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4F42" w14:textId="1089010F" w:rsidR="00D22CDC" w:rsidRDefault="00D22CDC" w:rsidP="009E6F3C">
      <w:pPr>
        <w:pStyle w:val="Heading1"/>
        <w:rPr>
          <w:rFonts w:eastAsia="Times New Roman" w:cstheme="majorHAnsi"/>
          <w:bCs w:val="0"/>
          <w:sz w:val="48"/>
          <w:szCs w:val="56"/>
        </w:rPr>
      </w:pPr>
      <w:bookmarkStart w:id="0" w:name="_Toc442780672"/>
      <w:r w:rsidRPr="00D22CDC">
        <w:rPr>
          <w:rFonts w:eastAsia="Times New Roman" w:cstheme="majorHAnsi"/>
          <w:bCs w:val="0"/>
          <w:sz w:val="48"/>
          <w:szCs w:val="56"/>
        </w:rPr>
        <w:t>Construction Supplier Register</w:t>
      </w:r>
      <w:r w:rsidR="009F3FA8">
        <w:rPr>
          <w:rFonts w:eastAsia="Times New Roman" w:cstheme="majorHAnsi"/>
          <w:bCs w:val="0"/>
          <w:sz w:val="48"/>
          <w:szCs w:val="56"/>
        </w:rPr>
        <w:t xml:space="preserve"> (CSR)</w:t>
      </w:r>
    </w:p>
    <w:p w14:paraId="18DF6C30" w14:textId="66F4DC19" w:rsidR="00392E78" w:rsidRDefault="00D22CDC" w:rsidP="009E6F3C">
      <w:pPr>
        <w:pStyle w:val="Heading1"/>
        <w:rPr>
          <w:rFonts w:eastAsia="Times New Roman" w:cstheme="majorHAnsi"/>
          <w:bCs w:val="0"/>
          <w:sz w:val="48"/>
          <w:szCs w:val="56"/>
        </w:rPr>
      </w:pPr>
      <w:r w:rsidRPr="00D22CDC">
        <w:rPr>
          <w:rFonts w:eastAsia="Times New Roman" w:cstheme="majorHAnsi"/>
          <w:bCs w:val="0"/>
          <w:sz w:val="48"/>
          <w:szCs w:val="56"/>
        </w:rPr>
        <w:t>Additional Technical Eligibility Criteria</w:t>
      </w:r>
      <w:r w:rsidR="00A032EC">
        <w:rPr>
          <w:rFonts w:eastAsia="Times New Roman" w:cstheme="majorHAnsi"/>
          <w:bCs w:val="0"/>
          <w:sz w:val="48"/>
          <w:szCs w:val="56"/>
        </w:rPr>
        <w:t xml:space="preserve">: </w:t>
      </w:r>
      <w:r w:rsidRPr="00D22CDC">
        <w:rPr>
          <w:rFonts w:eastAsia="Times New Roman" w:cstheme="majorHAnsi"/>
          <w:bCs w:val="0"/>
          <w:sz w:val="48"/>
          <w:szCs w:val="56"/>
        </w:rPr>
        <w:t>Pre-Qualification Category Asbestos Inspection and Hygiene Services</w:t>
      </w:r>
    </w:p>
    <w:p w14:paraId="5AAC9C26" w14:textId="2AEF3B51" w:rsidR="007A4415" w:rsidRDefault="007A4415" w:rsidP="007A4415"/>
    <w:p w14:paraId="1499C09C" w14:textId="77777777" w:rsidR="007A4415" w:rsidRPr="00E9349E" w:rsidRDefault="007A4415" w:rsidP="007A4415">
      <w:pPr>
        <w:pStyle w:val="Heading2"/>
        <w:spacing w:before="160" w:after="100" w:line="276" w:lineRule="auto"/>
        <w:rPr>
          <w:rFonts w:ascii="VIC" w:hAnsi="VIC"/>
          <w:bCs w:val="0"/>
          <w:color w:val="0070C0"/>
          <w:sz w:val="20"/>
          <w:szCs w:val="20"/>
        </w:rPr>
      </w:pPr>
      <w:r w:rsidRPr="00E9349E">
        <w:rPr>
          <w:rFonts w:ascii="VIC" w:hAnsi="VIC"/>
          <w:bCs w:val="0"/>
          <w:color w:val="0070C0"/>
          <w:sz w:val="20"/>
          <w:szCs w:val="20"/>
        </w:rPr>
        <w:t>PLEASE NOTE:</w:t>
      </w:r>
    </w:p>
    <w:p w14:paraId="613E16EF" w14:textId="77777777" w:rsidR="007A4415" w:rsidRPr="00B51FDF" w:rsidRDefault="007A4415" w:rsidP="007A4415">
      <w:pPr>
        <w:pStyle w:val="Heading2"/>
        <w:numPr>
          <w:ilvl w:val="0"/>
          <w:numId w:val="46"/>
        </w:numPr>
        <w:spacing w:before="160" w:after="100" w:line="276" w:lineRule="auto"/>
        <w:rPr>
          <w:rFonts w:ascii="VIC" w:hAnsi="VIC" w:cs="Arial"/>
          <w:b w:val="0"/>
          <w:bCs w:val="0"/>
          <w:color w:val="auto"/>
          <w:sz w:val="20"/>
          <w:szCs w:val="20"/>
        </w:rPr>
      </w:pPr>
      <w:r w:rsidRPr="00B51FDF">
        <w:rPr>
          <w:rFonts w:ascii="VIC" w:hAnsi="VIC" w:cs="Arial"/>
          <w:b w:val="0"/>
          <w:bCs w:val="0"/>
          <w:color w:val="auto"/>
          <w:sz w:val="20"/>
          <w:szCs w:val="20"/>
        </w:rPr>
        <w:t>The completed CSR application form and ALL supporting evidence must be submitted as separate pdf files.</w:t>
      </w:r>
    </w:p>
    <w:p w14:paraId="5CA3E029" w14:textId="77777777" w:rsidR="007A4415" w:rsidRPr="00B51FDF" w:rsidRDefault="007A4415" w:rsidP="007A4415">
      <w:pPr>
        <w:pStyle w:val="Heading2"/>
        <w:numPr>
          <w:ilvl w:val="0"/>
          <w:numId w:val="46"/>
        </w:numPr>
        <w:spacing w:before="160" w:after="100" w:line="276" w:lineRule="auto"/>
        <w:rPr>
          <w:rFonts w:ascii="VIC" w:hAnsi="VIC" w:cs="Arial"/>
          <w:b w:val="0"/>
          <w:bCs w:val="0"/>
          <w:color w:val="auto"/>
          <w:sz w:val="20"/>
          <w:szCs w:val="20"/>
        </w:rPr>
      </w:pPr>
      <w:r w:rsidRPr="00B51FDF">
        <w:rPr>
          <w:rFonts w:ascii="VIC" w:hAnsi="VIC" w:cs="Arial"/>
          <w:b w:val="0"/>
          <w:bCs w:val="0"/>
          <w:color w:val="auto"/>
          <w:sz w:val="20"/>
          <w:szCs w:val="20"/>
        </w:rPr>
        <w:t xml:space="preserve">This technical criteria document outlines the additional evidence you need to successfully submit with your application. </w:t>
      </w:r>
    </w:p>
    <w:p w14:paraId="79346FF4" w14:textId="77777777" w:rsidR="007A4415" w:rsidRPr="00B51FDF" w:rsidRDefault="007A4415" w:rsidP="007A4415">
      <w:pPr>
        <w:pStyle w:val="Heading2"/>
        <w:numPr>
          <w:ilvl w:val="0"/>
          <w:numId w:val="46"/>
        </w:numPr>
        <w:spacing w:before="160" w:after="100" w:line="276" w:lineRule="auto"/>
        <w:rPr>
          <w:rFonts w:ascii="VIC" w:hAnsi="VIC" w:cs="Arial"/>
          <w:b w:val="0"/>
          <w:bCs w:val="0"/>
          <w:color w:val="auto"/>
          <w:sz w:val="20"/>
          <w:szCs w:val="20"/>
        </w:rPr>
      </w:pPr>
      <w:r w:rsidRPr="00B51FDF">
        <w:rPr>
          <w:rFonts w:ascii="VIC" w:hAnsi="VIC" w:cs="Arial"/>
          <w:b w:val="0"/>
          <w:bCs w:val="0"/>
          <w:color w:val="auto"/>
          <w:sz w:val="20"/>
          <w:szCs w:val="20"/>
        </w:rPr>
        <w:t xml:space="preserve">Your submission must address Criteria 1-9.  </w:t>
      </w:r>
    </w:p>
    <w:p w14:paraId="21E0196D" w14:textId="2451390D" w:rsidR="00E9349E" w:rsidRPr="008D42AE" w:rsidRDefault="007A4415" w:rsidP="008D42AE">
      <w:pPr>
        <w:pStyle w:val="Heading2"/>
        <w:numPr>
          <w:ilvl w:val="0"/>
          <w:numId w:val="46"/>
        </w:numPr>
        <w:spacing w:before="160" w:after="100" w:line="276" w:lineRule="auto"/>
        <w:rPr>
          <w:rFonts w:ascii="VIC" w:hAnsi="VIC" w:cs="Arial"/>
          <w:b w:val="0"/>
          <w:bCs w:val="0"/>
          <w:color w:val="auto"/>
          <w:sz w:val="20"/>
          <w:szCs w:val="20"/>
        </w:rPr>
      </w:pPr>
      <w:r w:rsidRPr="00B51FDF">
        <w:rPr>
          <w:rFonts w:ascii="VIC" w:hAnsi="VIC" w:cs="Arial"/>
          <w:b w:val="0"/>
          <w:bCs w:val="0"/>
          <w:color w:val="auto"/>
          <w:sz w:val="20"/>
          <w:szCs w:val="20"/>
        </w:rPr>
        <w:t>Each pdf attachment needs to clearly identify the type of evidence presented, followed by the numerical format provided in the acceptable evidence column of this document.</w:t>
      </w:r>
      <w:r w:rsidR="008D42AE">
        <w:rPr>
          <w:rFonts w:ascii="VIC" w:hAnsi="VIC" w:cs="Arial"/>
          <w:b w:val="0"/>
          <w:bCs w:val="0"/>
          <w:color w:val="auto"/>
          <w:sz w:val="20"/>
          <w:szCs w:val="20"/>
        </w:rPr>
        <w:t xml:space="preserve"> For e</w:t>
      </w:r>
      <w:r w:rsidR="00E9349E" w:rsidRPr="008D42AE">
        <w:rPr>
          <w:rFonts w:ascii="VIC" w:hAnsi="VIC" w:cs="Arial"/>
          <w:b w:val="0"/>
          <w:bCs w:val="0"/>
          <w:color w:val="auto"/>
          <w:sz w:val="20"/>
          <w:szCs w:val="20"/>
        </w:rPr>
        <w:t>xample:</w:t>
      </w:r>
    </w:p>
    <w:p w14:paraId="2D3C408B" w14:textId="4E6C5082" w:rsidR="00E9349E" w:rsidRPr="008D42AE" w:rsidRDefault="00E9349E" w:rsidP="00E9349E">
      <w:pPr>
        <w:pStyle w:val="Heading2"/>
        <w:numPr>
          <w:ilvl w:val="1"/>
          <w:numId w:val="46"/>
        </w:numPr>
        <w:spacing w:before="160" w:after="100" w:line="276" w:lineRule="auto"/>
        <w:rPr>
          <w:rFonts w:ascii="VIC" w:hAnsi="VIC" w:cs="Arial"/>
          <w:b w:val="0"/>
          <w:bCs w:val="0"/>
          <w:i/>
          <w:iCs/>
          <w:color w:val="auto"/>
          <w:sz w:val="20"/>
          <w:szCs w:val="20"/>
        </w:rPr>
      </w:pPr>
      <w:r w:rsidRPr="008D42AE">
        <w:rPr>
          <w:rFonts w:ascii="VIC" w:hAnsi="VIC" w:cs="Arial"/>
          <w:b w:val="0"/>
          <w:bCs w:val="0"/>
          <w:i/>
          <w:iCs/>
          <w:color w:val="auto"/>
          <w:sz w:val="20"/>
          <w:szCs w:val="20"/>
        </w:rPr>
        <w:t>For Criteria 1, evidence document s</w:t>
      </w:r>
      <w:r w:rsidR="008D42AE" w:rsidRPr="008D42AE">
        <w:rPr>
          <w:rFonts w:ascii="VIC" w:hAnsi="VIC" w:cs="Arial"/>
          <w:b w:val="0"/>
          <w:bCs w:val="0"/>
          <w:i/>
          <w:iCs/>
          <w:color w:val="auto"/>
          <w:sz w:val="20"/>
          <w:szCs w:val="20"/>
        </w:rPr>
        <w:t>ubmitted</w:t>
      </w:r>
      <w:r w:rsidRPr="008D42AE">
        <w:rPr>
          <w:rFonts w:ascii="VIC" w:hAnsi="VIC" w:cs="Arial"/>
          <w:b w:val="0"/>
          <w:bCs w:val="0"/>
          <w:i/>
          <w:iCs/>
          <w:color w:val="auto"/>
          <w:sz w:val="20"/>
          <w:szCs w:val="20"/>
        </w:rPr>
        <w:t xml:space="preserve"> can be named as follows – Staffing arrangement evidence 1.1</w:t>
      </w:r>
    </w:p>
    <w:p w14:paraId="1249B884" w14:textId="77777777" w:rsidR="008D42AE" w:rsidRDefault="007A4415" w:rsidP="007A4415">
      <w:pPr>
        <w:pStyle w:val="Heading2"/>
        <w:numPr>
          <w:ilvl w:val="0"/>
          <w:numId w:val="46"/>
        </w:numPr>
        <w:spacing w:before="160" w:after="100" w:line="276" w:lineRule="auto"/>
        <w:rPr>
          <w:rFonts w:ascii="VIC" w:hAnsi="VIC" w:cs="Arial"/>
          <w:b w:val="0"/>
          <w:bCs w:val="0"/>
          <w:color w:val="auto"/>
          <w:sz w:val="20"/>
          <w:szCs w:val="20"/>
        </w:rPr>
      </w:pPr>
      <w:r w:rsidRPr="00B51FDF">
        <w:rPr>
          <w:rFonts w:ascii="VIC" w:hAnsi="VIC" w:cs="Arial"/>
          <w:b w:val="0"/>
          <w:bCs w:val="0"/>
          <w:color w:val="auto"/>
          <w:sz w:val="20"/>
          <w:szCs w:val="20"/>
        </w:rPr>
        <w:t xml:space="preserve">It is the responsibility of the applicant to submit all documentation to support an application.  </w:t>
      </w:r>
    </w:p>
    <w:p w14:paraId="64FCE342" w14:textId="15D11CC7" w:rsidR="007A4415" w:rsidRPr="00B51FDF" w:rsidRDefault="007A4415" w:rsidP="007A4415">
      <w:pPr>
        <w:pStyle w:val="Heading2"/>
        <w:numPr>
          <w:ilvl w:val="0"/>
          <w:numId w:val="46"/>
        </w:numPr>
        <w:spacing w:before="160" w:after="100" w:line="276" w:lineRule="auto"/>
        <w:rPr>
          <w:rFonts w:ascii="VIC" w:hAnsi="VIC" w:cs="Arial"/>
          <w:b w:val="0"/>
          <w:bCs w:val="0"/>
          <w:color w:val="auto"/>
          <w:sz w:val="20"/>
          <w:szCs w:val="20"/>
        </w:rPr>
      </w:pPr>
      <w:r w:rsidRPr="00B51FDF">
        <w:rPr>
          <w:rFonts w:ascii="VIC" w:hAnsi="VIC" w:cs="Arial"/>
          <w:b w:val="0"/>
          <w:bCs w:val="0"/>
          <w:color w:val="auto"/>
          <w:sz w:val="20"/>
          <w:szCs w:val="20"/>
        </w:rPr>
        <w:t xml:space="preserve">CSR will advise you if the application is incomplete.  </w:t>
      </w:r>
    </w:p>
    <w:p w14:paraId="4D0F01D1" w14:textId="54A74320" w:rsidR="007A4415" w:rsidRPr="00B51FDF" w:rsidRDefault="007A4415" w:rsidP="007A4415">
      <w:pPr>
        <w:pStyle w:val="Heading2"/>
        <w:numPr>
          <w:ilvl w:val="0"/>
          <w:numId w:val="46"/>
        </w:numPr>
        <w:spacing w:before="160" w:after="100" w:line="276" w:lineRule="auto"/>
        <w:rPr>
          <w:rFonts w:ascii="VIC" w:hAnsi="VIC" w:cs="Arial"/>
          <w:b w:val="0"/>
          <w:bCs w:val="0"/>
          <w:color w:val="auto"/>
          <w:sz w:val="20"/>
          <w:szCs w:val="20"/>
        </w:rPr>
      </w:pPr>
      <w:r w:rsidRPr="00B51FDF">
        <w:rPr>
          <w:rFonts w:ascii="VIC" w:hAnsi="VIC" w:cs="Arial"/>
          <w:b w:val="0"/>
          <w:bCs w:val="0"/>
          <w:color w:val="auto"/>
          <w:sz w:val="20"/>
          <w:szCs w:val="20"/>
        </w:rPr>
        <w:t>The application will not progress if outstanding correspondence is not provided to CSR when requested.</w:t>
      </w:r>
    </w:p>
    <w:p w14:paraId="36C36047" w14:textId="77777777" w:rsidR="007A4415" w:rsidRPr="007A4415" w:rsidRDefault="007A4415" w:rsidP="007A4415"/>
    <w:tbl>
      <w:tblPr>
        <w:tblStyle w:val="TableGrid"/>
        <w:tblW w:w="0" w:type="auto"/>
        <w:tblLook w:val="04A0" w:firstRow="1" w:lastRow="0" w:firstColumn="1" w:lastColumn="0" w:noHBand="0" w:noVBand="1"/>
      </w:tblPr>
      <w:tblGrid>
        <w:gridCol w:w="2403"/>
        <w:gridCol w:w="5530"/>
        <w:gridCol w:w="6015"/>
      </w:tblGrid>
      <w:tr w:rsidR="00A032EC" w14:paraId="4F1869C6" w14:textId="77777777" w:rsidTr="00A032EC">
        <w:trPr>
          <w:trHeight w:val="475"/>
          <w:tblHeader/>
        </w:trPr>
        <w:tc>
          <w:tcPr>
            <w:tcW w:w="2403" w:type="dxa"/>
            <w:tcBorders>
              <w:top w:val="single" w:sz="4" w:space="0" w:color="auto"/>
              <w:left w:val="single" w:sz="4" w:space="0" w:color="auto"/>
              <w:bottom w:val="single" w:sz="4" w:space="0" w:color="auto"/>
              <w:right w:val="single" w:sz="4" w:space="0" w:color="auto"/>
            </w:tcBorders>
            <w:shd w:val="clear" w:color="auto" w:fill="48ADFF" w:themeFill="accent1" w:themeFillTint="99"/>
            <w:vAlign w:val="center"/>
            <w:hideMark/>
          </w:tcPr>
          <w:p w14:paraId="0D6930DA" w14:textId="77777777" w:rsidR="00A032EC" w:rsidRDefault="00A032EC">
            <w:pPr>
              <w:spacing w:after="0" w:line="240" w:lineRule="auto"/>
              <w:jc w:val="center"/>
              <w:rPr>
                <w:rFonts w:ascii="VIC" w:hAnsi="VIC"/>
                <w:color w:val="auto"/>
              </w:rPr>
            </w:pPr>
            <w:bookmarkStart w:id="1" w:name="_Toc442780673"/>
            <w:r>
              <w:rPr>
                <w:rFonts w:ascii="VIC" w:hAnsi="VIC"/>
                <w:b/>
              </w:rPr>
              <w:lastRenderedPageBreak/>
              <w:t>Eligibility Criteria</w:t>
            </w:r>
          </w:p>
        </w:tc>
        <w:tc>
          <w:tcPr>
            <w:tcW w:w="5530" w:type="dxa"/>
            <w:tcBorders>
              <w:top w:val="single" w:sz="4" w:space="0" w:color="auto"/>
              <w:left w:val="single" w:sz="4" w:space="0" w:color="auto"/>
              <w:bottom w:val="single" w:sz="4" w:space="0" w:color="auto"/>
              <w:right w:val="single" w:sz="4" w:space="0" w:color="auto"/>
            </w:tcBorders>
            <w:shd w:val="clear" w:color="auto" w:fill="48ADFF" w:themeFill="accent1" w:themeFillTint="99"/>
            <w:vAlign w:val="center"/>
            <w:hideMark/>
          </w:tcPr>
          <w:p w14:paraId="1783E4B4" w14:textId="77777777" w:rsidR="00A032EC" w:rsidRDefault="00A032EC">
            <w:pPr>
              <w:spacing w:after="0" w:line="240" w:lineRule="auto"/>
              <w:jc w:val="center"/>
              <w:rPr>
                <w:rFonts w:ascii="VIC" w:hAnsi="VIC"/>
                <w:b/>
              </w:rPr>
            </w:pPr>
            <w:r>
              <w:rPr>
                <w:rFonts w:ascii="VIC" w:hAnsi="VIC"/>
                <w:b/>
              </w:rPr>
              <w:t>Criteria Description</w:t>
            </w:r>
          </w:p>
        </w:tc>
        <w:tc>
          <w:tcPr>
            <w:tcW w:w="6015" w:type="dxa"/>
            <w:tcBorders>
              <w:top w:val="single" w:sz="4" w:space="0" w:color="auto"/>
              <w:left w:val="single" w:sz="4" w:space="0" w:color="auto"/>
              <w:bottom w:val="single" w:sz="4" w:space="0" w:color="auto"/>
              <w:right w:val="single" w:sz="4" w:space="0" w:color="auto"/>
            </w:tcBorders>
            <w:shd w:val="clear" w:color="auto" w:fill="48ADFF" w:themeFill="accent1" w:themeFillTint="99"/>
            <w:vAlign w:val="center"/>
            <w:hideMark/>
          </w:tcPr>
          <w:p w14:paraId="39E98823" w14:textId="77777777" w:rsidR="00A032EC" w:rsidRDefault="00A032EC">
            <w:pPr>
              <w:spacing w:after="0" w:line="240" w:lineRule="auto"/>
              <w:jc w:val="center"/>
              <w:rPr>
                <w:rFonts w:ascii="VIC" w:hAnsi="VIC"/>
                <w:b/>
              </w:rPr>
            </w:pPr>
            <w:r>
              <w:rPr>
                <w:rFonts w:ascii="VIC" w:hAnsi="VIC"/>
                <w:b/>
              </w:rPr>
              <w:t>Acceptable Evidence</w:t>
            </w:r>
          </w:p>
        </w:tc>
      </w:tr>
      <w:tr w:rsidR="00A032EC" w14:paraId="7AC82D22" w14:textId="77777777" w:rsidTr="00A032EC">
        <w:trPr>
          <w:trHeight w:val="3715"/>
        </w:trPr>
        <w:tc>
          <w:tcPr>
            <w:tcW w:w="240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9EC092" w14:textId="77777777" w:rsidR="00A032EC" w:rsidRDefault="00A032EC" w:rsidP="00A032EC">
            <w:pPr>
              <w:pStyle w:val="ListParagraph"/>
              <w:keepLines w:val="0"/>
              <w:numPr>
                <w:ilvl w:val="0"/>
                <w:numId w:val="6"/>
              </w:numPr>
              <w:spacing w:before="0" w:after="0" w:line="240" w:lineRule="auto"/>
              <w:rPr>
                <w:rFonts w:ascii="VIC" w:hAnsi="VIC"/>
              </w:rPr>
            </w:pPr>
            <w:r>
              <w:rPr>
                <w:rFonts w:ascii="VIC" w:hAnsi="VIC"/>
              </w:rPr>
              <w:t>Organisational Structure / Resource</w:t>
            </w:r>
          </w:p>
        </w:tc>
        <w:tc>
          <w:tcPr>
            <w:tcW w:w="55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E939B" w14:textId="77777777" w:rsidR="00A032EC" w:rsidRDefault="00A032EC">
            <w:pPr>
              <w:spacing w:before="60" w:after="60" w:line="240" w:lineRule="auto"/>
              <w:rPr>
                <w:rFonts w:ascii="VIC" w:hAnsi="VIC"/>
              </w:rPr>
            </w:pPr>
            <w:r>
              <w:rPr>
                <w:rFonts w:ascii="VIC" w:hAnsi="VIC"/>
              </w:rPr>
              <w:t>Applications will be assessed on whether the applicant or the company or partnership has sufficient resources to deploy on projects and to perform typical functions expected of applicants in this category.</w:t>
            </w:r>
          </w:p>
          <w:p w14:paraId="388170CF" w14:textId="77777777" w:rsidR="00A032EC" w:rsidRDefault="00A032EC">
            <w:pPr>
              <w:spacing w:before="60" w:after="60" w:line="240" w:lineRule="auto"/>
              <w:rPr>
                <w:rFonts w:ascii="VIC" w:hAnsi="VIC"/>
              </w:rPr>
            </w:pPr>
          </w:p>
          <w:p w14:paraId="58D18453" w14:textId="77777777" w:rsidR="00A032EC" w:rsidRDefault="00A032EC">
            <w:pPr>
              <w:spacing w:before="60" w:after="60" w:line="240" w:lineRule="auto"/>
              <w:rPr>
                <w:rFonts w:ascii="VIC" w:hAnsi="VIC"/>
              </w:rPr>
            </w:pPr>
            <w:r>
              <w:rPr>
                <w:rFonts w:ascii="VIC" w:hAnsi="VIC"/>
              </w:rPr>
              <w:t>Asbestos inspection and hygiene services to only include internal resources.</w:t>
            </w:r>
          </w:p>
          <w:p w14:paraId="78CE36CC" w14:textId="77777777" w:rsidR="00A032EC" w:rsidRDefault="00A032EC">
            <w:pPr>
              <w:spacing w:before="60" w:after="60" w:line="240" w:lineRule="auto"/>
              <w:rPr>
                <w:rFonts w:ascii="VIC" w:hAnsi="VIC"/>
              </w:rPr>
            </w:pPr>
          </w:p>
          <w:p w14:paraId="1A19175D" w14:textId="77777777" w:rsidR="00A032EC" w:rsidRDefault="00A032EC">
            <w:pPr>
              <w:spacing w:before="60" w:after="60" w:line="240" w:lineRule="auto"/>
              <w:rPr>
                <w:rFonts w:ascii="VIC" w:hAnsi="VIC"/>
              </w:rPr>
            </w:pPr>
            <w:r>
              <w:rPr>
                <w:rFonts w:ascii="VIC" w:hAnsi="VIC"/>
              </w:rPr>
              <w:t>This criterion ensures that applicants have the capacity and required competency to deliver the service under this category.</w:t>
            </w:r>
          </w:p>
          <w:p w14:paraId="16648DD7" w14:textId="77777777" w:rsidR="00A032EC" w:rsidRDefault="00A032EC" w:rsidP="00A032EC">
            <w:pPr>
              <w:pStyle w:val="ListParagraph"/>
              <w:keepLines w:val="0"/>
              <w:numPr>
                <w:ilvl w:val="0"/>
                <w:numId w:val="7"/>
              </w:numPr>
              <w:spacing w:before="0" w:after="60" w:line="240" w:lineRule="auto"/>
              <w:rPr>
                <w:rFonts w:ascii="VIC" w:hAnsi="VIC"/>
                <w:bCs/>
                <w:iCs/>
              </w:rPr>
            </w:pPr>
            <w:r>
              <w:rPr>
                <w:rFonts w:ascii="VIC" w:hAnsi="VIC"/>
              </w:rPr>
              <w:t xml:space="preserve">Applicant’s resources and structure, with defined levels of accountability such as OH&amp;S manager and asbestos supervisor with </w:t>
            </w:r>
            <w:r>
              <w:rPr>
                <w:rFonts w:ascii="VIC" w:hAnsi="VIC"/>
                <w:bCs/>
                <w:iCs/>
              </w:rPr>
              <w:t>clearly defined communications protocols.</w:t>
            </w:r>
          </w:p>
          <w:p w14:paraId="2AA22D6D" w14:textId="77777777" w:rsidR="00A032EC" w:rsidRDefault="00A032EC" w:rsidP="00A032EC">
            <w:pPr>
              <w:pStyle w:val="ListParagraph"/>
              <w:keepLines w:val="0"/>
              <w:numPr>
                <w:ilvl w:val="0"/>
                <w:numId w:val="7"/>
              </w:numPr>
              <w:spacing w:before="60" w:after="60" w:line="256" w:lineRule="auto"/>
              <w:rPr>
                <w:rFonts w:ascii="VIC" w:hAnsi="VIC"/>
              </w:rPr>
            </w:pPr>
            <w:r>
              <w:rPr>
                <w:rFonts w:ascii="VIC" w:hAnsi="VIC"/>
              </w:rPr>
              <w:t>Applicant’s qualifications, training and experience of the key resources available for deployment on projects and their proposed roles; and</w:t>
            </w:r>
          </w:p>
          <w:p w14:paraId="2AB56A8B" w14:textId="77777777" w:rsidR="00A032EC" w:rsidRDefault="00A032EC" w:rsidP="00A032EC">
            <w:pPr>
              <w:pStyle w:val="ListParagraph"/>
              <w:keepLines w:val="0"/>
              <w:numPr>
                <w:ilvl w:val="0"/>
                <w:numId w:val="7"/>
              </w:numPr>
              <w:spacing w:before="60" w:after="60" w:line="256" w:lineRule="auto"/>
              <w:rPr>
                <w:rFonts w:ascii="VIC" w:hAnsi="VIC"/>
              </w:rPr>
            </w:pPr>
            <w:r>
              <w:rPr>
                <w:rFonts w:ascii="VIC" w:hAnsi="VIC"/>
              </w:rPr>
              <w:t>An outline of the professional affiliation/s of management and supervisory staff, including relevant qualification/s and expertise in applicant’s asbestos related work.</w:t>
            </w:r>
          </w:p>
        </w:tc>
        <w:tc>
          <w:tcPr>
            <w:tcW w:w="601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8526F" w14:textId="77777777" w:rsidR="00A032EC" w:rsidRDefault="00A032EC">
            <w:pPr>
              <w:spacing w:after="60" w:line="240" w:lineRule="auto"/>
              <w:rPr>
                <w:rFonts w:ascii="VIC" w:hAnsi="VIC"/>
                <w:bCs/>
                <w:iCs/>
              </w:rPr>
            </w:pPr>
            <w:r>
              <w:rPr>
                <w:rFonts w:ascii="VIC" w:hAnsi="VIC"/>
                <w:bCs/>
                <w:iCs/>
              </w:rPr>
              <w:t>List organisation resources and structure, with defined levels of accountability clearly defining governance arrangements.</w:t>
            </w:r>
          </w:p>
          <w:p w14:paraId="30EF6A8A" w14:textId="77777777" w:rsidR="000622AF" w:rsidRDefault="000622AF" w:rsidP="000622AF">
            <w:pPr>
              <w:keepLines w:val="0"/>
              <w:spacing w:before="0" w:after="60" w:line="240" w:lineRule="auto"/>
              <w:rPr>
                <w:rFonts w:ascii="VIC" w:hAnsi="VIC"/>
              </w:rPr>
            </w:pPr>
          </w:p>
          <w:p w14:paraId="0EAF64E3" w14:textId="479BA0F3" w:rsidR="00A032EC" w:rsidRPr="000622AF" w:rsidRDefault="00A032EC" w:rsidP="003068EA">
            <w:pPr>
              <w:pStyle w:val="ListParagraph"/>
              <w:keepLines w:val="0"/>
              <w:numPr>
                <w:ilvl w:val="1"/>
                <w:numId w:val="23"/>
              </w:numPr>
              <w:spacing w:before="0" w:after="60" w:line="240" w:lineRule="auto"/>
              <w:rPr>
                <w:rFonts w:ascii="VIC" w:hAnsi="VIC"/>
              </w:rPr>
            </w:pPr>
            <w:r w:rsidRPr="000622AF">
              <w:rPr>
                <w:rFonts w:ascii="VIC" w:hAnsi="VIC"/>
              </w:rPr>
              <w:t>Evidence to support the application should also include staffing arrangements such as:</w:t>
            </w:r>
          </w:p>
          <w:p w14:paraId="79BE15FA" w14:textId="77777777" w:rsidR="00A032EC" w:rsidRDefault="00A032EC" w:rsidP="003068EA">
            <w:pPr>
              <w:pStyle w:val="ListParagraph"/>
              <w:keepLines w:val="0"/>
              <w:numPr>
                <w:ilvl w:val="1"/>
                <w:numId w:val="22"/>
              </w:numPr>
              <w:spacing w:before="0" w:after="60" w:line="240" w:lineRule="auto"/>
              <w:rPr>
                <w:rFonts w:ascii="VIC" w:hAnsi="VIC"/>
              </w:rPr>
            </w:pPr>
            <w:r>
              <w:rPr>
                <w:rFonts w:ascii="VIC" w:hAnsi="VIC"/>
              </w:rPr>
              <w:t>Client/contract management/escalation point(s)</w:t>
            </w:r>
          </w:p>
          <w:p w14:paraId="0C5E1CE5" w14:textId="77777777" w:rsidR="00A032EC" w:rsidRDefault="00A032EC" w:rsidP="003068EA">
            <w:pPr>
              <w:pStyle w:val="ListParagraph"/>
              <w:keepLines w:val="0"/>
              <w:numPr>
                <w:ilvl w:val="1"/>
                <w:numId w:val="22"/>
              </w:numPr>
              <w:spacing w:before="0" w:after="60" w:line="240" w:lineRule="auto"/>
              <w:rPr>
                <w:rFonts w:ascii="VIC" w:hAnsi="VIC"/>
              </w:rPr>
            </w:pPr>
            <w:r>
              <w:rPr>
                <w:rFonts w:ascii="VIC" w:hAnsi="VIC"/>
              </w:rPr>
              <w:t>Relevant project site staff/workers</w:t>
            </w:r>
          </w:p>
          <w:p w14:paraId="11874773" w14:textId="77777777" w:rsidR="00A032EC" w:rsidRDefault="00A032EC" w:rsidP="003068EA">
            <w:pPr>
              <w:pStyle w:val="ListParagraph"/>
              <w:keepLines w:val="0"/>
              <w:numPr>
                <w:ilvl w:val="1"/>
                <w:numId w:val="22"/>
              </w:numPr>
              <w:spacing w:before="0" w:after="60" w:line="240" w:lineRule="auto"/>
              <w:rPr>
                <w:rFonts w:ascii="VIC" w:hAnsi="VIC"/>
              </w:rPr>
            </w:pPr>
            <w:r>
              <w:rPr>
                <w:rFonts w:ascii="VIC" w:hAnsi="VIC"/>
              </w:rPr>
              <w:t>Reporting responsibilities</w:t>
            </w:r>
          </w:p>
          <w:p w14:paraId="0DCCBA7B" w14:textId="77777777" w:rsidR="00A032EC" w:rsidRDefault="00A032EC" w:rsidP="003068EA">
            <w:pPr>
              <w:pStyle w:val="ListParagraph"/>
              <w:keepLines w:val="0"/>
              <w:numPr>
                <w:ilvl w:val="1"/>
                <w:numId w:val="22"/>
              </w:numPr>
              <w:spacing w:before="0" w:after="60" w:line="240" w:lineRule="auto"/>
              <w:rPr>
                <w:rFonts w:ascii="VIC" w:hAnsi="VIC"/>
              </w:rPr>
            </w:pPr>
            <w:r>
              <w:rPr>
                <w:rFonts w:ascii="VIC" w:hAnsi="VIC"/>
              </w:rPr>
              <w:t>Quality control/technical/review</w:t>
            </w:r>
          </w:p>
          <w:p w14:paraId="021AC0E7" w14:textId="77777777" w:rsidR="00A032EC" w:rsidRDefault="00A032EC" w:rsidP="003068EA">
            <w:pPr>
              <w:pStyle w:val="ListParagraph"/>
              <w:keepLines w:val="0"/>
              <w:numPr>
                <w:ilvl w:val="1"/>
                <w:numId w:val="22"/>
              </w:numPr>
              <w:spacing w:before="0" w:after="60" w:line="240" w:lineRule="auto"/>
              <w:rPr>
                <w:rFonts w:ascii="VIC" w:hAnsi="VIC"/>
              </w:rPr>
            </w:pPr>
            <w:r>
              <w:rPr>
                <w:rFonts w:ascii="VIC" w:hAnsi="VIC"/>
              </w:rPr>
              <w:t>Laboratory calibration/management; and</w:t>
            </w:r>
          </w:p>
          <w:p w14:paraId="57670494" w14:textId="77777777" w:rsidR="00A032EC" w:rsidRDefault="00A032EC" w:rsidP="003068EA">
            <w:pPr>
              <w:pStyle w:val="ListParagraph"/>
              <w:keepLines w:val="0"/>
              <w:numPr>
                <w:ilvl w:val="1"/>
                <w:numId w:val="22"/>
              </w:numPr>
              <w:spacing w:before="0" w:after="60" w:line="240" w:lineRule="auto"/>
              <w:rPr>
                <w:rFonts w:ascii="VIC" w:hAnsi="VIC"/>
              </w:rPr>
            </w:pPr>
            <w:r>
              <w:rPr>
                <w:rFonts w:ascii="VIC" w:hAnsi="VIC"/>
              </w:rPr>
              <w:t>Site supervision and health surveillance.</w:t>
            </w:r>
          </w:p>
          <w:p w14:paraId="58A1A53C" w14:textId="77777777" w:rsidR="000622AF" w:rsidRDefault="000622AF">
            <w:pPr>
              <w:pStyle w:val="NoSpacing"/>
              <w:spacing w:after="60"/>
              <w:rPr>
                <w:rFonts w:ascii="VIC" w:hAnsi="VIC"/>
                <w:bCs/>
                <w:iCs/>
                <w:sz w:val="20"/>
                <w:szCs w:val="20"/>
              </w:rPr>
            </w:pPr>
          </w:p>
          <w:p w14:paraId="57EB21E0" w14:textId="20B19B5B" w:rsidR="00A032EC" w:rsidRDefault="00A032EC">
            <w:pPr>
              <w:pStyle w:val="NoSpacing"/>
              <w:spacing w:after="60"/>
              <w:rPr>
                <w:rFonts w:ascii="VIC" w:hAnsi="VIC"/>
                <w:bCs/>
                <w:iCs/>
                <w:sz w:val="20"/>
                <w:szCs w:val="20"/>
              </w:rPr>
            </w:pPr>
            <w:r>
              <w:rPr>
                <w:rFonts w:ascii="VIC" w:hAnsi="VIC"/>
                <w:bCs/>
                <w:iCs/>
                <w:sz w:val="20"/>
                <w:szCs w:val="20"/>
              </w:rPr>
              <w:t>List Qualifications, training and experience of key resources.</w:t>
            </w:r>
          </w:p>
          <w:p w14:paraId="727F6032" w14:textId="3189F9C4" w:rsidR="00A032EC" w:rsidRPr="000622AF" w:rsidRDefault="000622AF" w:rsidP="000622AF">
            <w:pPr>
              <w:keepLines w:val="0"/>
              <w:spacing w:before="0" w:after="60" w:line="240" w:lineRule="auto"/>
              <w:rPr>
                <w:rFonts w:ascii="VIC" w:hAnsi="VIC"/>
                <w:b/>
                <w:i/>
              </w:rPr>
            </w:pPr>
            <w:r>
              <w:rPr>
                <w:rFonts w:ascii="VIC" w:hAnsi="VIC"/>
              </w:rPr>
              <w:t xml:space="preserve">1.2   </w:t>
            </w:r>
            <w:r w:rsidR="00A032EC" w:rsidRPr="000622AF">
              <w:rPr>
                <w:rFonts w:ascii="VIC" w:hAnsi="VIC"/>
              </w:rPr>
              <w:t>Evidence to support the application should include:</w:t>
            </w:r>
          </w:p>
          <w:p w14:paraId="1B9A457E" w14:textId="77777777" w:rsidR="00A032EC" w:rsidRDefault="00A032EC" w:rsidP="003068EA">
            <w:pPr>
              <w:pStyle w:val="ListParagraph"/>
              <w:keepLines w:val="0"/>
              <w:numPr>
                <w:ilvl w:val="0"/>
                <w:numId w:val="8"/>
              </w:numPr>
              <w:spacing w:before="0" w:after="60" w:line="240" w:lineRule="auto"/>
              <w:rPr>
                <w:rFonts w:ascii="VIC" w:hAnsi="VIC"/>
              </w:rPr>
            </w:pPr>
            <w:r>
              <w:rPr>
                <w:rFonts w:ascii="VIC" w:hAnsi="VIC"/>
              </w:rPr>
              <w:t>Staff profiles/CVs</w:t>
            </w:r>
          </w:p>
          <w:p w14:paraId="0868B8D6" w14:textId="77777777" w:rsidR="00A032EC" w:rsidRDefault="00A032EC" w:rsidP="003068EA">
            <w:pPr>
              <w:pStyle w:val="ListParagraph"/>
              <w:keepLines w:val="0"/>
              <w:numPr>
                <w:ilvl w:val="0"/>
                <w:numId w:val="8"/>
              </w:numPr>
              <w:spacing w:before="0" w:after="60" w:line="240" w:lineRule="auto"/>
              <w:rPr>
                <w:rFonts w:ascii="VIC" w:hAnsi="VIC"/>
              </w:rPr>
            </w:pPr>
            <w:r>
              <w:rPr>
                <w:rFonts w:ascii="VIC" w:hAnsi="VIC"/>
              </w:rPr>
              <w:t>Tertiary qualifications in Environmental science/engineering or construction, certificates of training from recognised training providers; and</w:t>
            </w:r>
          </w:p>
          <w:p w14:paraId="348796DA" w14:textId="77777777" w:rsidR="00A032EC" w:rsidRDefault="00A032EC" w:rsidP="003068EA">
            <w:pPr>
              <w:pStyle w:val="ListParagraph"/>
              <w:keepLines w:val="0"/>
              <w:numPr>
                <w:ilvl w:val="0"/>
                <w:numId w:val="8"/>
              </w:numPr>
              <w:spacing w:before="0" w:after="60" w:line="240" w:lineRule="auto"/>
              <w:rPr>
                <w:rFonts w:ascii="VIC" w:hAnsi="VIC"/>
              </w:rPr>
            </w:pPr>
            <w:r>
              <w:rPr>
                <w:rFonts w:ascii="VIC" w:hAnsi="VIC"/>
              </w:rPr>
              <w:t>Statement/endorsement from an ASIC registered company Director or Partner in a partnership describing internal training systems and processes.</w:t>
            </w:r>
          </w:p>
          <w:p w14:paraId="50B2EA02" w14:textId="77777777" w:rsidR="00A032EC" w:rsidRDefault="00A032EC">
            <w:pPr>
              <w:spacing w:after="60" w:line="240" w:lineRule="auto"/>
              <w:rPr>
                <w:rFonts w:ascii="VIC" w:hAnsi="VIC"/>
              </w:rPr>
            </w:pPr>
          </w:p>
        </w:tc>
      </w:tr>
      <w:tr w:rsidR="00A032EC" w14:paraId="1BF2AAA2" w14:textId="77777777" w:rsidTr="00A032EC">
        <w:trPr>
          <w:trHeight w:val="464"/>
        </w:trPr>
        <w:tc>
          <w:tcPr>
            <w:tcW w:w="2403" w:type="dxa"/>
            <w:vMerge/>
            <w:tcBorders>
              <w:top w:val="single" w:sz="4" w:space="0" w:color="auto"/>
              <w:left w:val="single" w:sz="4" w:space="0" w:color="auto"/>
              <w:bottom w:val="single" w:sz="4" w:space="0" w:color="auto"/>
              <w:right w:val="single" w:sz="4" w:space="0" w:color="auto"/>
            </w:tcBorders>
            <w:vAlign w:val="center"/>
            <w:hideMark/>
          </w:tcPr>
          <w:p w14:paraId="6C786C75" w14:textId="77777777" w:rsidR="00A032EC" w:rsidRDefault="00A032EC">
            <w:pPr>
              <w:spacing w:after="0" w:line="240" w:lineRule="auto"/>
              <w:rPr>
                <w:rFonts w:ascii="VIC" w:hAnsi="VIC"/>
                <w:lang w:eastAsia="en-US"/>
              </w:rPr>
            </w:pPr>
          </w:p>
        </w:tc>
        <w:tc>
          <w:tcPr>
            <w:tcW w:w="5530" w:type="dxa"/>
            <w:vMerge/>
            <w:tcBorders>
              <w:top w:val="single" w:sz="4" w:space="0" w:color="auto"/>
              <w:left w:val="single" w:sz="4" w:space="0" w:color="auto"/>
              <w:bottom w:val="single" w:sz="4" w:space="0" w:color="auto"/>
              <w:right w:val="single" w:sz="4" w:space="0" w:color="auto"/>
            </w:tcBorders>
            <w:vAlign w:val="center"/>
            <w:hideMark/>
          </w:tcPr>
          <w:p w14:paraId="62E5AF20" w14:textId="77777777" w:rsidR="00A032EC" w:rsidRDefault="00A032EC">
            <w:pPr>
              <w:spacing w:after="0" w:line="240" w:lineRule="auto"/>
              <w:rPr>
                <w:rFonts w:ascii="VIC" w:hAnsi="VIC"/>
                <w:lang w:eastAsia="en-US"/>
              </w:rPr>
            </w:pPr>
          </w:p>
        </w:tc>
        <w:tc>
          <w:tcPr>
            <w:tcW w:w="6015" w:type="dxa"/>
            <w:vMerge/>
            <w:tcBorders>
              <w:top w:val="single" w:sz="4" w:space="0" w:color="auto"/>
              <w:left w:val="single" w:sz="4" w:space="0" w:color="auto"/>
              <w:bottom w:val="single" w:sz="4" w:space="0" w:color="auto"/>
              <w:right w:val="single" w:sz="4" w:space="0" w:color="auto"/>
            </w:tcBorders>
            <w:vAlign w:val="center"/>
            <w:hideMark/>
          </w:tcPr>
          <w:p w14:paraId="207C4AC0" w14:textId="77777777" w:rsidR="00A032EC" w:rsidRDefault="00A032EC">
            <w:pPr>
              <w:spacing w:after="0" w:line="240" w:lineRule="auto"/>
              <w:rPr>
                <w:rFonts w:ascii="VIC" w:hAnsi="VIC"/>
                <w:lang w:eastAsia="en-US"/>
              </w:rPr>
            </w:pPr>
          </w:p>
        </w:tc>
      </w:tr>
      <w:tr w:rsidR="00A032EC" w14:paraId="41105C53" w14:textId="77777777" w:rsidTr="00A032EC">
        <w:trPr>
          <w:trHeight w:val="4876"/>
        </w:trPr>
        <w:tc>
          <w:tcPr>
            <w:tcW w:w="2403" w:type="dxa"/>
            <w:tcBorders>
              <w:top w:val="single" w:sz="4" w:space="0" w:color="auto"/>
              <w:left w:val="single" w:sz="4" w:space="0" w:color="auto"/>
              <w:bottom w:val="single" w:sz="4" w:space="0" w:color="auto"/>
              <w:right w:val="single" w:sz="4" w:space="0" w:color="auto"/>
            </w:tcBorders>
            <w:vAlign w:val="center"/>
            <w:hideMark/>
          </w:tcPr>
          <w:p w14:paraId="4788BF66" w14:textId="77777777" w:rsidR="00A032EC" w:rsidRDefault="00A032EC" w:rsidP="00A032EC">
            <w:pPr>
              <w:pStyle w:val="ListParagraph"/>
              <w:keepLines w:val="0"/>
              <w:numPr>
                <w:ilvl w:val="0"/>
                <w:numId w:val="6"/>
              </w:numPr>
              <w:spacing w:before="0" w:after="0" w:line="240" w:lineRule="auto"/>
              <w:rPr>
                <w:rFonts w:ascii="VIC" w:hAnsi="VIC"/>
                <w:lang w:eastAsia="en-US"/>
              </w:rPr>
            </w:pPr>
            <w:r>
              <w:rPr>
                <w:rFonts w:ascii="VIC" w:hAnsi="VIC"/>
              </w:rPr>
              <w:lastRenderedPageBreak/>
              <w:t>Safety Management</w:t>
            </w:r>
          </w:p>
        </w:tc>
        <w:tc>
          <w:tcPr>
            <w:tcW w:w="5530" w:type="dxa"/>
            <w:tcBorders>
              <w:top w:val="single" w:sz="4" w:space="0" w:color="auto"/>
              <w:left w:val="single" w:sz="4" w:space="0" w:color="auto"/>
              <w:bottom w:val="single" w:sz="4" w:space="0" w:color="auto"/>
              <w:right w:val="single" w:sz="4" w:space="0" w:color="auto"/>
            </w:tcBorders>
            <w:vAlign w:val="center"/>
          </w:tcPr>
          <w:p w14:paraId="432D6458" w14:textId="77777777" w:rsidR="00A032EC" w:rsidRDefault="00A032EC">
            <w:pPr>
              <w:spacing w:after="0" w:line="240" w:lineRule="auto"/>
              <w:rPr>
                <w:rFonts w:ascii="VIC" w:hAnsi="VIC"/>
                <w:u w:val="single"/>
              </w:rPr>
            </w:pPr>
            <w:r>
              <w:rPr>
                <w:rFonts w:ascii="VIC" w:hAnsi="VIC"/>
              </w:rPr>
              <w:t xml:space="preserve">Applicants must demonstrate that they understand the requirements that have been established to undertake Asbestos Inspection and Hygiene Services in accordance with occupational health and safety requirements. </w:t>
            </w:r>
          </w:p>
        </w:tc>
        <w:tc>
          <w:tcPr>
            <w:tcW w:w="6015" w:type="dxa"/>
            <w:tcBorders>
              <w:top w:val="single" w:sz="4" w:space="0" w:color="auto"/>
              <w:left w:val="single" w:sz="4" w:space="0" w:color="auto"/>
              <w:bottom w:val="single" w:sz="4" w:space="0" w:color="auto"/>
              <w:right w:val="single" w:sz="4" w:space="0" w:color="auto"/>
            </w:tcBorders>
          </w:tcPr>
          <w:p w14:paraId="2EFE5968" w14:textId="77777777" w:rsidR="00A032EC" w:rsidRDefault="00A032EC">
            <w:pPr>
              <w:spacing w:line="240" w:lineRule="auto"/>
              <w:rPr>
                <w:rFonts w:ascii="VIC" w:hAnsi="VIC"/>
              </w:rPr>
            </w:pPr>
            <w:r>
              <w:rPr>
                <w:rFonts w:ascii="VIC" w:hAnsi="VIC" w:cs="Calibri"/>
              </w:rPr>
              <w:t xml:space="preserve">Provision of all </w:t>
            </w:r>
            <w:r>
              <w:rPr>
                <w:rFonts w:ascii="VIC" w:hAnsi="VIC"/>
              </w:rPr>
              <w:t>the following information may make it easier for the assessor to be satisfied this criterion has been met:</w:t>
            </w:r>
          </w:p>
          <w:p w14:paraId="6EB8B5EF" w14:textId="272EBBA6" w:rsidR="00A032EC" w:rsidRPr="000622AF" w:rsidRDefault="00A032EC" w:rsidP="003068EA">
            <w:pPr>
              <w:pStyle w:val="ListParagraph"/>
              <w:keepLines w:val="0"/>
              <w:numPr>
                <w:ilvl w:val="1"/>
                <w:numId w:val="25"/>
              </w:numPr>
              <w:autoSpaceDE w:val="0"/>
              <w:autoSpaceDN w:val="0"/>
              <w:adjustRightInd w:val="0"/>
              <w:spacing w:before="0" w:line="240" w:lineRule="auto"/>
              <w:rPr>
                <w:rFonts w:ascii="VIC" w:hAnsi="VIC"/>
              </w:rPr>
            </w:pPr>
            <w:r w:rsidRPr="000622AF">
              <w:rPr>
                <w:rFonts w:ascii="VIC" w:hAnsi="VIC" w:cs="Calibri"/>
              </w:rPr>
              <w:t>Sample</w:t>
            </w:r>
            <w:r w:rsidRPr="000622AF">
              <w:rPr>
                <w:rFonts w:ascii="VIC" w:hAnsi="VIC"/>
              </w:rPr>
              <w:t xml:space="preserve"> Safe Work Method Statement (SWMS) or similar for an asbestos assessment</w:t>
            </w:r>
          </w:p>
          <w:p w14:paraId="3F2872C8" w14:textId="0684FC06" w:rsidR="00A032EC" w:rsidRPr="000622AF" w:rsidRDefault="00A032EC" w:rsidP="003068EA">
            <w:pPr>
              <w:pStyle w:val="ListParagraph"/>
              <w:keepLines w:val="0"/>
              <w:numPr>
                <w:ilvl w:val="1"/>
                <w:numId w:val="25"/>
              </w:numPr>
              <w:autoSpaceDE w:val="0"/>
              <w:autoSpaceDN w:val="0"/>
              <w:adjustRightInd w:val="0"/>
              <w:spacing w:before="0" w:line="240" w:lineRule="auto"/>
              <w:rPr>
                <w:rFonts w:ascii="VIC" w:hAnsi="VIC"/>
              </w:rPr>
            </w:pPr>
            <w:r w:rsidRPr="000622AF">
              <w:rPr>
                <w:rFonts w:ascii="VIC" w:hAnsi="VIC"/>
              </w:rPr>
              <w:t>Sample SWMS or similar for asbestos hygiene works</w:t>
            </w:r>
          </w:p>
          <w:p w14:paraId="0DC83E4C" w14:textId="46499FC1" w:rsidR="00A032EC" w:rsidRPr="000622AF" w:rsidRDefault="00A032EC" w:rsidP="003068EA">
            <w:pPr>
              <w:pStyle w:val="ListParagraph"/>
              <w:keepLines w:val="0"/>
              <w:numPr>
                <w:ilvl w:val="1"/>
                <w:numId w:val="25"/>
              </w:numPr>
              <w:autoSpaceDE w:val="0"/>
              <w:autoSpaceDN w:val="0"/>
              <w:adjustRightInd w:val="0"/>
              <w:spacing w:before="0" w:line="240" w:lineRule="auto"/>
              <w:rPr>
                <w:rFonts w:ascii="VIC" w:hAnsi="VIC"/>
              </w:rPr>
            </w:pPr>
            <w:r w:rsidRPr="000622AF">
              <w:rPr>
                <w:rFonts w:ascii="VIC" w:hAnsi="VIC"/>
              </w:rPr>
              <w:t>Sample Respirator fit testing records</w:t>
            </w:r>
          </w:p>
          <w:p w14:paraId="560AA2B4" w14:textId="16587A90" w:rsidR="00A032EC" w:rsidRPr="000622AF" w:rsidRDefault="00A032EC" w:rsidP="003068EA">
            <w:pPr>
              <w:pStyle w:val="ListParagraph"/>
              <w:keepLines w:val="0"/>
              <w:numPr>
                <w:ilvl w:val="1"/>
                <w:numId w:val="25"/>
              </w:numPr>
              <w:autoSpaceDE w:val="0"/>
              <w:autoSpaceDN w:val="0"/>
              <w:adjustRightInd w:val="0"/>
              <w:spacing w:before="0" w:line="240" w:lineRule="auto"/>
              <w:rPr>
                <w:rFonts w:ascii="VIC" w:hAnsi="VIC"/>
              </w:rPr>
            </w:pPr>
            <w:r w:rsidRPr="000622AF">
              <w:rPr>
                <w:rFonts w:ascii="VIC" w:hAnsi="VIC"/>
              </w:rPr>
              <w:t>Sample scope of works for refurbishment or demolition which includes relevant building information, drawings, records of any historical asbestos removal, and site-specific items that require attention in the Asbestos Register</w:t>
            </w:r>
          </w:p>
          <w:p w14:paraId="7110BCF6" w14:textId="1CCE354D" w:rsidR="00A032EC" w:rsidRPr="000622AF" w:rsidRDefault="00A032EC" w:rsidP="003068EA">
            <w:pPr>
              <w:pStyle w:val="ListParagraph"/>
              <w:keepLines w:val="0"/>
              <w:numPr>
                <w:ilvl w:val="1"/>
                <w:numId w:val="25"/>
              </w:numPr>
              <w:autoSpaceDE w:val="0"/>
              <w:autoSpaceDN w:val="0"/>
              <w:adjustRightInd w:val="0"/>
              <w:spacing w:before="0" w:line="240" w:lineRule="auto"/>
              <w:rPr>
                <w:rFonts w:ascii="VIC" w:hAnsi="VIC"/>
              </w:rPr>
            </w:pPr>
            <w:r w:rsidRPr="000622AF">
              <w:rPr>
                <w:rFonts w:ascii="VIC" w:hAnsi="VIC"/>
              </w:rPr>
              <w:t>Sample consultation plan for removal project</w:t>
            </w:r>
          </w:p>
          <w:p w14:paraId="2A2E26F3" w14:textId="30EBF425" w:rsidR="00A032EC" w:rsidRPr="000622AF" w:rsidRDefault="00A032EC" w:rsidP="003068EA">
            <w:pPr>
              <w:pStyle w:val="ListParagraph"/>
              <w:keepLines w:val="0"/>
              <w:numPr>
                <w:ilvl w:val="1"/>
                <w:numId w:val="25"/>
              </w:numPr>
              <w:autoSpaceDE w:val="0"/>
              <w:autoSpaceDN w:val="0"/>
              <w:adjustRightInd w:val="0"/>
              <w:spacing w:before="0" w:line="240" w:lineRule="auto"/>
              <w:rPr>
                <w:rFonts w:ascii="VIC" w:hAnsi="VIC"/>
              </w:rPr>
            </w:pPr>
            <w:r w:rsidRPr="000622AF">
              <w:rPr>
                <w:rFonts w:ascii="VIC" w:hAnsi="VIC"/>
              </w:rPr>
              <w:t>Sampling procedure for non-friable and friable asbestos materials and products; dusts and soils; and</w:t>
            </w:r>
          </w:p>
          <w:p w14:paraId="76690012" w14:textId="7D6A7E45" w:rsidR="00A032EC" w:rsidRPr="000622AF" w:rsidRDefault="00A032EC" w:rsidP="003068EA">
            <w:pPr>
              <w:pStyle w:val="ListParagraph"/>
              <w:keepLines w:val="0"/>
              <w:numPr>
                <w:ilvl w:val="1"/>
                <w:numId w:val="25"/>
              </w:numPr>
              <w:autoSpaceDE w:val="0"/>
              <w:autoSpaceDN w:val="0"/>
              <w:adjustRightInd w:val="0"/>
              <w:spacing w:before="0" w:line="240" w:lineRule="auto"/>
              <w:rPr>
                <w:rFonts w:ascii="VIC" w:hAnsi="VIC"/>
              </w:rPr>
            </w:pPr>
            <w:r w:rsidRPr="000622AF">
              <w:rPr>
                <w:rFonts w:ascii="VIC" w:hAnsi="VIC"/>
              </w:rPr>
              <w:t>Sample risk control plan used for intrusive investigation accessing suspected asbestos contaminated spaces including temporary enclosures, cleaning, decontamination, and PPE use.</w:t>
            </w:r>
          </w:p>
        </w:tc>
      </w:tr>
      <w:tr w:rsidR="00A032EC" w14:paraId="386B12CC" w14:textId="77777777" w:rsidTr="00A032EC">
        <w:trPr>
          <w:trHeight w:val="4876"/>
        </w:trPr>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CE9E87" w14:textId="77777777" w:rsidR="00A032EC" w:rsidRDefault="00A032EC" w:rsidP="00A032EC">
            <w:pPr>
              <w:pStyle w:val="ListParagraph"/>
              <w:keepLines w:val="0"/>
              <w:numPr>
                <w:ilvl w:val="0"/>
                <w:numId w:val="6"/>
              </w:numPr>
              <w:spacing w:before="0" w:after="0" w:line="240" w:lineRule="auto"/>
              <w:rPr>
                <w:rFonts w:ascii="VIC" w:hAnsi="VIC"/>
              </w:rPr>
            </w:pPr>
            <w:r>
              <w:rPr>
                <w:rFonts w:ascii="VIC" w:hAnsi="VIC"/>
              </w:rPr>
              <w:lastRenderedPageBreak/>
              <w:t>Accreditation / Licence</w:t>
            </w:r>
          </w:p>
        </w:tc>
        <w:tc>
          <w:tcPr>
            <w:tcW w:w="5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C4B67" w14:textId="77777777" w:rsidR="00A032EC" w:rsidRDefault="00A032EC">
            <w:pPr>
              <w:spacing w:line="240" w:lineRule="auto"/>
              <w:rPr>
                <w:rFonts w:ascii="VIC" w:hAnsi="VIC"/>
              </w:rPr>
            </w:pPr>
            <w:r>
              <w:rPr>
                <w:rFonts w:ascii="VIC" w:hAnsi="VIC"/>
              </w:rPr>
              <w:t xml:space="preserve">This criterion ensures that </w:t>
            </w:r>
            <w:r>
              <w:rPr>
                <w:rFonts w:ascii="VIC" w:hAnsi="VIC" w:cs="Calibri"/>
              </w:rPr>
              <w:t xml:space="preserve">applicants </w:t>
            </w:r>
            <w:r>
              <w:rPr>
                <w:rFonts w:ascii="VIC" w:hAnsi="VIC"/>
              </w:rPr>
              <w:t xml:space="preserve">are accredited by National Association of Testing Authorities (NATA) and the </w:t>
            </w:r>
            <w:r>
              <w:rPr>
                <w:rFonts w:ascii="VIC" w:hAnsi="VIC" w:cs="Calibri"/>
              </w:rPr>
              <w:t xml:space="preserve">applicants </w:t>
            </w:r>
            <w:r>
              <w:rPr>
                <w:rFonts w:ascii="VIC" w:hAnsi="VIC"/>
              </w:rPr>
              <w:t>have the ability to produce onsite laboratory reports which are required to ensure timely reporting of air monitoring results required to control risks.</w:t>
            </w:r>
          </w:p>
          <w:p w14:paraId="1EE57168" w14:textId="77777777" w:rsidR="00A032EC" w:rsidRDefault="00A032EC" w:rsidP="003068EA">
            <w:pPr>
              <w:pStyle w:val="ListParagraph"/>
              <w:keepLines w:val="0"/>
              <w:numPr>
                <w:ilvl w:val="0"/>
                <w:numId w:val="9"/>
              </w:numPr>
              <w:spacing w:line="240" w:lineRule="auto"/>
              <w:rPr>
                <w:rFonts w:ascii="VIC" w:hAnsi="VIC"/>
              </w:rPr>
            </w:pPr>
            <w:r>
              <w:rPr>
                <w:rFonts w:ascii="VIC" w:hAnsi="VIC"/>
              </w:rPr>
              <w:t>NATA accredits organisations to perform testing and inspection activities for their products and services. NATA recognises an organisation’s compliance with relevant national and international standards.</w:t>
            </w:r>
          </w:p>
          <w:p w14:paraId="1EFF1A0B" w14:textId="49563A79" w:rsidR="00A032EC" w:rsidRPr="00D22CDC" w:rsidRDefault="00A032EC" w:rsidP="003068EA">
            <w:pPr>
              <w:pStyle w:val="ListParagraph"/>
              <w:keepLines w:val="0"/>
              <w:numPr>
                <w:ilvl w:val="0"/>
                <w:numId w:val="9"/>
              </w:numPr>
              <w:spacing w:line="240" w:lineRule="auto"/>
              <w:rPr>
                <w:rFonts w:ascii="VIC" w:hAnsi="VIC"/>
              </w:rPr>
            </w:pPr>
            <w:r>
              <w:rPr>
                <w:rFonts w:ascii="VIC" w:hAnsi="VIC"/>
              </w:rPr>
              <w:t>In</w:t>
            </w:r>
            <w:r>
              <w:rPr>
                <w:rFonts w:ascii="VIC" w:hAnsi="VIC" w:cs="Cambria Math"/>
              </w:rPr>
              <w:t xml:space="preserve"> </w:t>
            </w:r>
            <w:r>
              <w:rPr>
                <w:rFonts w:ascii="VIC" w:hAnsi="VIC"/>
              </w:rPr>
              <w:t>house NATA accreditation for airborne asbestos fibre counting (ISO/IEC 17025) is mandatory.</w:t>
            </w:r>
          </w:p>
        </w:tc>
        <w:tc>
          <w:tcPr>
            <w:tcW w:w="6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2A830A" w14:textId="46F405A8" w:rsidR="00A032EC" w:rsidRPr="000622AF" w:rsidRDefault="00A032EC" w:rsidP="003068EA">
            <w:pPr>
              <w:pStyle w:val="ListParagraph"/>
              <w:keepLines w:val="0"/>
              <w:numPr>
                <w:ilvl w:val="1"/>
                <w:numId w:val="26"/>
              </w:numPr>
              <w:autoSpaceDE w:val="0"/>
              <w:autoSpaceDN w:val="0"/>
              <w:adjustRightInd w:val="0"/>
              <w:spacing w:before="0" w:line="240" w:lineRule="auto"/>
              <w:rPr>
                <w:rFonts w:ascii="VIC" w:hAnsi="VIC" w:cs="Calibri"/>
              </w:rPr>
            </w:pPr>
            <w:r w:rsidRPr="000622AF">
              <w:rPr>
                <w:rFonts w:ascii="VIC" w:hAnsi="VIC" w:cs="Calibri"/>
              </w:rPr>
              <w:t>Applicants must provide a letter or evidence confirming:</w:t>
            </w:r>
          </w:p>
          <w:p w14:paraId="24F1DBA5" w14:textId="77777777" w:rsidR="00A032EC" w:rsidRDefault="00A032EC" w:rsidP="003068EA">
            <w:pPr>
              <w:pStyle w:val="ListParagraph"/>
              <w:keepLines w:val="0"/>
              <w:numPr>
                <w:ilvl w:val="1"/>
                <w:numId w:val="27"/>
              </w:numPr>
              <w:autoSpaceDE w:val="0"/>
              <w:autoSpaceDN w:val="0"/>
              <w:adjustRightInd w:val="0"/>
              <w:spacing w:before="0" w:line="240" w:lineRule="auto"/>
              <w:rPr>
                <w:rFonts w:ascii="VIC" w:hAnsi="VIC" w:cs="Calibri"/>
              </w:rPr>
            </w:pPr>
            <w:r>
              <w:rPr>
                <w:rFonts w:ascii="VIC" w:hAnsi="VIC" w:cs="Calibri"/>
              </w:rPr>
              <w:t xml:space="preserve">The </w:t>
            </w:r>
            <w:r>
              <w:rPr>
                <w:rFonts w:ascii="VIC" w:hAnsi="VIC" w:cs="Calibri-Italic"/>
              </w:rPr>
              <w:t xml:space="preserve">scope </w:t>
            </w:r>
            <w:r>
              <w:rPr>
                <w:rFonts w:ascii="VIC" w:hAnsi="VIC" w:cs="Calibri"/>
              </w:rPr>
              <w:t>of the applicant’s accreditation</w:t>
            </w:r>
          </w:p>
          <w:p w14:paraId="6D840794" w14:textId="77777777" w:rsidR="00A032EC" w:rsidRDefault="00A032EC" w:rsidP="003068EA">
            <w:pPr>
              <w:pStyle w:val="ListParagraph"/>
              <w:keepLines w:val="0"/>
              <w:numPr>
                <w:ilvl w:val="1"/>
                <w:numId w:val="27"/>
              </w:numPr>
              <w:autoSpaceDE w:val="0"/>
              <w:autoSpaceDN w:val="0"/>
              <w:adjustRightInd w:val="0"/>
              <w:spacing w:before="0" w:line="240" w:lineRule="auto"/>
              <w:rPr>
                <w:rFonts w:ascii="VIC" w:hAnsi="VIC" w:cs="Calibri"/>
              </w:rPr>
            </w:pPr>
            <w:r>
              <w:rPr>
                <w:rFonts w:ascii="VIC" w:hAnsi="VIC" w:cs="Calibri"/>
              </w:rPr>
              <w:t xml:space="preserve">The </w:t>
            </w:r>
            <w:r>
              <w:rPr>
                <w:rFonts w:ascii="VIC" w:hAnsi="VIC" w:cs="Calibri-Italic"/>
              </w:rPr>
              <w:t xml:space="preserve">date </w:t>
            </w:r>
            <w:r>
              <w:rPr>
                <w:rFonts w:ascii="VIC" w:hAnsi="VIC" w:cs="Calibri"/>
              </w:rPr>
              <w:t>of accreditation; and</w:t>
            </w:r>
          </w:p>
          <w:p w14:paraId="7D23B345" w14:textId="77777777" w:rsidR="00A032EC" w:rsidRDefault="00A032EC" w:rsidP="003068EA">
            <w:pPr>
              <w:pStyle w:val="ListParagraph"/>
              <w:keepLines w:val="0"/>
              <w:numPr>
                <w:ilvl w:val="1"/>
                <w:numId w:val="27"/>
              </w:numPr>
              <w:autoSpaceDE w:val="0"/>
              <w:autoSpaceDN w:val="0"/>
              <w:adjustRightInd w:val="0"/>
              <w:spacing w:before="0" w:line="240" w:lineRule="auto"/>
              <w:rPr>
                <w:rFonts w:ascii="VIC" w:hAnsi="VIC" w:cs="Calibri"/>
              </w:rPr>
            </w:pPr>
            <w:r>
              <w:rPr>
                <w:rFonts w:ascii="VIC" w:hAnsi="VIC" w:cs="Calibri"/>
              </w:rPr>
              <w:t xml:space="preserve">Accreditation has been </w:t>
            </w:r>
            <w:r>
              <w:rPr>
                <w:rFonts w:ascii="VIC" w:hAnsi="VIC" w:cs="Calibri-Italic"/>
              </w:rPr>
              <w:t>awarded by NATA.</w:t>
            </w:r>
          </w:p>
          <w:p w14:paraId="5DA15DAB" w14:textId="77777777" w:rsidR="00A032EC" w:rsidRDefault="00A032EC" w:rsidP="003068EA">
            <w:pPr>
              <w:pStyle w:val="ListParagraph"/>
              <w:keepLines w:val="0"/>
              <w:numPr>
                <w:ilvl w:val="1"/>
                <w:numId w:val="27"/>
              </w:numPr>
              <w:autoSpaceDE w:val="0"/>
              <w:autoSpaceDN w:val="0"/>
              <w:adjustRightInd w:val="0"/>
              <w:spacing w:before="0" w:line="240" w:lineRule="auto"/>
              <w:rPr>
                <w:rFonts w:ascii="VIC" w:hAnsi="VIC" w:cs="Calibri"/>
              </w:rPr>
            </w:pPr>
            <w:r>
              <w:rPr>
                <w:rFonts w:ascii="VIC" w:hAnsi="VIC" w:cs="Calibri-Italic"/>
              </w:rPr>
              <w:t>Evidence confirming an ability to produce onsite laboratory reports.</w:t>
            </w:r>
            <w:r>
              <w:rPr>
                <w:rFonts w:ascii="VIC" w:hAnsi="VIC" w:cs="Calibri-Italic"/>
                <w:iCs/>
              </w:rPr>
              <w:t xml:space="preserve"> </w:t>
            </w:r>
            <w:r>
              <w:rPr>
                <w:rFonts w:ascii="VIC" w:hAnsi="VIC" w:cs="Calibri"/>
              </w:rPr>
              <w:t xml:space="preserve"> </w:t>
            </w:r>
          </w:p>
        </w:tc>
      </w:tr>
      <w:tr w:rsidR="00A032EC" w14:paraId="4B985737" w14:textId="77777777" w:rsidTr="00A032EC">
        <w:trPr>
          <w:trHeight w:val="4876"/>
        </w:trPr>
        <w:tc>
          <w:tcPr>
            <w:tcW w:w="2403" w:type="dxa"/>
            <w:tcBorders>
              <w:top w:val="single" w:sz="4" w:space="0" w:color="auto"/>
              <w:left w:val="single" w:sz="4" w:space="0" w:color="auto"/>
              <w:bottom w:val="single" w:sz="4" w:space="0" w:color="auto"/>
              <w:right w:val="single" w:sz="4" w:space="0" w:color="auto"/>
            </w:tcBorders>
            <w:vAlign w:val="center"/>
            <w:hideMark/>
          </w:tcPr>
          <w:p w14:paraId="7EBCE336" w14:textId="77777777" w:rsidR="00A032EC" w:rsidRDefault="00A032EC" w:rsidP="00A032EC">
            <w:pPr>
              <w:pStyle w:val="ListParagraph"/>
              <w:keepLines w:val="0"/>
              <w:numPr>
                <w:ilvl w:val="0"/>
                <w:numId w:val="6"/>
              </w:numPr>
              <w:spacing w:before="0" w:after="0" w:line="240" w:lineRule="auto"/>
              <w:rPr>
                <w:rFonts w:ascii="VIC" w:hAnsi="VIC"/>
              </w:rPr>
            </w:pPr>
            <w:r>
              <w:rPr>
                <w:rFonts w:ascii="VIC" w:hAnsi="VIC"/>
              </w:rPr>
              <w:lastRenderedPageBreak/>
              <w:t>Relevant Work Experience</w:t>
            </w:r>
          </w:p>
        </w:tc>
        <w:tc>
          <w:tcPr>
            <w:tcW w:w="5530" w:type="dxa"/>
            <w:tcBorders>
              <w:top w:val="single" w:sz="4" w:space="0" w:color="auto"/>
              <w:left w:val="single" w:sz="4" w:space="0" w:color="auto"/>
              <w:bottom w:val="single" w:sz="4" w:space="0" w:color="auto"/>
              <w:right w:val="single" w:sz="4" w:space="0" w:color="auto"/>
            </w:tcBorders>
            <w:vAlign w:val="center"/>
          </w:tcPr>
          <w:p w14:paraId="2F659D48" w14:textId="73690EF9" w:rsidR="00A032EC" w:rsidRDefault="00A032EC">
            <w:pPr>
              <w:spacing w:after="0" w:line="240" w:lineRule="auto"/>
              <w:rPr>
                <w:rFonts w:ascii="VIC" w:hAnsi="VIC"/>
              </w:rPr>
            </w:pPr>
            <w:r>
              <w:rPr>
                <w:rFonts w:ascii="VIC" w:hAnsi="VIC"/>
              </w:rPr>
              <w:t xml:space="preserve">Under this criterion, </w:t>
            </w:r>
            <w:r>
              <w:rPr>
                <w:rFonts w:ascii="VIC" w:hAnsi="VIC" w:cs="Calibri"/>
              </w:rPr>
              <w:t xml:space="preserve">applicants </w:t>
            </w:r>
            <w:r>
              <w:rPr>
                <w:rFonts w:ascii="VIC" w:hAnsi="VIC"/>
              </w:rPr>
              <w:t>will be assessed whether they have sufficient experience and capability to deliver the services under this category:</w:t>
            </w:r>
          </w:p>
          <w:p w14:paraId="52C68EA7" w14:textId="307DD452" w:rsidR="00A032EC" w:rsidRDefault="00A032EC" w:rsidP="003068EA">
            <w:pPr>
              <w:pStyle w:val="ListParagraph"/>
              <w:keepLines w:val="0"/>
              <w:numPr>
                <w:ilvl w:val="0"/>
                <w:numId w:val="10"/>
              </w:numPr>
              <w:spacing w:before="0" w:line="240" w:lineRule="auto"/>
              <w:ind w:left="714" w:hanging="357"/>
              <w:rPr>
                <w:rFonts w:ascii="VIC" w:hAnsi="VIC"/>
              </w:rPr>
            </w:pPr>
            <w:r>
              <w:rPr>
                <w:rFonts w:ascii="VIC" w:hAnsi="VIC"/>
              </w:rPr>
              <w:t>applicants’ history of asbestos work will be considered as to whether the applicant is experienced and suitable to perform asbestos inspection works at the Lead Department's discretion</w:t>
            </w:r>
          </w:p>
          <w:p w14:paraId="265B8CD6" w14:textId="08298468" w:rsidR="00A032EC" w:rsidRDefault="00A032EC" w:rsidP="003068EA">
            <w:pPr>
              <w:pStyle w:val="ListParagraph"/>
              <w:keepLines w:val="0"/>
              <w:numPr>
                <w:ilvl w:val="0"/>
                <w:numId w:val="10"/>
              </w:numPr>
              <w:spacing w:before="0" w:line="240" w:lineRule="auto"/>
              <w:ind w:left="714" w:hanging="357"/>
              <w:rPr>
                <w:rFonts w:ascii="VIC" w:hAnsi="VIC"/>
              </w:rPr>
            </w:pPr>
            <w:r>
              <w:rPr>
                <w:rFonts w:ascii="VIC" w:hAnsi="VIC"/>
              </w:rPr>
              <w:t>list of minimum x 3 completed projects in a period of last 2 financial years is mandatory plus any current projects that involve asbestos audits, supervision of removals and asbestos removals, including details of the projects</w:t>
            </w:r>
          </w:p>
          <w:p w14:paraId="2136C45D" w14:textId="202F9E4F" w:rsidR="00A032EC" w:rsidRDefault="00A032EC" w:rsidP="003068EA">
            <w:pPr>
              <w:pStyle w:val="ListParagraph"/>
              <w:keepLines w:val="0"/>
              <w:numPr>
                <w:ilvl w:val="0"/>
                <w:numId w:val="10"/>
              </w:numPr>
              <w:spacing w:before="0" w:after="100" w:afterAutospacing="1" w:line="240" w:lineRule="auto"/>
              <w:rPr>
                <w:rFonts w:ascii="VIC" w:hAnsi="VIC"/>
              </w:rPr>
            </w:pPr>
            <w:r>
              <w:rPr>
                <w:rFonts w:ascii="VIC" w:hAnsi="VIC"/>
              </w:rPr>
              <w:t>the Lead Department will contact at least two nominated referees to conduct a referee check that confirms that the applicant practices in the category applied for and holds the level of experience expected of a competent practitioner of that category.</w:t>
            </w:r>
          </w:p>
        </w:tc>
        <w:tc>
          <w:tcPr>
            <w:tcW w:w="6015" w:type="dxa"/>
            <w:tcBorders>
              <w:top w:val="single" w:sz="4" w:space="0" w:color="auto"/>
              <w:left w:val="single" w:sz="4" w:space="0" w:color="auto"/>
              <w:bottom w:val="single" w:sz="4" w:space="0" w:color="auto"/>
              <w:right w:val="single" w:sz="4" w:space="0" w:color="auto"/>
            </w:tcBorders>
            <w:vAlign w:val="center"/>
          </w:tcPr>
          <w:p w14:paraId="697E6365" w14:textId="77777777" w:rsidR="003068EA" w:rsidRDefault="00A032EC" w:rsidP="003068EA">
            <w:pPr>
              <w:autoSpaceDE w:val="0"/>
              <w:autoSpaceDN w:val="0"/>
              <w:adjustRightInd w:val="0"/>
              <w:spacing w:after="0" w:line="240" w:lineRule="auto"/>
              <w:rPr>
                <w:rFonts w:ascii="VIC" w:hAnsi="VIC" w:cs="Calibri"/>
              </w:rPr>
            </w:pPr>
            <w:r>
              <w:rPr>
                <w:rFonts w:ascii="VIC" w:hAnsi="VIC" w:cs="Calibri"/>
              </w:rPr>
              <w:t>Provision of information covering all the below may make it easier for the assessor to be satisfied that this criterion has been met:</w:t>
            </w:r>
          </w:p>
          <w:p w14:paraId="7614BB28" w14:textId="77777777" w:rsidR="003068EA" w:rsidRDefault="003068EA" w:rsidP="003068EA">
            <w:pPr>
              <w:keepLines w:val="0"/>
              <w:autoSpaceDE w:val="0"/>
              <w:autoSpaceDN w:val="0"/>
              <w:adjustRightInd w:val="0"/>
              <w:spacing w:before="0" w:line="240" w:lineRule="auto"/>
              <w:rPr>
                <w:rFonts w:ascii="VIC" w:hAnsi="VIC"/>
              </w:rPr>
            </w:pPr>
          </w:p>
          <w:p w14:paraId="60760579" w14:textId="156DD332" w:rsidR="00A032EC" w:rsidRPr="003068EA" w:rsidRDefault="003068EA" w:rsidP="003068EA">
            <w:pPr>
              <w:keepLines w:val="0"/>
              <w:autoSpaceDE w:val="0"/>
              <w:autoSpaceDN w:val="0"/>
              <w:adjustRightInd w:val="0"/>
              <w:spacing w:before="0" w:line="240" w:lineRule="auto"/>
              <w:rPr>
                <w:rFonts w:ascii="VIC" w:hAnsi="VIC" w:cs="Calibri"/>
              </w:rPr>
            </w:pPr>
            <w:r w:rsidRPr="003068EA">
              <w:rPr>
                <w:rFonts w:ascii="VIC" w:hAnsi="VIC"/>
              </w:rPr>
              <w:t>4.1</w:t>
            </w:r>
            <w:r>
              <w:rPr>
                <w:rFonts w:ascii="VIC" w:hAnsi="VIC"/>
              </w:rPr>
              <w:t xml:space="preserve"> completed</w:t>
            </w:r>
            <w:r w:rsidR="00A032EC" w:rsidRPr="003068EA">
              <w:rPr>
                <w:rFonts w:ascii="VIC" w:hAnsi="VIC"/>
              </w:rPr>
              <w:t xml:space="preserve"> and current projects that involved </w:t>
            </w:r>
          </w:p>
          <w:p w14:paraId="2ABCE8F9" w14:textId="77777777" w:rsidR="00A032EC" w:rsidRDefault="00A032EC" w:rsidP="003068EA">
            <w:pPr>
              <w:pStyle w:val="ListParagraph"/>
              <w:keepLines w:val="0"/>
              <w:numPr>
                <w:ilvl w:val="1"/>
                <w:numId w:val="11"/>
              </w:numPr>
              <w:spacing w:before="0" w:after="0" w:line="240" w:lineRule="auto"/>
              <w:rPr>
                <w:rFonts w:ascii="VIC" w:hAnsi="VIC"/>
              </w:rPr>
            </w:pPr>
            <w:r>
              <w:rPr>
                <w:rFonts w:ascii="VIC" w:hAnsi="VIC"/>
              </w:rPr>
              <w:t>Friable asbestos removal works; and</w:t>
            </w:r>
          </w:p>
          <w:p w14:paraId="2C424F28" w14:textId="0827B8BE" w:rsidR="00A032EC" w:rsidRDefault="00A032EC" w:rsidP="003068EA">
            <w:pPr>
              <w:pStyle w:val="ListParagraph"/>
              <w:keepLines w:val="0"/>
              <w:numPr>
                <w:ilvl w:val="1"/>
                <w:numId w:val="11"/>
              </w:numPr>
              <w:spacing w:before="0" w:line="240" w:lineRule="auto"/>
              <w:rPr>
                <w:rFonts w:ascii="VIC" w:hAnsi="VIC"/>
              </w:rPr>
            </w:pPr>
            <w:r>
              <w:rPr>
                <w:rFonts w:ascii="VIC" w:hAnsi="VIC"/>
              </w:rPr>
              <w:t>A bubble enclosure/with negative air/smoke testing</w:t>
            </w:r>
          </w:p>
          <w:p w14:paraId="06E37BF0" w14:textId="320CE8E3" w:rsidR="00A032EC" w:rsidRPr="003068EA" w:rsidRDefault="00A032EC" w:rsidP="003068EA">
            <w:pPr>
              <w:pStyle w:val="ListParagraph"/>
              <w:keepLines w:val="0"/>
              <w:numPr>
                <w:ilvl w:val="1"/>
                <w:numId w:val="39"/>
              </w:numPr>
              <w:spacing w:before="0" w:line="240" w:lineRule="auto"/>
              <w:rPr>
                <w:rFonts w:ascii="VIC" w:hAnsi="VIC"/>
              </w:rPr>
            </w:pPr>
            <w:r w:rsidRPr="003068EA">
              <w:rPr>
                <w:rFonts w:ascii="VIC" w:hAnsi="VIC"/>
              </w:rPr>
              <w:t>examples of specification/scope of work and/or technical drawings prepared for clients detailing measures for asbestos removal for tender or comparative review of licensed asbestos removal services submissions</w:t>
            </w:r>
          </w:p>
          <w:p w14:paraId="601667D3" w14:textId="6CF5E3A6" w:rsidR="00A032EC" w:rsidRPr="003068EA" w:rsidRDefault="00A032EC" w:rsidP="003068EA">
            <w:pPr>
              <w:pStyle w:val="ListParagraph"/>
              <w:keepLines w:val="0"/>
              <w:numPr>
                <w:ilvl w:val="1"/>
                <w:numId w:val="39"/>
              </w:numPr>
              <w:spacing w:before="0" w:line="240" w:lineRule="auto"/>
              <w:rPr>
                <w:rFonts w:ascii="VIC" w:hAnsi="VIC"/>
              </w:rPr>
            </w:pPr>
            <w:r w:rsidRPr="003068EA">
              <w:rPr>
                <w:rFonts w:ascii="VIC" w:hAnsi="VIC"/>
              </w:rPr>
              <w:t>evidence to provide that reports are True and hold the relevant property information</w:t>
            </w:r>
          </w:p>
          <w:p w14:paraId="632E9842" w14:textId="77777777" w:rsidR="003068EA" w:rsidRDefault="00A032EC" w:rsidP="003068EA">
            <w:pPr>
              <w:pStyle w:val="ListParagraph"/>
              <w:keepLines w:val="0"/>
              <w:numPr>
                <w:ilvl w:val="1"/>
                <w:numId w:val="39"/>
              </w:numPr>
              <w:spacing w:before="0" w:line="240" w:lineRule="auto"/>
              <w:rPr>
                <w:rFonts w:ascii="VIC" w:hAnsi="VIC"/>
              </w:rPr>
            </w:pPr>
            <w:r w:rsidRPr="003068EA">
              <w:rPr>
                <w:rFonts w:ascii="VIC" w:hAnsi="VIC"/>
              </w:rPr>
              <w:t>capacity of reporting to present clear diagrammatic location and extent of asbestos on annotated diagrams</w:t>
            </w:r>
          </w:p>
          <w:p w14:paraId="3F4C6FB0" w14:textId="77777777" w:rsidR="003068EA" w:rsidRDefault="00A032EC" w:rsidP="003068EA">
            <w:pPr>
              <w:pStyle w:val="ListParagraph"/>
              <w:keepLines w:val="0"/>
              <w:numPr>
                <w:ilvl w:val="1"/>
                <w:numId w:val="39"/>
              </w:numPr>
              <w:spacing w:before="0" w:line="240" w:lineRule="auto"/>
              <w:rPr>
                <w:rFonts w:ascii="VIC" w:hAnsi="VIC"/>
              </w:rPr>
            </w:pPr>
            <w:r w:rsidRPr="003068EA">
              <w:rPr>
                <w:rFonts w:ascii="VIC" w:hAnsi="VIC"/>
              </w:rPr>
              <w:t>data collection to estimate quantities and volumes of asbestos</w:t>
            </w:r>
          </w:p>
          <w:p w14:paraId="0CBAD494" w14:textId="77777777" w:rsidR="003068EA" w:rsidRDefault="00A032EC" w:rsidP="003068EA">
            <w:pPr>
              <w:pStyle w:val="ListParagraph"/>
              <w:keepLines w:val="0"/>
              <w:numPr>
                <w:ilvl w:val="1"/>
                <w:numId w:val="39"/>
              </w:numPr>
              <w:spacing w:before="0" w:line="240" w:lineRule="auto"/>
              <w:rPr>
                <w:rFonts w:ascii="VIC" w:hAnsi="VIC"/>
              </w:rPr>
            </w:pPr>
            <w:r w:rsidRPr="003068EA">
              <w:rPr>
                <w:rFonts w:ascii="VIC" w:hAnsi="VIC"/>
              </w:rPr>
              <w:t>examples of review of (Asbestos Removal) Control Plans prepared by Licensed Asbestos Removalists; and</w:t>
            </w:r>
          </w:p>
          <w:p w14:paraId="7C142945" w14:textId="59DCF549" w:rsidR="00A032EC" w:rsidRPr="003068EA" w:rsidRDefault="00A032EC" w:rsidP="003068EA">
            <w:pPr>
              <w:pStyle w:val="ListParagraph"/>
              <w:keepLines w:val="0"/>
              <w:numPr>
                <w:ilvl w:val="1"/>
                <w:numId w:val="39"/>
              </w:numPr>
              <w:spacing w:before="0" w:line="240" w:lineRule="auto"/>
              <w:rPr>
                <w:rFonts w:ascii="VIC" w:hAnsi="VIC"/>
              </w:rPr>
            </w:pPr>
            <w:r w:rsidRPr="003068EA">
              <w:rPr>
                <w:rFonts w:ascii="VIC" w:hAnsi="VIC"/>
              </w:rPr>
              <w:t>examples of Clearance Certificate issued.</w:t>
            </w:r>
          </w:p>
        </w:tc>
      </w:tr>
      <w:tr w:rsidR="00A032EC" w14:paraId="6BD2E8F5" w14:textId="77777777" w:rsidTr="00A032EC">
        <w:trPr>
          <w:trHeight w:val="40"/>
        </w:trPr>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597CAD" w14:textId="77777777" w:rsidR="00A032EC" w:rsidRDefault="00A032EC" w:rsidP="00A032EC">
            <w:pPr>
              <w:pStyle w:val="ListParagraph"/>
              <w:keepLines w:val="0"/>
              <w:numPr>
                <w:ilvl w:val="0"/>
                <w:numId w:val="6"/>
              </w:numPr>
              <w:spacing w:before="0" w:after="0" w:line="240" w:lineRule="auto"/>
              <w:rPr>
                <w:rFonts w:ascii="VIC" w:hAnsi="VIC"/>
              </w:rPr>
            </w:pPr>
            <w:r>
              <w:rPr>
                <w:rFonts w:ascii="VIC" w:hAnsi="VIC"/>
              </w:rPr>
              <w:t>Training &amp; Quality Management</w:t>
            </w:r>
          </w:p>
        </w:tc>
        <w:tc>
          <w:tcPr>
            <w:tcW w:w="5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10CA84" w14:textId="5F1322DE" w:rsidR="00A032EC" w:rsidRDefault="00A032EC">
            <w:pPr>
              <w:spacing w:line="240" w:lineRule="auto"/>
              <w:rPr>
                <w:rFonts w:ascii="VIC" w:hAnsi="VIC"/>
              </w:rPr>
            </w:pPr>
            <w:r>
              <w:rPr>
                <w:rFonts w:ascii="VIC" w:hAnsi="VIC"/>
              </w:rPr>
              <w:t xml:space="preserve">The purpose of this criterion is to assess whether </w:t>
            </w:r>
            <w:r>
              <w:rPr>
                <w:rFonts w:ascii="VIC" w:hAnsi="VIC" w:cs="Calibri"/>
              </w:rPr>
              <w:t xml:space="preserve">applicants </w:t>
            </w:r>
            <w:r>
              <w:rPr>
                <w:rFonts w:ascii="VIC" w:hAnsi="VIC"/>
              </w:rPr>
              <w:t>have the appropriate systems and procedures in place to deliver high quality and consistent services:</w:t>
            </w:r>
          </w:p>
          <w:p w14:paraId="7DACB2EF" w14:textId="002C10FF" w:rsidR="00A032EC" w:rsidRPr="00D22CDC" w:rsidRDefault="00A032EC" w:rsidP="003068EA">
            <w:pPr>
              <w:pStyle w:val="ListParagraph"/>
              <w:keepLines w:val="0"/>
              <w:numPr>
                <w:ilvl w:val="0"/>
                <w:numId w:val="12"/>
              </w:numPr>
              <w:spacing w:line="240" w:lineRule="auto"/>
              <w:rPr>
                <w:rFonts w:ascii="VIC" w:hAnsi="VIC"/>
              </w:rPr>
            </w:pPr>
            <w:r>
              <w:rPr>
                <w:rFonts w:ascii="VIC" w:hAnsi="VIC"/>
              </w:rPr>
              <w:lastRenderedPageBreak/>
              <w:t xml:space="preserve">applicants must demonstrate that management or supervisory staff are suitably qualified or experienced, taking into account the nature of the supplier’s asbestos activities. This criterion may be satisfied by tertiary or post graduate qualifications and/or </w:t>
            </w:r>
            <w:r>
              <w:rPr>
                <w:rFonts w:ascii="VIC" w:hAnsi="VIC" w:cs="Calibri"/>
              </w:rPr>
              <w:t xml:space="preserve">membership of an asbestos industry association and/or completion of training in asbestos inspection. </w:t>
            </w:r>
          </w:p>
        </w:tc>
        <w:tc>
          <w:tcPr>
            <w:tcW w:w="6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BDC54B" w14:textId="77777777" w:rsidR="00A032EC" w:rsidRDefault="00A032EC">
            <w:pPr>
              <w:autoSpaceDE w:val="0"/>
              <w:autoSpaceDN w:val="0"/>
              <w:adjustRightInd w:val="0"/>
              <w:spacing w:line="240" w:lineRule="auto"/>
              <w:rPr>
                <w:rFonts w:ascii="VIC" w:hAnsi="VIC" w:cs="Calibri"/>
              </w:rPr>
            </w:pPr>
            <w:r>
              <w:rPr>
                <w:rFonts w:ascii="VIC" w:hAnsi="VIC" w:cs="Calibri"/>
              </w:rPr>
              <w:lastRenderedPageBreak/>
              <w:t>Examples to provide with the application:</w:t>
            </w:r>
          </w:p>
          <w:p w14:paraId="35468A57" w14:textId="30BD1AB6" w:rsidR="00A032EC" w:rsidRPr="00417C1F" w:rsidRDefault="00A032EC" w:rsidP="003068EA">
            <w:pPr>
              <w:pStyle w:val="ListParagraph"/>
              <w:keepLines w:val="0"/>
              <w:numPr>
                <w:ilvl w:val="1"/>
                <w:numId w:val="36"/>
              </w:numPr>
              <w:autoSpaceDE w:val="0"/>
              <w:autoSpaceDN w:val="0"/>
              <w:adjustRightInd w:val="0"/>
              <w:spacing w:before="0" w:line="240" w:lineRule="auto"/>
              <w:rPr>
                <w:rFonts w:ascii="VIC" w:hAnsi="VIC" w:cs="Calibri"/>
              </w:rPr>
            </w:pPr>
            <w:r w:rsidRPr="00417C1F">
              <w:rPr>
                <w:rFonts w:ascii="VIC" w:hAnsi="VIC" w:cs="Calibri"/>
              </w:rPr>
              <w:t xml:space="preserve">documented </w:t>
            </w:r>
            <w:r w:rsidRPr="00417C1F">
              <w:rPr>
                <w:rFonts w:ascii="VIC" w:hAnsi="VIC" w:cs="Calibri-Italic"/>
                <w:iCs/>
              </w:rPr>
              <w:t>training procedure</w:t>
            </w:r>
            <w:r w:rsidRPr="00417C1F">
              <w:rPr>
                <w:rFonts w:ascii="VIC" w:hAnsi="VIC" w:cs="Calibri-Italic"/>
                <w:i/>
                <w:iCs/>
              </w:rPr>
              <w:t xml:space="preserve"> </w:t>
            </w:r>
            <w:r w:rsidRPr="00417C1F">
              <w:rPr>
                <w:rFonts w:ascii="VIC" w:hAnsi="VIC" w:cs="Calibri"/>
              </w:rPr>
              <w:t>covering:</w:t>
            </w:r>
          </w:p>
          <w:p w14:paraId="6E35F901" w14:textId="77777777" w:rsidR="00A032EC" w:rsidRDefault="00A032EC" w:rsidP="003068EA">
            <w:pPr>
              <w:pStyle w:val="ListParagraph"/>
              <w:keepLines w:val="0"/>
              <w:numPr>
                <w:ilvl w:val="1"/>
                <w:numId w:val="13"/>
              </w:numPr>
              <w:autoSpaceDE w:val="0"/>
              <w:autoSpaceDN w:val="0"/>
              <w:adjustRightInd w:val="0"/>
              <w:spacing w:before="0" w:line="240" w:lineRule="auto"/>
              <w:rPr>
                <w:rFonts w:ascii="VIC" w:hAnsi="VIC" w:cs="Calibri"/>
              </w:rPr>
            </w:pPr>
            <w:r>
              <w:rPr>
                <w:rFonts w:ascii="VIC" w:hAnsi="VIC" w:cs="Calibri"/>
              </w:rPr>
              <w:t>Inductions; and</w:t>
            </w:r>
          </w:p>
          <w:p w14:paraId="279E8D8E" w14:textId="06E029E5" w:rsidR="00A032EC" w:rsidRDefault="00A032EC" w:rsidP="003068EA">
            <w:pPr>
              <w:pStyle w:val="ListParagraph"/>
              <w:keepLines w:val="0"/>
              <w:numPr>
                <w:ilvl w:val="1"/>
                <w:numId w:val="13"/>
              </w:numPr>
              <w:autoSpaceDE w:val="0"/>
              <w:autoSpaceDN w:val="0"/>
              <w:adjustRightInd w:val="0"/>
              <w:spacing w:before="0" w:line="240" w:lineRule="auto"/>
              <w:rPr>
                <w:rFonts w:ascii="VIC" w:hAnsi="VIC" w:cs="Calibri"/>
              </w:rPr>
            </w:pPr>
            <w:r>
              <w:rPr>
                <w:rFonts w:ascii="VIC" w:hAnsi="VIC" w:cs="Calibri"/>
              </w:rPr>
              <w:t>On</w:t>
            </w:r>
            <w:r>
              <w:rPr>
                <w:rFonts w:ascii="Cambria Math" w:hAnsi="Cambria Math" w:cs="Cambria Math"/>
              </w:rPr>
              <w:t>‐</w:t>
            </w:r>
            <w:r>
              <w:rPr>
                <w:rFonts w:ascii="VIC" w:hAnsi="VIC" w:cs="Calibri"/>
              </w:rPr>
              <w:t>going training/refresher program</w:t>
            </w:r>
          </w:p>
          <w:p w14:paraId="60B3F4D4" w14:textId="0D09AB42" w:rsidR="00417C1F" w:rsidRDefault="00417C1F" w:rsidP="00417C1F">
            <w:pPr>
              <w:keepLines w:val="0"/>
              <w:autoSpaceDE w:val="0"/>
              <w:autoSpaceDN w:val="0"/>
              <w:adjustRightInd w:val="0"/>
              <w:spacing w:before="0" w:line="240" w:lineRule="auto"/>
              <w:rPr>
                <w:rFonts w:ascii="VIC" w:hAnsi="VIC" w:cs="Calibri"/>
              </w:rPr>
            </w:pPr>
          </w:p>
          <w:p w14:paraId="46FBC1EB" w14:textId="77777777" w:rsidR="00417C1F" w:rsidRPr="00417C1F" w:rsidRDefault="00417C1F" w:rsidP="00417C1F">
            <w:pPr>
              <w:keepLines w:val="0"/>
              <w:autoSpaceDE w:val="0"/>
              <w:autoSpaceDN w:val="0"/>
              <w:adjustRightInd w:val="0"/>
              <w:spacing w:before="0" w:line="240" w:lineRule="auto"/>
              <w:rPr>
                <w:rFonts w:ascii="VIC" w:hAnsi="VIC" w:cs="Calibri"/>
              </w:rPr>
            </w:pPr>
          </w:p>
          <w:p w14:paraId="08A95389" w14:textId="1E07853D" w:rsidR="00A032EC" w:rsidRPr="00417C1F" w:rsidRDefault="003068EA" w:rsidP="003068EA">
            <w:pPr>
              <w:pStyle w:val="ListParagraph"/>
              <w:keepLines w:val="0"/>
              <w:numPr>
                <w:ilvl w:val="1"/>
                <w:numId w:val="36"/>
              </w:numPr>
              <w:autoSpaceDE w:val="0"/>
              <w:autoSpaceDN w:val="0"/>
              <w:adjustRightInd w:val="0"/>
              <w:spacing w:before="0" w:line="240" w:lineRule="auto"/>
              <w:rPr>
                <w:rFonts w:ascii="VIC" w:hAnsi="VIC" w:cs="Calibri"/>
              </w:rPr>
            </w:pPr>
            <w:r>
              <w:rPr>
                <w:rFonts w:ascii="VIC" w:hAnsi="VIC" w:cs="Calibri"/>
              </w:rPr>
              <w:t>e</w:t>
            </w:r>
            <w:r w:rsidR="00A032EC" w:rsidRPr="00417C1F">
              <w:rPr>
                <w:rFonts w:ascii="VIC" w:hAnsi="VIC" w:cs="Calibri"/>
              </w:rPr>
              <w:t>vidence of completed employee training records</w:t>
            </w:r>
          </w:p>
          <w:p w14:paraId="62F6652A" w14:textId="5D0DDEAB" w:rsidR="00A032EC" w:rsidRPr="00417C1F" w:rsidRDefault="00417C1F" w:rsidP="00417C1F">
            <w:pPr>
              <w:keepLines w:val="0"/>
              <w:autoSpaceDE w:val="0"/>
              <w:autoSpaceDN w:val="0"/>
              <w:adjustRightInd w:val="0"/>
              <w:spacing w:before="0" w:line="240" w:lineRule="auto"/>
              <w:rPr>
                <w:rFonts w:ascii="VIC" w:hAnsi="VIC" w:cs="Calibri"/>
              </w:rPr>
            </w:pPr>
            <w:r>
              <w:rPr>
                <w:rFonts w:ascii="VIC" w:hAnsi="VIC" w:cs="Calibri"/>
              </w:rPr>
              <w:t xml:space="preserve">5.3 </w:t>
            </w:r>
            <w:r w:rsidR="003068EA">
              <w:rPr>
                <w:rFonts w:ascii="VIC" w:hAnsi="VIC" w:cs="Calibri"/>
              </w:rPr>
              <w:t>a</w:t>
            </w:r>
            <w:r w:rsidRPr="00417C1F">
              <w:rPr>
                <w:rFonts w:ascii="VIC" w:hAnsi="VIC" w:cs="Calibri"/>
              </w:rPr>
              <w:t xml:space="preserve"> documented</w:t>
            </w:r>
            <w:r w:rsidR="00A032EC" w:rsidRPr="00417C1F">
              <w:rPr>
                <w:rFonts w:ascii="VIC" w:hAnsi="VIC" w:cs="Calibri"/>
              </w:rPr>
              <w:t xml:space="preserve"> </w:t>
            </w:r>
            <w:r w:rsidR="00A032EC" w:rsidRPr="00417C1F">
              <w:rPr>
                <w:rFonts w:ascii="VIC" w:hAnsi="VIC" w:cs="Calibri-Italic"/>
                <w:iCs/>
              </w:rPr>
              <w:t>sampling procedure</w:t>
            </w:r>
            <w:r w:rsidR="00A032EC" w:rsidRPr="00417C1F">
              <w:rPr>
                <w:rFonts w:ascii="VIC" w:hAnsi="VIC" w:cs="Calibri-Italic"/>
                <w:i/>
                <w:iCs/>
              </w:rPr>
              <w:t xml:space="preserve"> </w:t>
            </w:r>
            <w:r w:rsidR="00A032EC" w:rsidRPr="00417C1F">
              <w:rPr>
                <w:rFonts w:ascii="VIC" w:hAnsi="VIC" w:cs="Calibri"/>
              </w:rPr>
              <w:t>including ‘chain of custody’</w:t>
            </w:r>
          </w:p>
          <w:p w14:paraId="2193F784" w14:textId="1B91D5D0" w:rsidR="00A032EC" w:rsidRPr="00417C1F" w:rsidRDefault="00A032EC" w:rsidP="003068EA">
            <w:pPr>
              <w:pStyle w:val="ListParagraph"/>
              <w:keepLines w:val="0"/>
              <w:numPr>
                <w:ilvl w:val="1"/>
                <w:numId w:val="37"/>
              </w:numPr>
              <w:spacing w:before="0" w:line="240" w:lineRule="auto"/>
              <w:rPr>
                <w:rFonts w:ascii="VIC" w:hAnsi="VIC" w:cs="Calibri"/>
              </w:rPr>
            </w:pPr>
            <w:r w:rsidRPr="00417C1F">
              <w:rPr>
                <w:rFonts w:ascii="VIC" w:hAnsi="VIC" w:cs="Calibri"/>
              </w:rPr>
              <w:t>records demonstrating expertise in the assessment and management of asbestos covering at least two years</w:t>
            </w:r>
          </w:p>
          <w:p w14:paraId="448B5513" w14:textId="196ECD64" w:rsidR="00A032EC" w:rsidRPr="003068EA" w:rsidRDefault="00A032EC" w:rsidP="003068EA">
            <w:pPr>
              <w:pStyle w:val="ListParagraph"/>
              <w:keepLines w:val="0"/>
              <w:numPr>
                <w:ilvl w:val="1"/>
                <w:numId w:val="37"/>
              </w:numPr>
              <w:autoSpaceDE w:val="0"/>
              <w:autoSpaceDN w:val="0"/>
              <w:adjustRightInd w:val="0"/>
              <w:spacing w:before="0" w:line="240" w:lineRule="auto"/>
              <w:rPr>
                <w:rFonts w:ascii="VIC" w:hAnsi="VIC" w:cs="Calibri"/>
              </w:rPr>
            </w:pPr>
            <w:r w:rsidRPr="003068EA">
              <w:rPr>
                <w:rFonts w:ascii="VIC" w:hAnsi="VIC" w:cs="Calibri"/>
              </w:rPr>
              <w:t xml:space="preserve">data collection and reporting methods (max 200 words). Information regarding data collection and proposed reporting methodology may include: </w:t>
            </w:r>
          </w:p>
          <w:p w14:paraId="304B96BD" w14:textId="77777777" w:rsidR="00A032EC" w:rsidRDefault="00A032EC" w:rsidP="003068EA">
            <w:pPr>
              <w:pStyle w:val="ListParagraph"/>
              <w:keepLines w:val="0"/>
              <w:numPr>
                <w:ilvl w:val="2"/>
                <w:numId w:val="14"/>
              </w:numPr>
              <w:autoSpaceDE w:val="0"/>
              <w:autoSpaceDN w:val="0"/>
              <w:adjustRightInd w:val="0"/>
              <w:spacing w:before="0" w:line="240" w:lineRule="auto"/>
              <w:rPr>
                <w:rFonts w:ascii="VIC" w:hAnsi="VIC" w:cs="Calibri"/>
              </w:rPr>
            </w:pPr>
            <w:r>
              <w:rPr>
                <w:rFonts w:ascii="VIC" w:hAnsi="VIC" w:cs="Calibri"/>
              </w:rPr>
              <w:t>Risk rating, limitation, and labelling status, review details and recommendations, required maintenance work, demolition and refurbishment works and any asbestos removal work</w:t>
            </w:r>
          </w:p>
          <w:p w14:paraId="5EE2AC85" w14:textId="77777777" w:rsidR="00A032EC" w:rsidRDefault="00A032EC" w:rsidP="003068EA">
            <w:pPr>
              <w:pStyle w:val="ListParagraph"/>
              <w:keepLines w:val="0"/>
              <w:numPr>
                <w:ilvl w:val="2"/>
                <w:numId w:val="14"/>
              </w:numPr>
              <w:autoSpaceDE w:val="0"/>
              <w:autoSpaceDN w:val="0"/>
              <w:adjustRightInd w:val="0"/>
              <w:spacing w:before="0" w:line="240" w:lineRule="auto"/>
              <w:rPr>
                <w:rFonts w:ascii="VIC" w:hAnsi="VIC" w:cs="Calibri"/>
              </w:rPr>
            </w:pPr>
            <w:r>
              <w:rPr>
                <w:rFonts w:ascii="VIC" w:hAnsi="VIC" w:cs="Calibri"/>
              </w:rPr>
              <w:t>Reporting frequency and timelines</w:t>
            </w:r>
          </w:p>
          <w:p w14:paraId="39015EAE" w14:textId="77777777" w:rsidR="00A032EC" w:rsidRDefault="00A032EC" w:rsidP="003068EA">
            <w:pPr>
              <w:pStyle w:val="ListParagraph"/>
              <w:keepLines w:val="0"/>
              <w:numPr>
                <w:ilvl w:val="2"/>
                <w:numId w:val="14"/>
              </w:numPr>
              <w:autoSpaceDE w:val="0"/>
              <w:autoSpaceDN w:val="0"/>
              <w:adjustRightInd w:val="0"/>
              <w:spacing w:before="0" w:line="240" w:lineRule="auto"/>
              <w:rPr>
                <w:rFonts w:ascii="VIC" w:hAnsi="VIC" w:cs="Calibri"/>
              </w:rPr>
            </w:pPr>
            <w:r>
              <w:rPr>
                <w:rFonts w:ascii="VIC" w:hAnsi="VIC" w:cs="Calibri"/>
              </w:rPr>
              <w:t>Use of Excel, proprietary software or any other collection methodologies</w:t>
            </w:r>
          </w:p>
          <w:p w14:paraId="049A166D" w14:textId="77777777" w:rsidR="00A032EC" w:rsidRDefault="00A032EC" w:rsidP="003068EA">
            <w:pPr>
              <w:pStyle w:val="ListParagraph"/>
              <w:keepLines w:val="0"/>
              <w:numPr>
                <w:ilvl w:val="2"/>
                <w:numId w:val="14"/>
              </w:numPr>
              <w:autoSpaceDE w:val="0"/>
              <w:autoSpaceDN w:val="0"/>
              <w:adjustRightInd w:val="0"/>
              <w:spacing w:before="0" w:line="240" w:lineRule="auto"/>
              <w:rPr>
                <w:rFonts w:ascii="VIC" w:hAnsi="VIC" w:cs="Calibri"/>
              </w:rPr>
            </w:pPr>
            <w:r>
              <w:rPr>
                <w:rFonts w:ascii="VIC" w:hAnsi="VIC" w:cs="Calibri"/>
              </w:rPr>
              <w:t>Data collection to estimate quantities and volumes of asbestos</w:t>
            </w:r>
          </w:p>
          <w:p w14:paraId="265B0594" w14:textId="77777777" w:rsidR="00A032EC" w:rsidRDefault="00A032EC" w:rsidP="003068EA">
            <w:pPr>
              <w:pStyle w:val="ListParagraph"/>
              <w:keepLines w:val="0"/>
              <w:numPr>
                <w:ilvl w:val="2"/>
                <w:numId w:val="14"/>
              </w:numPr>
              <w:autoSpaceDE w:val="0"/>
              <w:autoSpaceDN w:val="0"/>
              <w:adjustRightInd w:val="0"/>
              <w:spacing w:before="0" w:line="240" w:lineRule="auto"/>
              <w:rPr>
                <w:rFonts w:ascii="VIC" w:hAnsi="VIC" w:cs="Calibri"/>
              </w:rPr>
            </w:pPr>
            <w:r>
              <w:rPr>
                <w:rFonts w:ascii="VIC" w:hAnsi="VIC" w:cs="Calibri"/>
              </w:rPr>
              <w:t>Capacity to define extent of asbestos by mapping on annotated diagrams; and</w:t>
            </w:r>
          </w:p>
          <w:p w14:paraId="0CF1B82A" w14:textId="77777777" w:rsidR="00A032EC" w:rsidRDefault="00A032EC" w:rsidP="003068EA">
            <w:pPr>
              <w:pStyle w:val="ListParagraph"/>
              <w:keepLines w:val="0"/>
              <w:numPr>
                <w:ilvl w:val="2"/>
                <w:numId w:val="14"/>
              </w:numPr>
              <w:autoSpaceDE w:val="0"/>
              <w:autoSpaceDN w:val="0"/>
              <w:adjustRightInd w:val="0"/>
              <w:spacing w:before="0" w:line="240" w:lineRule="auto"/>
              <w:rPr>
                <w:rFonts w:ascii="VIC" w:hAnsi="VIC" w:cs="Calibri"/>
              </w:rPr>
            </w:pPr>
            <w:r>
              <w:rPr>
                <w:rFonts w:ascii="VIC" w:hAnsi="VIC" w:cs="Calibri"/>
              </w:rPr>
              <w:t>Document control and review record and signatory approval for issued signed reports.</w:t>
            </w:r>
          </w:p>
          <w:p w14:paraId="2A2DF2EB" w14:textId="02D9D875" w:rsidR="00A032EC" w:rsidRPr="003068EA" w:rsidRDefault="00A032EC" w:rsidP="003068EA">
            <w:pPr>
              <w:pStyle w:val="ListParagraph"/>
              <w:keepLines w:val="0"/>
              <w:numPr>
                <w:ilvl w:val="1"/>
                <w:numId w:val="37"/>
              </w:numPr>
              <w:autoSpaceDE w:val="0"/>
              <w:autoSpaceDN w:val="0"/>
              <w:adjustRightInd w:val="0"/>
              <w:spacing w:before="0" w:line="240" w:lineRule="auto"/>
              <w:rPr>
                <w:rFonts w:ascii="VIC" w:hAnsi="VIC" w:cs="Calibri"/>
              </w:rPr>
            </w:pPr>
            <w:r w:rsidRPr="003068EA">
              <w:rPr>
                <w:rFonts w:ascii="VIC" w:hAnsi="VIC" w:cs="Calibri"/>
              </w:rPr>
              <w:t xml:space="preserve">how technical and report quality assurance is undertaken and maintained (max 200 words). </w:t>
            </w:r>
            <w:r w:rsidRPr="003068EA">
              <w:rPr>
                <w:rFonts w:ascii="VIC" w:hAnsi="VIC" w:cs="Calibri"/>
              </w:rPr>
              <w:lastRenderedPageBreak/>
              <w:t>Information regarding quality assurance processes may include:</w:t>
            </w:r>
          </w:p>
          <w:p w14:paraId="3FCCE6D4" w14:textId="0902FD91" w:rsidR="00A032EC" w:rsidRDefault="00A032EC" w:rsidP="003068EA">
            <w:pPr>
              <w:pStyle w:val="ListParagraph"/>
              <w:keepLines w:val="0"/>
              <w:numPr>
                <w:ilvl w:val="1"/>
                <w:numId w:val="15"/>
              </w:numPr>
              <w:autoSpaceDE w:val="0"/>
              <w:autoSpaceDN w:val="0"/>
              <w:adjustRightInd w:val="0"/>
              <w:spacing w:before="0" w:line="240" w:lineRule="auto"/>
              <w:rPr>
                <w:rFonts w:ascii="VIC" w:hAnsi="VIC" w:cs="Calibri"/>
              </w:rPr>
            </w:pPr>
            <w:r>
              <w:rPr>
                <w:rFonts w:ascii="VIC" w:hAnsi="VIC" w:cs="Calibri"/>
              </w:rPr>
              <w:t>administrative and procedural activities</w:t>
            </w:r>
          </w:p>
          <w:p w14:paraId="32C03B77" w14:textId="72A4FE74" w:rsidR="00A032EC" w:rsidRDefault="00A032EC" w:rsidP="003068EA">
            <w:pPr>
              <w:pStyle w:val="ListParagraph"/>
              <w:keepLines w:val="0"/>
              <w:numPr>
                <w:ilvl w:val="1"/>
                <w:numId w:val="15"/>
              </w:numPr>
              <w:autoSpaceDE w:val="0"/>
              <w:autoSpaceDN w:val="0"/>
              <w:adjustRightInd w:val="0"/>
              <w:spacing w:before="0" w:line="240" w:lineRule="auto"/>
              <w:rPr>
                <w:rFonts w:ascii="VIC" w:hAnsi="VIC" w:cs="Calibri"/>
              </w:rPr>
            </w:pPr>
            <w:r>
              <w:rPr>
                <w:rFonts w:ascii="VIC" w:hAnsi="VIC" w:cs="Calibri"/>
              </w:rPr>
              <w:t>quality management and quality assurance accreditations; and</w:t>
            </w:r>
          </w:p>
          <w:p w14:paraId="13B62604" w14:textId="166AFFDF" w:rsidR="00A032EC" w:rsidRDefault="00A032EC" w:rsidP="003068EA">
            <w:pPr>
              <w:pStyle w:val="ListParagraph"/>
              <w:keepLines w:val="0"/>
              <w:numPr>
                <w:ilvl w:val="1"/>
                <w:numId w:val="15"/>
              </w:numPr>
              <w:autoSpaceDE w:val="0"/>
              <w:autoSpaceDN w:val="0"/>
              <w:adjustRightInd w:val="0"/>
              <w:spacing w:before="0" w:line="240" w:lineRule="auto"/>
              <w:rPr>
                <w:rFonts w:ascii="VIC" w:hAnsi="VIC" w:cs="Calibri"/>
              </w:rPr>
            </w:pPr>
            <w:r>
              <w:rPr>
                <w:rFonts w:ascii="VIC" w:hAnsi="VIC" w:cs="Calibri"/>
              </w:rPr>
              <w:t>continual improvement processes and data backup methodology</w:t>
            </w:r>
          </w:p>
          <w:p w14:paraId="369B4B6B" w14:textId="59ABA25C" w:rsidR="00A032EC" w:rsidRPr="003068EA" w:rsidRDefault="003068EA" w:rsidP="003068EA">
            <w:pPr>
              <w:pStyle w:val="ListParagraph"/>
              <w:keepLines w:val="0"/>
              <w:numPr>
                <w:ilvl w:val="1"/>
                <w:numId w:val="37"/>
              </w:numPr>
              <w:spacing w:before="160" w:after="100" w:line="240" w:lineRule="auto"/>
              <w:rPr>
                <w:rFonts w:ascii="VIC" w:hAnsi="VIC" w:cs="Calibri"/>
              </w:rPr>
            </w:pPr>
            <w:r w:rsidRPr="003068EA">
              <w:rPr>
                <w:rFonts w:ascii="VIC" w:hAnsi="VIC" w:cs="Calibri"/>
                <w:u w:val="single"/>
              </w:rPr>
              <w:t>C</w:t>
            </w:r>
            <w:r w:rsidR="00A032EC" w:rsidRPr="003068EA">
              <w:rPr>
                <w:rFonts w:ascii="VIC" w:hAnsi="VIC" w:cs="Calibri"/>
                <w:u w:val="single"/>
              </w:rPr>
              <w:t>ompliance code</w:t>
            </w:r>
            <w:r w:rsidR="00A032EC" w:rsidRPr="003068EA">
              <w:rPr>
                <w:rFonts w:ascii="VIC" w:hAnsi="VIC" w:cs="Calibri"/>
              </w:rPr>
              <w:t xml:space="preserve"> – managing asbestos in workplaces published by WorkSafe Victoria requires the identification of asbestos to be undertaken by a competent person. </w:t>
            </w:r>
            <w:r w:rsidR="00A032EC" w:rsidRPr="003068EA">
              <w:rPr>
                <w:rFonts w:ascii="VIC" w:hAnsi="VIC" w:cs="Arial"/>
              </w:rPr>
              <w:t>There are no set standards or qualifications specified for determining a competent person, however eligibility to membership of an asbestos industry association or asbestos inspection training for any of the following professional bodies outlined below may make it easier for the assessor to be satisfied that this criterion has been met.</w:t>
            </w:r>
          </w:p>
          <w:p w14:paraId="7EA91771" w14:textId="7FE1310B" w:rsidR="00A032EC" w:rsidRDefault="00A032EC" w:rsidP="003068EA">
            <w:pPr>
              <w:pStyle w:val="ListParagraph"/>
              <w:keepLines w:val="0"/>
              <w:numPr>
                <w:ilvl w:val="0"/>
                <w:numId w:val="38"/>
              </w:numPr>
              <w:spacing w:before="160" w:after="100" w:line="240" w:lineRule="auto"/>
              <w:rPr>
                <w:rFonts w:ascii="VIC" w:hAnsi="VIC" w:cs="Calibri"/>
              </w:rPr>
            </w:pPr>
            <w:r>
              <w:rPr>
                <w:rFonts w:ascii="VIC" w:hAnsi="VIC" w:cs="Calibri"/>
                <w:u w:val="single"/>
              </w:rPr>
              <w:t xml:space="preserve">the </w:t>
            </w:r>
            <w:r>
              <w:rPr>
                <w:rFonts w:ascii="VIC" w:hAnsi="VIC"/>
                <w:u w:val="single"/>
              </w:rPr>
              <w:t>Faculty</w:t>
            </w:r>
            <w:r>
              <w:rPr>
                <w:rFonts w:ascii="VIC" w:hAnsi="VIC" w:cs="Calibri"/>
                <w:u w:val="single"/>
              </w:rPr>
              <w:t xml:space="preserve"> of Asbestos Management of Australia &amp; New Zealand (FAMANZ) </w:t>
            </w:r>
            <w:r>
              <w:rPr>
                <w:rFonts w:ascii="VIC" w:hAnsi="VIC" w:cs="Calibri"/>
              </w:rPr>
              <w:t>(Full/Member Risk Management or Technical Member)</w:t>
            </w:r>
          </w:p>
          <w:p w14:paraId="37F54682" w14:textId="77777777" w:rsidR="00A032EC" w:rsidRDefault="00A032EC" w:rsidP="003068EA">
            <w:pPr>
              <w:pStyle w:val="ListParagraph"/>
              <w:keepLines w:val="0"/>
              <w:numPr>
                <w:ilvl w:val="0"/>
                <w:numId w:val="38"/>
              </w:numPr>
              <w:spacing w:before="160" w:after="100" w:line="240" w:lineRule="auto"/>
              <w:rPr>
                <w:rFonts w:ascii="VIC" w:hAnsi="VIC" w:cs="Calibri"/>
              </w:rPr>
            </w:pPr>
            <w:r>
              <w:rPr>
                <w:rFonts w:ascii="VIC" w:hAnsi="VIC" w:cs="Calibri"/>
                <w:u w:val="single"/>
              </w:rPr>
              <w:t xml:space="preserve">Faculty of Asbestos Assessment and Management/FAAM) </w:t>
            </w:r>
            <w:r>
              <w:rPr>
                <w:rFonts w:ascii="VIC" w:hAnsi="VIC" w:cs="Calibri"/>
              </w:rPr>
              <w:t>(Full, Fellow or Technician member) of the British Occupational Hygiene Society</w:t>
            </w:r>
          </w:p>
          <w:p w14:paraId="579EB7D3" w14:textId="77777777" w:rsidR="00A032EC" w:rsidRDefault="00A032EC" w:rsidP="003068EA">
            <w:pPr>
              <w:pStyle w:val="ListParagraph"/>
              <w:keepLines w:val="0"/>
              <w:numPr>
                <w:ilvl w:val="0"/>
                <w:numId w:val="38"/>
              </w:numPr>
              <w:spacing w:before="160" w:after="100" w:line="240" w:lineRule="auto"/>
              <w:rPr>
                <w:rFonts w:ascii="VIC" w:hAnsi="VIC" w:cs="Calibri"/>
              </w:rPr>
            </w:pPr>
            <w:r>
              <w:rPr>
                <w:rFonts w:ascii="VIC" w:hAnsi="VIC" w:cs="Calibri"/>
                <w:u w:val="single"/>
              </w:rPr>
              <w:t xml:space="preserve">Australian Institute of Occupational Hygienists (AIOH) </w:t>
            </w:r>
            <w:r>
              <w:rPr>
                <w:rFonts w:ascii="VIC" w:hAnsi="VIC" w:cs="Calibri"/>
              </w:rPr>
              <w:t>(Full or Provisional)</w:t>
            </w:r>
          </w:p>
          <w:p w14:paraId="7EFF083E" w14:textId="77777777" w:rsidR="00A032EC" w:rsidRDefault="00A032EC" w:rsidP="003068EA">
            <w:pPr>
              <w:pStyle w:val="ListParagraph"/>
              <w:keepLines w:val="0"/>
              <w:numPr>
                <w:ilvl w:val="0"/>
                <w:numId w:val="38"/>
              </w:numPr>
              <w:spacing w:before="160" w:after="100" w:line="240" w:lineRule="auto"/>
              <w:rPr>
                <w:rFonts w:ascii="VIC" w:hAnsi="VIC" w:cs="Calibri"/>
              </w:rPr>
            </w:pPr>
            <w:r>
              <w:rPr>
                <w:rFonts w:ascii="VIC" w:hAnsi="VIC" w:cs="Calibri"/>
                <w:u w:val="single"/>
              </w:rPr>
              <w:t>New Zealand Occupational Hygiene Society (NZOHS)</w:t>
            </w:r>
            <w:r>
              <w:rPr>
                <w:rFonts w:ascii="VIC" w:hAnsi="VIC" w:cs="Calibri"/>
              </w:rPr>
              <w:t xml:space="preserve"> or any other professional bodies registered by the Health and Safety Association of New Zealand (HASANZ); or</w:t>
            </w:r>
          </w:p>
          <w:p w14:paraId="18EC36A0" w14:textId="28B3A1E6" w:rsidR="00A032EC" w:rsidRDefault="00A032EC" w:rsidP="003068EA">
            <w:pPr>
              <w:pStyle w:val="ListParagraph"/>
              <w:keepLines w:val="0"/>
              <w:numPr>
                <w:ilvl w:val="0"/>
                <w:numId w:val="38"/>
              </w:numPr>
              <w:spacing w:before="160" w:after="100" w:line="240" w:lineRule="auto"/>
              <w:rPr>
                <w:rFonts w:ascii="VIC" w:hAnsi="VIC" w:cs="Calibri"/>
              </w:rPr>
            </w:pPr>
            <w:r>
              <w:rPr>
                <w:rFonts w:ascii="VIC" w:hAnsi="VIC" w:cs="Calibri"/>
              </w:rPr>
              <w:lastRenderedPageBreak/>
              <w:t>member of any other professional society with an International Occupational Hygiene Association (IOHA) National Accreditation Recognition (NAR) Scheme</w:t>
            </w:r>
          </w:p>
          <w:p w14:paraId="29D2151A" w14:textId="239055E3" w:rsidR="00A032EC" w:rsidRDefault="00A032EC" w:rsidP="003068EA">
            <w:pPr>
              <w:pStyle w:val="ListParagraph"/>
              <w:keepLines w:val="0"/>
              <w:numPr>
                <w:ilvl w:val="0"/>
                <w:numId w:val="16"/>
              </w:numPr>
              <w:autoSpaceDE w:val="0"/>
              <w:autoSpaceDN w:val="0"/>
              <w:adjustRightInd w:val="0"/>
              <w:spacing w:before="0" w:line="240" w:lineRule="auto"/>
              <w:rPr>
                <w:rFonts w:ascii="VIC" w:hAnsi="VIC" w:cs="Calibri"/>
              </w:rPr>
            </w:pPr>
            <w:r>
              <w:rPr>
                <w:rFonts w:ascii="VIC" w:hAnsi="VIC" w:cs="Calibri"/>
              </w:rPr>
              <w:t>please note that if an applicant’s management and supervisory staff are not eligible for membership of FAMANZ or FAAM, the applicant must provide the following:</w:t>
            </w:r>
          </w:p>
          <w:p w14:paraId="7B803DAA" w14:textId="77777777" w:rsidR="00A032EC" w:rsidRDefault="00A032EC" w:rsidP="003068EA">
            <w:pPr>
              <w:pStyle w:val="ListParagraph"/>
              <w:keepLines w:val="0"/>
              <w:numPr>
                <w:ilvl w:val="0"/>
                <w:numId w:val="17"/>
              </w:numPr>
              <w:autoSpaceDE w:val="0"/>
              <w:autoSpaceDN w:val="0"/>
              <w:adjustRightInd w:val="0"/>
              <w:spacing w:before="0" w:line="240" w:lineRule="auto"/>
              <w:rPr>
                <w:rFonts w:ascii="VIC" w:hAnsi="VIC" w:cs="Calibri"/>
              </w:rPr>
            </w:pPr>
            <w:r>
              <w:rPr>
                <w:rFonts w:ascii="VIC" w:hAnsi="VIC" w:cs="Calibri"/>
              </w:rPr>
              <w:t>evidence of qualifications of management and/or supervisory staff that includes completion of training including the following or equivalent</w:t>
            </w:r>
          </w:p>
          <w:p w14:paraId="01CA9DF2" w14:textId="77777777" w:rsidR="00A032EC" w:rsidRDefault="00A032EC" w:rsidP="003068EA">
            <w:pPr>
              <w:pStyle w:val="ListParagraph"/>
              <w:keepLines w:val="0"/>
              <w:numPr>
                <w:ilvl w:val="1"/>
                <w:numId w:val="18"/>
              </w:numPr>
              <w:autoSpaceDE w:val="0"/>
              <w:autoSpaceDN w:val="0"/>
              <w:adjustRightInd w:val="0"/>
              <w:spacing w:before="0" w:line="240" w:lineRule="auto"/>
              <w:rPr>
                <w:rFonts w:ascii="VIC" w:hAnsi="VIC" w:cs="Calibri"/>
              </w:rPr>
            </w:pPr>
            <w:r>
              <w:rPr>
                <w:rFonts w:ascii="VIC" w:hAnsi="VIC" w:cs="Calibri"/>
              </w:rPr>
              <w:t xml:space="preserve">CPCCDE 5001 Air monitoring and clearance inspection for asbestos removal or CPCCBC4051A (NZQA 29767) Supervise Asbestos Removal; or </w:t>
            </w:r>
          </w:p>
          <w:p w14:paraId="5519F1B4" w14:textId="77777777" w:rsidR="00A032EC" w:rsidRDefault="00A032EC" w:rsidP="003068EA">
            <w:pPr>
              <w:pStyle w:val="ListParagraph"/>
              <w:keepLines w:val="0"/>
              <w:numPr>
                <w:ilvl w:val="1"/>
                <w:numId w:val="18"/>
              </w:numPr>
              <w:autoSpaceDE w:val="0"/>
              <w:autoSpaceDN w:val="0"/>
              <w:adjustRightInd w:val="0"/>
              <w:spacing w:before="0" w:line="240" w:lineRule="auto"/>
              <w:rPr>
                <w:rFonts w:ascii="VIC" w:hAnsi="VIC" w:cs="Calibri"/>
              </w:rPr>
            </w:pPr>
            <w:r>
              <w:rPr>
                <w:rFonts w:ascii="VIC" w:hAnsi="VIC" w:cs="Calibri"/>
              </w:rPr>
              <w:t>Completion of at least one of the following or equivalent BOHS International Proficiency Qualifications courses:</w:t>
            </w:r>
          </w:p>
          <w:p w14:paraId="5F5A6759" w14:textId="77777777" w:rsidR="00A032EC" w:rsidRDefault="00A032EC" w:rsidP="003068EA">
            <w:pPr>
              <w:pStyle w:val="ListParagraph"/>
              <w:keepLines w:val="0"/>
              <w:numPr>
                <w:ilvl w:val="1"/>
                <w:numId w:val="18"/>
              </w:numPr>
              <w:autoSpaceDE w:val="0"/>
              <w:autoSpaceDN w:val="0"/>
              <w:adjustRightInd w:val="0"/>
              <w:spacing w:before="0" w:line="240" w:lineRule="auto"/>
              <w:rPr>
                <w:rFonts w:ascii="VIC" w:hAnsi="VIC" w:cs="Calibri"/>
              </w:rPr>
            </w:pPr>
            <w:r>
              <w:rPr>
                <w:rFonts w:ascii="VIC" w:hAnsi="VIC" w:cs="Calibri"/>
              </w:rPr>
              <w:t>IP402 (P402) Surveying and sampling strategies for asbestos in buildings</w:t>
            </w:r>
          </w:p>
          <w:p w14:paraId="2A3BB3D3" w14:textId="77777777" w:rsidR="00A032EC" w:rsidRDefault="00A032EC" w:rsidP="003068EA">
            <w:pPr>
              <w:pStyle w:val="ListParagraph"/>
              <w:keepLines w:val="0"/>
              <w:numPr>
                <w:ilvl w:val="1"/>
                <w:numId w:val="18"/>
              </w:numPr>
              <w:autoSpaceDE w:val="0"/>
              <w:autoSpaceDN w:val="0"/>
              <w:adjustRightInd w:val="0"/>
              <w:spacing w:before="0" w:line="240" w:lineRule="auto"/>
              <w:rPr>
                <w:rFonts w:ascii="VIC" w:hAnsi="VIC" w:cs="Calibri"/>
              </w:rPr>
            </w:pPr>
            <w:r>
              <w:rPr>
                <w:rFonts w:ascii="VIC" w:hAnsi="VIC" w:cs="Calibri"/>
              </w:rPr>
              <w:t>IP403 Asbestos fibre counting (PCM) as revised for Australia</w:t>
            </w:r>
          </w:p>
          <w:p w14:paraId="4F6E6E1B" w14:textId="77777777" w:rsidR="00A032EC" w:rsidRDefault="00A032EC" w:rsidP="003068EA">
            <w:pPr>
              <w:pStyle w:val="ListParagraph"/>
              <w:keepLines w:val="0"/>
              <w:numPr>
                <w:ilvl w:val="1"/>
                <w:numId w:val="18"/>
              </w:numPr>
              <w:autoSpaceDE w:val="0"/>
              <w:autoSpaceDN w:val="0"/>
              <w:adjustRightInd w:val="0"/>
              <w:spacing w:before="0" w:line="240" w:lineRule="auto"/>
              <w:rPr>
                <w:rFonts w:ascii="VIC" w:hAnsi="VIC" w:cs="Calibri"/>
              </w:rPr>
            </w:pPr>
            <w:r>
              <w:rPr>
                <w:rFonts w:ascii="VIC" w:hAnsi="VIC" w:cs="Calibri"/>
              </w:rPr>
              <w:t xml:space="preserve">IP404 (P404) Air monitoring, clearance inspections for reoccupation of buildings </w:t>
            </w:r>
            <w:r>
              <w:rPr>
                <w:rFonts w:ascii="VIC" w:hAnsi="VIC" w:cs="Calibri"/>
              </w:rPr>
              <w:lastRenderedPageBreak/>
              <w:t>following asbestos removal; and</w:t>
            </w:r>
          </w:p>
          <w:p w14:paraId="5A82F473" w14:textId="77777777" w:rsidR="00A032EC" w:rsidRDefault="00A032EC" w:rsidP="003068EA">
            <w:pPr>
              <w:pStyle w:val="ListParagraph"/>
              <w:keepLines w:val="0"/>
              <w:numPr>
                <w:ilvl w:val="1"/>
                <w:numId w:val="18"/>
              </w:numPr>
              <w:autoSpaceDE w:val="0"/>
              <w:autoSpaceDN w:val="0"/>
              <w:adjustRightInd w:val="0"/>
              <w:spacing w:before="0" w:line="240" w:lineRule="auto"/>
              <w:rPr>
                <w:rFonts w:ascii="VIC" w:hAnsi="VIC" w:cs="Calibri"/>
              </w:rPr>
            </w:pPr>
            <w:r>
              <w:rPr>
                <w:rFonts w:ascii="VIC" w:hAnsi="VIC" w:cs="Calibri"/>
              </w:rPr>
              <w:t>IP405 (P405) Management of Asbestos in Buildings</w:t>
            </w:r>
          </w:p>
          <w:p w14:paraId="6CE8B62B" w14:textId="74566206" w:rsidR="00A032EC" w:rsidRDefault="00A032EC" w:rsidP="003068EA">
            <w:pPr>
              <w:pStyle w:val="ListParagraph"/>
              <w:keepLines w:val="0"/>
              <w:numPr>
                <w:ilvl w:val="0"/>
                <w:numId w:val="18"/>
              </w:numPr>
              <w:autoSpaceDE w:val="0"/>
              <w:autoSpaceDN w:val="0"/>
              <w:adjustRightInd w:val="0"/>
              <w:spacing w:before="0" w:line="240" w:lineRule="auto"/>
              <w:rPr>
                <w:rFonts w:ascii="VIC" w:hAnsi="VIC" w:cs="Calibri"/>
              </w:rPr>
            </w:pPr>
            <w:r>
              <w:rPr>
                <w:rFonts w:ascii="VIC" w:hAnsi="VIC" w:cs="Calibri"/>
              </w:rPr>
              <w:t>or evidence of ISO 17020 accreditation for the organisation’s inspection systems; training and technical processes for the safe sampling of asbestos, risk assessment and reporting (asbestos auditing and inspection).</w:t>
            </w:r>
          </w:p>
        </w:tc>
      </w:tr>
      <w:tr w:rsidR="00A032EC" w14:paraId="5811365B" w14:textId="77777777" w:rsidTr="00A032EC">
        <w:tc>
          <w:tcPr>
            <w:tcW w:w="2403" w:type="dxa"/>
            <w:tcBorders>
              <w:top w:val="single" w:sz="4" w:space="0" w:color="auto"/>
              <w:left w:val="single" w:sz="4" w:space="0" w:color="auto"/>
              <w:bottom w:val="single" w:sz="4" w:space="0" w:color="auto"/>
              <w:right w:val="single" w:sz="4" w:space="0" w:color="auto"/>
            </w:tcBorders>
            <w:vAlign w:val="center"/>
            <w:hideMark/>
          </w:tcPr>
          <w:p w14:paraId="153FE25D" w14:textId="77777777" w:rsidR="00A032EC" w:rsidRDefault="00A032EC" w:rsidP="00A032EC">
            <w:pPr>
              <w:pStyle w:val="ListParagraph"/>
              <w:keepLines w:val="0"/>
              <w:numPr>
                <w:ilvl w:val="0"/>
                <w:numId w:val="6"/>
              </w:numPr>
              <w:spacing w:before="0" w:after="0" w:line="240" w:lineRule="auto"/>
              <w:rPr>
                <w:rFonts w:ascii="VIC" w:hAnsi="VIC"/>
              </w:rPr>
            </w:pPr>
            <w:r>
              <w:rPr>
                <w:rFonts w:ascii="VIC" w:hAnsi="VIC"/>
              </w:rPr>
              <w:lastRenderedPageBreak/>
              <w:t>Division 5 or Division 6 Asbestos Register and Report (sample)</w:t>
            </w:r>
          </w:p>
        </w:tc>
        <w:tc>
          <w:tcPr>
            <w:tcW w:w="5530" w:type="dxa"/>
            <w:tcBorders>
              <w:top w:val="single" w:sz="4" w:space="0" w:color="auto"/>
              <w:left w:val="single" w:sz="4" w:space="0" w:color="auto"/>
              <w:bottom w:val="single" w:sz="4" w:space="0" w:color="auto"/>
              <w:right w:val="single" w:sz="4" w:space="0" w:color="auto"/>
            </w:tcBorders>
            <w:vAlign w:val="center"/>
          </w:tcPr>
          <w:p w14:paraId="4EDBB7DE" w14:textId="6CD792AD" w:rsidR="00A032EC" w:rsidRDefault="00A032EC">
            <w:pPr>
              <w:spacing w:line="240" w:lineRule="auto"/>
              <w:rPr>
                <w:rFonts w:ascii="VIC" w:hAnsi="VIC"/>
              </w:rPr>
            </w:pPr>
            <w:r>
              <w:rPr>
                <w:rFonts w:ascii="VIC" w:hAnsi="VIC"/>
              </w:rPr>
              <w:t xml:space="preserve">It is a requirement of the </w:t>
            </w:r>
            <w:r>
              <w:rPr>
                <w:rFonts w:ascii="VIC" w:hAnsi="VIC"/>
                <w:i/>
                <w:iCs/>
              </w:rPr>
              <w:t>Occupational Health and Safety Regulations 2017</w:t>
            </w:r>
            <w:r>
              <w:rPr>
                <w:rFonts w:ascii="VIC" w:hAnsi="VIC"/>
              </w:rPr>
              <w:t xml:space="preserve"> that a person who manages or controls a workplace must record the results of an identification of asbestos in an asbestos register: </w:t>
            </w:r>
          </w:p>
          <w:p w14:paraId="7B45D559" w14:textId="2268B4D3" w:rsidR="00A032EC" w:rsidRPr="00D22CDC" w:rsidRDefault="00A032EC" w:rsidP="003068EA">
            <w:pPr>
              <w:pStyle w:val="ListParagraph"/>
              <w:keepLines w:val="0"/>
              <w:numPr>
                <w:ilvl w:val="0"/>
                <w:numId w:val="19"/>
              </w:numPr>
              <w:spacing w:before="0" w:after="0" w:line="240" w:lineRule="auto"/>
              <w:rPr>
                <w:rFonts w:ascii="VIC" w:hAnsi="VIC"/>
              </w:rPr>
            </w:pPr>
            <w:r>
              <w:rPr>
                <w:rFonts w:ascii="VIC" w:hAnsi="VIC"/>
              </w:rPr>
              <w:t xml:space="preserve">the purpose of this criterion is to assess whether </w:t>
            </w:r>
            <w:r>
              <w:rPr>
                <w:rFonts w:ascii="VIC" w:hAnsi="VIC" w:cs="Calibri"/>
              </w:rPr>
              <w:t xml:space="preserve">applicants </w:t>
            </w:r>
            <w:r>
              <w:rPr>
                <w:rFonts w:ascii="VIC" w:hAnsi="VIC"/>
              </w:rPr>
              <w:t>understand and meet the legislative requirements and industry standards in relation to the preparation of asbestos registers and accompanying reports.</w:t>
            </w:r>
          </w:p>
        </w:tc>
        <w:tc>
          <w:tcPr>
            <w:tcW w:w="6015" w:type="dxa"/>
            <w:tcBorders>
              <w:top w:val="single" w:sz="4" w:space="0" w:color="auto"/>
              <w:left w:val="single" w:sz="4" w:space="0" w:color="auto"/>
              <w:bottom w:val="single" w:sz="4" w:space="0" w:color="auto"/>
              <w:right w:val="single" w:sz="4" w:space="0" w:color="auto"/>
            </w:tcBorders>
            <w:vAlign w:val="center"/>
          </w:tcPr>
          <w:p w14:paraId="1F8334D5" w14:textId="13AEA29E" w:rsidR="00A032EC" w:rsidRPr="00181522" w:rsidRDefault="00A032EC" w:rsidP="003068EA">
            <w:pPr>
              <w:pStyle w:val="ListParagraph"/>
              <w:keepLines w:val="0"/>
              <w:numPr>
                <w:ilvl w:val="1"/>
                <w:numId w:val="34"/>
              </w:numPr>
              <w:spacing w:line="240" w:lineRule="auto"/>
              <w:rPr>
                <w:rFonts w:ascii="VIC" w:hAnsi="VIC" w:cs="Calibri"/>
              </w:rPr>
            </w:pPr>
            <w:r w:rsidRPr="00181522">
              <w:rPr>
                <w:rFonts w:ascii="VIC" w:hAnsi="VIC" w:cs="Calibri"/>
              </w:rPr>
              <w:t xml:space="preserve">Applicants </w:t>
            </w:r>
            <w:r w:rsidRPr="00181522">
              <w:rPr>
                <w:rFonts w:ascii="VIC" w:hAnsi="VIC"/>
              </w:rPr>
              <w:t xml:space="preserve">must provide a </w:t>
            </w:r>
            <w:r w:rsidRPr="00181522">
              <w:rPr>
                <w:rFonts w:ascii="VIC" w:hAnsi="VIC" w:cs="Calibri"/>
              </w:rPr>
              <w:t xml:space="preserve">report that contains an ‘asbestos register’ that </w:t>
            </w:r>
            <w:r w:rsidRPr="00181522">
              <w:rPr>
                <w:rFonts w:ascii="VIC" w:hAnsi="VIC" w:cs="Calibri-Italic"/>
                <w:i/>
                <w:iCs/>
              </w:rPr>
              <w:t xml:space="preserve">clearly </w:t>
            </w:r>
            <w:r w:rsidRPr="00181522">
              <w:rPr>
                <w:rFonts w:ascii="VIC" w:hAnsi="VIC" w:cs="Calibri"/>
              </w:rPr>
              <w:t>identifies the following:</w:t>
            </w:r>
          </w:p>
          <w:p w14:paraId="078E8EC6" w14:textId="3F6D4265" w:rsidR="00A032EC" w:rsidRDefault="00A032EC" w:rsidP="003068EA">
            <w:pPr>
              <w:pStyle w:val="ListParagraph"/>
              <w:keepLines w:val="0"/>
              <w:numPr>
                <w:ilvl w:val="0"/>
                <w:numId w:val="35"/>
              </w:numPr>
              <w:autoSpaceDE w:val="0"/>
              <w:autoSpaceDN w:val="0"/>
              <w:adjustRightInd w:val="0"/>
              <w:spacing w:line="240" w:lineRule="auto"/>
              <w:rPr>
                <w:rFonts w:ascii="VIC" w:hAnsi="VIC" w:cs="Calibri"/>
              </w:rPr>
            </w:pPr>
            <w:r>
              <w:rPr>
                <w:rFonts w:ascii="VIC" w:hAnsi="VIC" w:cs="Calibri"/>
              </w:rPr>
              <w:t>the location of ACMs- The room or part of a building where the ACM is located should be clearly identifiable, along with the building surface or feature. e.g. ‘plant room wall’ / kitchen splashback’ / ‘external eaves throughout’ / ‘ceiling cavity’</w:t>
            </w:r>
          </w:p>
          <w:p w14:paraId="0307E8AC" w14:textId="57E1EB41" w:rsidR="00A032EC" w:rsidRDefault="00A032EC" w:rsidP="003068EA">
            <w:pPr>
              <w:pStyle w:val="ListParagraph"/>
              <w:keepLines w:val="0"/>
              <w:numPr>
                <w:ilvl w:val="0"/>
                <w:numId w:val="35"/>
              </w:numPr>
              <w:autoSpaceDE w:val="0"/>
              <w:autoSpaceDN w:val="0"/>
              <w:adjustRightInd w:val="0"/>
              <w:spacing w:line="240" w:lineRule="auto"/>
              <w:rPr>
                <w:rFonts w:ascii="VIC" w:hAnsi="VIC" w:cs="Calibri"/>
              </w:rPr>
            </w:pPr>
            <w:r>
              <w:rPr>
                <w:rFonts w:ascii="VIC" w:hAnsi="VIC" w:cs="Calibri"/>
              </w:rPr>
              <w:t>the type of ACMs - the ACM product, e.g. ‘cement sheet’ / ‘vinyl tiles’ / ‘compressed electrical panel’. Some companies may include the building surface or feature with this information rather than with the location, e.g. ‘cement sheet wall’ / vinyl tile floor covering’</w:t>
            </w:r>
          </w:p>
          <w:p w14:paraId="6175BE70" w14:textId="37A5BC5C" w:rsidR="00A032EC" w:rsidRDefault="00A032EC" w:rsidP="003068EA">
            <w:pPr>
              <w:pStyle w:val="ListParagraph"/>
              <w:keepLines w:val="0"/>
              <w:numPr>
                <w:ilvl w:val="0"/>
                <w:numId w:val="35"/>
              </w:numPr>
              <w:autoSpaceDE w:val="0"/>
              <w:autoSpaceDN w:val="0"/>
              <w:adjustRightInd w:val="0"/>
              <w:spacing w:line="240" w:lineRule="auto"/>
              <w:rPr>
                <w:rFonts w:ascii="VIC" w:hAnsi="VIC" w:cs="Calibri"/>
              </w:rPr>
            </w:pPr>
            <w:r>
              <w:rPr>
                <w:rFonts w:ascii="VIC" w:hAnsi="VIC" w:cs="Calibri"/>
              </w:rPr>
              <w:t>whether ACMs are friable or non</w:t>
            </w:r>
            <w:r>
              <w:rPr>
                <w:rFonts w:ascii="Cambria Math" w:hAnsi="Cambria Math" w:cs="Cambria Math"/>
              </w:rPr>
              <w:t>‐</w:t>
            </w:r>
            <w:r>
              <w:rPr>
                <w:rFonts w:ascii="VIC" w:hAnsi="VIC" w:cs="Calibri"/>
              </w:rPr>
              <w:t>friable</w:t>
            </w:r>
          </w:p>
          <w:p w14:paraId="7D17B21E" w14:textId="02A95F96" w:rsidR="00A032EC" w:rsidRDefault="00A032EC" w:rsidP="003068EA">
            <w:pPr>
              <w:pStyle w:val="ListParagraph"/>
              <w:keepLines w:val="0"/>
              <w:numPr>
                <w:ilvl w:val="0"/>
                <w:numId w:val="35"/>
              </w:numPr>
              <w:autoSpaceDE w:val="0"/>
              <w:autoSpaceDN w:val="0"/>
              <w:adjustRightInd w:val="0"/>
              <w:spacing w:line="240" w:lineRule="auto"/>
              <w:rPr>
                <w:rFonts w:ascii="VIC" w:hAnsi="VIC" w:cs="Calibri"/>
              </w:rPr>
            </w:pPr>
            <w:r>
              <w:rPr>
                <w:rFonts w:ascii="VIC" w:hAnsi="VIC" w:cs="Calibri"/>
              </w:rPr>
              <w:t>the condition of ACMs</w:t>
            </w:r>
          </w:p>
          <w:p w14:paraId="11191B2B" w14:textId="0E3F87FE" w:rsidR="00A032EC" w:rsidRDefault="00A032EC" w:rsidP="003068EA">
            <w:pPr>
              <w:pStyle w:val="ListParagraph"/>
              <w:keepLines w:val="0"/>
              <w:numPr>
                <w:ilvl w:val="0"/>
                <w:numId w:val="35"/>
              </w:numPr>
              <w:autoSpaceDE w:val="0"/>
              <w:autoSpaceDN w:val="0"/>
              <w:adjustRightInd w:val="0"/>
              <w:spacing w:line="240" w:lineRule="auto"/>
              <w:rPr>
                <w:rFonts w:ascii="VIC" w:hAnsi="VIC" w:cs="Calibri"/>
              </w:rPr>
            </w:pPr>
            <w:r>
              <w:rPr>
                <w:rFonts w:ascii="VIC" w:hAnsi="VIC" w:cs="Calibri"/>
              </w:rPr>
              <w:t>whether ACMs are likely to sustain damage or deterioration (e.g. disturbance potential); and</w:t>
            </w:r>
          </w:p>
          <w:p w14:paraId="0B33F440" w14:textId="1651A3DB" w:rsidR="00A032EC" w:rsidRDefault="00A032EC" w:rsidP="003068EA">
            <w:pPr>
              <w:pStyle w:val="ListParagraph"/>
              <w:keepLines w:val="0"/>
              <w:numPr>
                <w:ilvl w:val="0"/>
                <w:numId w:val="35"/>
              </w:numPr>
              <w:autoSpaceDE w:val="0"/>
              <w:autoSpaceDN w:val="0"/>
              <w:adjustRightInd w:val="0"/>
              <w:spacing w:line="240" w:lineRule="auto"/>
              <w:rPr>
                <w:rFonts w:ascii="VIC" w:hAnsi="VIC" w:cs="Calibri"/>
              </w:rPr>
            </w:pPr>
            <w:r>
              <w:rPr>
                <w:rFonts w:ascii="VIC" w:hAnsi="VIC" w:cs="Calibri"/>
              </w:rPr>
              <w:t>details of all inaccessible areas that are likely to contain ACMs</w:t>
            </w:r>
          </w:p>
          <w:p w14:paraId="632DF47E" w14:textId="4B07861C" w:rsidR="00A032EC" w:rsidRDefault="00A032EC" w:rsidP="003068EA">
            <w:pPr>
              <w:pStyle w:val="ListParagraph"/>
              <w:keepLines w:val="0"/>
              <w:numPr>
                <w:ilvl w:val="0"/>
                <w:numId w:val="35"/>
              </w:numPr>
              <w:autoSpaceDE w:val="0"/>
              <w:autoSpaceDN w:val="0"/>
              <w:adjustRightInd w:val="0"/>
              <w:spacing w:line="240" w:lineRule="auto"/>
              <w:rPr>
                <w:rFonts w:ascii="VIC" w:hAnsi="VIC" w:cs="Calibri"/>
              </w:rPr>
            </w:pPr>
            <w:r>
              <w:rPr>
                <w:rFonts w:ascii="VIC" w:hAnsi="VIC" w:cs="Calibri"/>
              </w:rPr>
              <w:lastRenderedPageBreak/>
              <w:t>the body of the report must contain the following:</w:t>
            </w:r>
          </w:p>
          <w:p w14:paraId="75097D48" w14:textId="25337BA2" w:rsidR="00A032EC" w:rsidRDefault="00A032EC" w:rsidP="003068EA">
            <w:pPr>
              <w:pStyle w:val="ListParagraph"/>
              <w:keepLines w:val="0"/>
              <w:numPr>
                <w:ilvl w:val="2"/>
                <w:numId w:val="20"/>
              </w:numPr>
              <w:autoSpaceDE w:val="0"/>
              <w:autoSpaceDN w:val="0"/>
              <w:adjustRightInd w:val="0"/>
              <w:spacing w:line="240" w:lineRule="auto"/>
              <w:rPr>
                <w:rFonts w:ascii="VIC" w:hAnsi="VIC" w:cs="Calibri"/>
              </w:rPr>
            </w:pPr>
            <w:r>
              <w:rPr>
                <w:rFonts w:ascii="VIC" w:hAnsi="VIC" w:cs="Calibri"/>
              </w:rPr>
              <w:t>the scope of the assessment including areas inspected</w:t>
            </w:r>
          </w:p>
          <w:p w14:paraId="0818287F" w14:textId="37396900" w:rsidR="00A032EC" w:rsidRDefault="00A032EC" w:rsidP="003068EA">
            <w:pPr>
              <w:pStyle w:val="ListParagraph"/>
              <w:keepLines w:val="0"/>
              <w:numPr>
                <w:ilvl w:val="2"/>
                <w:numId w:val="20"/>
              </w:numPr>
              <w:autoSpaceDE w:val="0"/>
              <w:autoSpaceDN w:val="0"/>
              <w:adjustRightInd w:val="0"/>
              <w:spacing w:line="240" w:lineRule="auto"/>
              <w:rPr>
                <w:rFonts w:ascii="VIC" w:hAnsi="VIC" w:cs="Calibri"/>
              </w:rPr>
            </w:pPr>
            <w:r>
              <w:rPr>
                <w:rFonts w:ascii="VIC" w:hAnsi="VIC" w:cs="Calibri"/>
              </w:rPr>
              <w:t>the methodology used to conduct the assessment</w:t>
            </w:r>
          </w:p>
          <w:p w14:paraId="21D654FF" w14:textId="6B4EBAAC" w:rsidR="00A032EC" w:rsidRDefault="00A032EC" w:rsidP="003068EA">
            <w:pPr>
              <w:pStyle w:val="ListParagraph"/>
              <w:keepLines w:val="0"/>
              <w:numPr>
                <w:ilvl w:val="2"/>
                <w:numId w:val="20"/>
              </w:numPr>
              <w:autoSpaceDE w:val="0"/>
              <w:autoSpaceDN w:val="0"/>
              <w:adjustRightInd w:val="0"/>
              <w:spacing w:line="240" w:lineRule="auto"/>
              <w:rPr>
                <w:rFonts w:ascii="VIC" w:hAnsi="VIC" w:cs="Calibri"/>
              </w:rPr>
            </w:pPr>
            <w:r>
              <w:rPr>
                <w:rFonts w:ascii="VIC" w:hAnsi="VIC" w:cs="Calibri"/>
              </w:rPr>
              <w:t>a NATA endorsed sample analysis/laboratory report</w:t>
            </w:r>
          </w:p>
          <w:p w14:paraId="368791B4" w14:textId="1F8431A4" w:rsidR="00A032EC" w:rsidRDefault="00A032EC" w:rsidP="003068EA">
            <w:pPr>
              <w:pStyle w:val="ListParagraph"/>
              <w:keepLines w:val="0"/>
              <w:numPr>
                <w:ilvl w:val="2"/>
                <w:numId w:val="20"/>
              </w:numPr>
              <w:autoSpaceDE w:val="0"/>
              <w:autoSpaceDN w:val="0"/>
              <w:adjustRightInd w:val="0"/>
              <w:spacing w:line="240" w:lineRule="auto"/>
              <w:rPr>
                <w:rFonts w:ascii="VIC" w:hAnsi="VIC" w:cs="Calibri"/>
              </w:rPr>
            </w:pPr>
            <w:r>
              <w:rPr>
                <w:rFonts w:ascii="VIC" w:hAnsi="VIC" w:cs="Calibri"/>
              </w:rPr>
              <w:t>recommendations or advice on how ACMs should be managed</w:t>
            </w:r>
          </w:p>
          <w:p w14:paraId="09ED82C8" w14:textId="508E18A1" w:rsidR="00A032EC" w:rsidRDefault="00A032EC" w:rsidP="003068EA">
            <w:pPr>
              <w:pStyle w:val="ListParagraph"/>
              <w:keepLines w:val="0"/>
              <w:numPr>
                <w:ilvl w:val="2"/>
                <w:numId w:val="20"/>
              </w:numPr>
              <w:autoSpaceDE w:val="0"/>
              <w:autoSpaceDN w:val="0"/>
              <w:adjustRightInd w:val="0"/>
              <w:spacing w:line="240" w:lineRule="auto"/>
              <w:rPr>
                <w:rFonts w:ascii="VIC" w:hAnsi="VIC" w:cs="Calibri"/>
              </w:rPr>
            </w:pPr>
            <w:r>
              <w:rPr>
                <w:rFonts w:ascii="VIC" w:hAnsi="VIC" w:cs="Calibri"/>
              </w:rPr>
              <w:t>limitations of the assessment</w:t>
            </w:r>
          </w:p>
          <w:p w14:paraId="77BEE4B5" w14:textId="38E59B37" w:rsidR="00A032EC" w:rsidRDefault="00A032EC" w:rsidP="003068EA">
            <w:pPr>
              <w:pStyle w:val="ListParagraph"/>
              <w:keepLines w:val="0"/>
              <w:numPr>
                <w:ilvl w:val="2"/>
                <w:numId w:val="20"/>
              </w:numPr>
              <w:autoSpaceDE w:val="0"/>
              <w:autoSpaceDN w:val="0"/>
              <w:adjustRightInd w:val="0"/>
              <w:spacing w:line="240" w:lineRule="auto"/>
              <w:rPr>
                <w:rFonts w:ascii="VIC" w:hAnsi="VIC" w:cs="Calibri"/>
              </w:rPr>
            </w:pPr>
            <w:r>
              <w:rPr>
                <w:rFonts w:ascii="VIC" w:hAnsi="VIC" w:cs="Calibri"/>
              </w:rPr>
              <w:t>representative photos of identified ACMs; and</w:t>
            </w:r>
          </w:p>
          <w:p w14:paraId="7158DA7A" w14:textId="54B49121" w:rsidR="00A032EC" w:rsidRDefault="00A032EC" w:rsidP="003068EA">
            <w:pPr>
              <w:pStyle w:val="ListParagraph"/>
              <w:keepLines w:val="0"/>
              <w:numPr>
                <w:ilvl w:val="2"/>
                <w:numId w:val="20"/>
              </w:numPr>
              <w:autoSpaceDE w:val="0"/>
              <w:autoSpaceDN w:val="0"/>
              <w:adjustRightInd w:val="0"/>
              <w:spacing w:line="240" w:lineRule="auto"/>
              <w:rPr>
                <w:rFonts w:ascii="VIC" w:hAnsi="VIC"/>
              </w:rPr>
            </w:pPr>
            <w:r>
              <w:rPr>
                <w:rFonts w:ascii="VIC" w:hAnsi="VIC" w:cs="Calibri"/>
              </w:rPr>
              <w:t>clear mapping of ACMs and Presumed ACM diagrammatically on drawings in report and use in specification/scopes of work or instruction for bidding by Licensed Asbestos Removalist.</w:t>
            </w:r>
          </w:p>
        </w:tc>
      </w:tr>
      <w:tr w:rsidR="00A032EC" w14:paraId="76E4A8F7" w14:textId="77777777" w:rsidTr="00A032EC">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29663A" w14:textId="77777777" w:rsidR="00A032EC" w:rsidRDefault="00A032EC" w:rsidP="00A032EC">
            <w:pPr>
              <w:pStyle w:val="ListParagraph"/>
              <w:keepLines w:val="0"/>
              <w:numPr>
                <w:ilvl w:val="0"/>
                <w:numId w:val="6"/>
              </w:numPr>
              <w:spacing w:before="360" w:after="0" w:line="240" w:lineRule="auto"/>
              <w:rPr>
                <w:rFonts w:ascii="VIC" w:hAnsi="VIC"/>
              </w:rPr>
            </w:pPr>
            <w:r>
              <w:rPr>
                <w:rFonts w:ascii="VIC" w:hAnsi="VIC" w:cs="Calibri"/>
              </w:rPr>
              <w:lastRenderedPageBreak/>
              <w:t>Clearance Certificate (sample)</w:t>
            </w:r>
          </w:p>
        </w:tc>
        <w:tc>
          <w:tcPr>
            <w:tcW w:w="5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43AC8B" w14:textId="04807E82" w:rsidR="00A032EC" w:rsidRDefault="00A032EC">
            <w:pPr>
              <w:spacing w:line="240" w:lineRule="auto"/>
              <w:rPr>
                <w:rFonts w:ascii="VIC" w:hAnsi="VIC"/>
              </w:rPr>
            </w:pPr>
            <w:r>
              <w:rPr>
                <w:rFonts w:ascii="VIC" w:hAnsi="VIC"/>
              </w:rPr>
              <w:t xml:space="preserve">The purpose of this criterion is to assess whether </w:t>
            </w:r>
            <w:r>
              <w:rPr>
                <w:rFonts w:ascii="VIC" w:hAnsi="VIC" w:cs="Calibri"/>
              </w:rPr>
              <w:t xml:space="preserve">applicants </w:t>
            </w:r>
            <w:r>
              <w:rPr>
                <w:rFonts w:ascii="VIC" w:hAnsi="VIC"/>
              </w:rPr>
              <w:t>understand and can meet the legislative requirements and industry standards in relation to the preparation of Clearance Certificates:</w:t>
            </w:r>
          </w:p>
          <w:p w14:paraId="37B5E00A" w14:textId="6566A00A" w:rsidR="00A032EC" w:rsidRPr="00D22CDC" w:rsidRDefault="00A032EC" w:rsidP="003068EA">
            <w:pPr>
              <w:pStyle w:val="ListParagraph"/>
              <w:keepLines w:val="0"/>
              <w:numPr>
                <w:ilvl w:val="0"/>
                <w:numId w:val="19"/>
              </w:numPr>
              <w:spacing w:before="0" w:after="0" w:line="240" w:lineRule="auto"/>
              <w:rPr>
                <w:rFonts w:ascii="VIC" w:hAnsi="VIC"/>
              </w:rPr>
            </w:pPr>
            <w:r>
              <w:rPr>
                <w:rFonts w:ascii="VIC" w:hAnsi="VIC"/>
              </w:rPr>
              <w:t>a clearance certificate is a written statement that a specific area where asbestos removal work has taken place has had specified ACMs removed and has been cleaned of any visible asbestos residue associated with that removal.</w:t>
            </w:r>
          </w:p>
        </w:tc>
        <w:tc>
          <w:tcPr>
            <w:tcW w:w="6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29ECD" w14:textId="231BC29C" w:rsidR="00A032EC" w:rsidRPr="00181522" w:rsidRDefault="00A032EC" w:rsidP="003068EA">
            <w:pPr>
              <w:pStyle w:val="ListParagraph"/>
              <w:keepLines w:val="0"/>
              <w:numPr>
                <w:ilvl w:val="1"/>
                <w:numId w:val="32"/>
              </w:numPr>
              <w:autoSpaceDE w:val="0"/>
              <w:autoSpaceDN w:val="0"/>
              <w:adjustRightInd w:val="0"/>
              <w:spacing w:line="240" w:lineRule="auto"/>
              <w:rPr>
                <w:rFonts w:ascii="VIC" w:hAnsi="VIC" w:cs="Calibri"/>
              </w:rPr>
            </w:pPr>
            <w:r w:rsidRPr="00181522">
              <w:rPr>
                <w:rFonts w:ascii="VIC" w:hAnsi="VIC"/>
              </w:rPr>
              <w:t xml:space="preserve">Suppliers must provide a sample certificate that </w:t>
            </w:r>
            <w:r w:rsidRPr="00181522">
              <w:rPr>
                <w:rFonts w:ascii="VIC" w:hAnsi="VIC" w:cs="Calibri-Italic"/>
                <w:iCs/>
              </w:rPr>
              <w:t>clearly</w:t>
            </w:r>
            <w:r w:rsidRPr="00181522">
              <w:rPr>
                <w:rFonts w:ascii="VIC" w:hAnsi="VIC" w:cs="Calibri-Italic"/>
                <w:i/>
                <w:iCs/>
              </w:rPr>
              <w:t xml:space="preserve"> </w:t>
            </w:r>
            <w:r w:rsidRPr="00181522">
              <w:rPr>
                <w:rFonts w:ascii="VIC" w:hAnsi="VIC" w:cs="Calibri"/>
              </w:rPr>
              <w:t>identifies the following:</w:t>
            </w:r>
          </w:p>
          <w:p w14:paraId="54E2F191" w14:textId="3D550D30" w:rsidR="00A032EC" w:rsidRDefault="00A032EC" w:rsidP="003068EA">
            <w:pPr>
              <w:pStyle w:val="ListParagraph"/>
              <w:keepLines w:val="0"/>
              <w:numPr>
                <w:ilvl w:val="0"/>
                <w:numId w:val="33"/>
              </w:numPr>
              <w:autoSpaceDE w:val="0"/>
              <w:autoSpaceDN w:val="0"/>
              <w:adjustRightInd w:val="0"/>
              <w:spacing w:line="240" w:lineRule="auto"/>
              <w:rPr>
                <w:rFonts w:ascii="VIC" w:hAnsi="VIC" w:cs="Calibri"/>
              </w:rPr>
            </w:pPr>
            <w:r>
              <w:rPr>
                <w:rFonts w:ascii="VIC" w:hAnsi="VIC" w:cs="Calibri-Italic"/>
                <w:i/>
                <w:iCs/>
              </w:rPr>
              <w:t xml:space="preserve">what </w:t>
            </w:r>
            <w:r>
              <w:rPr>
                <w:rFonts w:ascii="VIC" w:hAnsi="VIC" w:cs="Calibri"/>
              </w:rPr>
              <w:t>ACMs were removed</w:t>
            </w:r>
          </w:p>
          <w:p w14:paraId="215A3260" w14:textId="202B69C2" w:rsidR="00A032EC" w:rsidRDefault="00A032EC" w:rsidP="003068EA">
            <w:pPr>
              <w:pStyle w:val="ListParagraph"/>
              <w:keepLines w:val="0"/>
              <w:numPr>
                <w:ilvl w:val="0"/>
                <w:numId w:val="33"/>
              </w:numPr>
              <w:autoSpaceDE w:val="0"/>
              <w:autoSpaceDN w:val="0"/>
              <w:adjustRightInd w:val="0"/>
              <w:spacing w:line="240" w:lineRule="auto"/>
              <w:rPr>
                <w:rFonts w:ascii="VIC" w:hAnsi="VIC" w:cs="Calibri"/>
              </w:rPr>
            </w:pPr>
            <w:r>
              <w:rPr>
                <w:rFonts w:ascii="VIC" w:hAnsi="VIC" w:cs="Calibri"/>
              </w:rPr>
              <w:t xml:space="preserve">the </w:t>
            </w:r>
            <w:r>
              <w:rPr>
                <w:rFonts w:ascii="VIC" w:hAnsi="VIC" w:cs="Calibri-Italic"/>
                <w:i/>
                <w:iCs/>
              </w:rPr>
              <w:t xml:space="preserve">location </w:t>
            </w:r>
            <w:r>
              <w:rPr>
                <w:rFonts w:ascii="VIC" w:hAnsi="VIC" w:cs="Calibri"/>
              </w:rPr>
              <w:t>ACMs were removed from</w:t>
            </w:r>
          </w:p>
          <w:p w14:paraId="1C4B5987" w14:textId="7C84D6F9" w:rsidR="00A032EC" w:rsidRDefault="00A032EC" w:rsidP="003068EA">
            <w:pPr>
              <w:pStyle w:val="ListParagraph"/>
              <w:keepLines w:val="0"/>
              <w:numPr>
                <w:ilvl w:val="0"/>
                <w:numId w:val="33"/>
              </w:numPr>
              <w:autoSpaceDE w:val="0"/>
              <w:autoSpaceDN w:val="0"/>
              <w:adjustRightInd w:val="0"/>
              <w:spacing w:line="240" w:lineRule="auto"/>
              <w:rPr>
                <w:rFonts w:ascii="VIC" w:hAnsi="VIC" w:cs="Calibri"/>
              </w:rPr>
            </w:pPr>
            <w:r>
              <w:rPr>
                <w:rFonts w:ascii="VIC" w:hAnsi="VIC" w:cs="Calibri"/>
              </w:rPr>
              <w:t>the quantity of ACMs removed</w:t>
            </w:r>
          </w:p>
          <w:p w14:paraId="11B662EB" w14:textId="65F2728C" w:rsidR="00A032EC" w:rsidRDefault="00A032EC" w:rsidP="003068EA">
            <w:pPr>
              <w:pStyle w:val="ListParagraph"/>
              <w:keepLines w:val="0"/>
              <w:numPr>
                <w:ilvl w:val="0"/>
                <w:numId w:val="33"/>
              </w:numPr>
              <w:autoSpaceDE w:val="0"/>
              <w:autoSpaceDN w:val="0"/>
              <w:adjustRightInd w:val="0"/>
              <w:spacing w:line="240" w:lineRule="auto"/>
              <w:rPr>
                <w:rFonts w:ascii="VIC" w:hAnsi="VIC" w:cs="Calibri"/>
              </w:rPr>
            </w:pPr>
            <w:r>
              <w:rPr>
                <w:rFonts w:ascii="VIC" w:hAnsi="VIC" w:cs="Calibri"/>
              </w:rPr>
              <w:t>any ACMs that could not be removed because of the works and remain in situ. Type and location should be clearly identified</w:t>
            </w:r>
          </w:p>
          <w:p w14:paraId="1CFD80CE" w14:textId="3E6D7C64" w:rsidR="00A032EC" w:rsidRDefault="00A032EC" w:rsidP="003068EA">
            <w:pPr>
              <w:pStyle w:val="ListParagraph"/>
              <w:keepLines w:val="0"/>
              <w:numPr>
                <w:ilvl w:val="0"/>
                <w:numId w:val="33"/>
              </w:numPr>
              <w:autoSpaceDE w:val="0"/>
              <w:autoSpaceDN w:val="0"/>
              <w:adjustRightInd w:val="0"/>
              <w:spacing w:line="240" w:lineRule="auto"/>
              <w:rPr>
                <w:rFonts w:ascii="VIC" w:hAnsi="VIC" w:cs="Calibri"/>
              </w:rPr>
            </w:pPr>
            <w:r>
              <w:rPr>
                <w:rFonts w:ascii="VIC" w:hAnsi="VIC" w:cs="Calibri"/>
              </w:rPr>
              <w:t xml:space="preserve">a statement verifying that “there is no visible asbestos residue remaining as a result of the work in the area where the work was performed or in the </w:t>
            </w:r>
            <w:r>
              <w:rPr>
                <w:rFonts w:ascii="VIC" w:hAnsi="VIC" w:cs="Calibri"/>
              </w:rPr>
              <w:lastRenderedPageBreak/>
              <w:t>area immediately surrounding the area where the work was performed” (Reg 294(1)) or to that effect</w:t>
            </w:r>
          </w:p>
          <w:p w14:paraId="4443117D" w14:textId="14396C38" w:rsidR="00A032EC" w:rsidRDefault="00A032EC" w:rsidP="003068EA">
            <w:pPr>
              <w:pStyle w:val="ListParagraph"/>
              <w:keepLines w:val="0"/>
              <w:numPr>
                <w:ilvl w:val="0"/>
                <w:numId w:val="33"/>
              </w:numPr>
              <w:autoSpaceDE w:val="0"/>
              <w:autoSpaceDN w:val="0"/>
              <w:adjustRightInd w:val="0"/>
              <w:spacing w:line="240" w:lineRule="auto"/>
              <w:rPr>
                <w:rFonts w:ascii="VIC" w:hAnsi="VIC" w:cs="Calibri"/>
              </w:rPr>
            </w:pPr>
            <w:r>
              <w:rPr>
                <w:rFonts w:ascii="VIC" w:hAnsi="VIC" w:cs="Calibri"/>
              </w:rPr>
              <w:t>a reference to accompanying para occupational asbestos fibre air monitoring clearance reports and their results (where air monitoring was performed)</w:t>
            </w:r>
          </w:p>
          <w:p w14:paraId="5C02BA28" w14:textId="1C97E80C" w:rsidR="00A032EC" w:rsidRDefault="00A032EC" w:rsidP="003068EA">
            <w:pPr>
              <w:pStyle w:val="ListParagraph"/>
              <w:keepLines w:val="0"/>
              <w:numPr>
                <w:ilvl w:val="0"/>
                <w:numId w:val="33"/>
              </w:numPr>
              <w:autoSpaceDE w:val="0"/>
              <w:autoSpaceDN w:val="0"/>
              <w:adjustRightInd w:val="0"/>
              <w:spacing w:line="240" w:lineRule="auto"/>
              <w:rPr>
                <w:rFonts w:ascii="VIC" w:hAnsi="VIC" w:cs="Calibri"/>
              </w:rPr>
            </w:pPr>
            <w:r>
              <w:rPr>
                <w:rFonts w:ascii="VIC" w:hAnsi="VIC" w:cs="Calibri"/>
              </w:rPr>
              <w:t>photographs of ACMs in situ before removal and work area post removal; and</w:t>
            </w:r>
          </w:p>
          <w:p w14:paraId="4573A4EF" w14:textId="6F1874C0" w:rsidR="00A032EC" w:rsidRPr="00D22CDC" w:rsidRDefault="00A032EC" w:rsidP="003068EA">
            <w:pPr>
              <w:pStyle w:val="ListParagraph"/>
              <w:keepLines w:val="0"/>
              <w:numPr>
                <w:ilvl w:val="0"/>
                <w:numId w:val="33"/>
              </w:numPr>
              <w:autoSpaceDE w:val="0"/>
              <w:autoSpaceDN w:val="0"/>
              <w:adjustRightInd w:val="0"/>
              <w:spacing w:line="240" w:lineRule="auto"/>
              <w:rPr>
                <w:rFonts w:ascii="VIC" w:hAnsi="VIC" w:cs="Calibri"/>
              </w:rPr>
            </w:pPr>
            <w:r>
              <w:rPr>
                <w:rFonts w:ascii="VIC" w:hAnsi="VIC" w:cs="Calibri"/>
              </w:rPr>
              <w:t>clear mapping of any remaining ACMs and Presumed ACM / asbestos contamination diagrammatically on drawings appended to and referenced in Clearance Certificate.</w:t>
            </w:r>
          </w:p>
        </w:tc>
      </w:tr>
      <w:tr w:rsidR="00A032EC" w14:paraId="19832285" w14:textId="77777777" w:rsidTr="00A032EC">
        <w:trPr>
          <w:trHeight w:val="5278"/>
        </w:trPr>
        <w:tc>
          <w:tcPr>
            <w:tcW w:w="2403" w:type="dxa"/>
            <w:tcBorders>
              <w:top w:val="single" w:sz="4" w:space="0" w:color="auto"/>
              <w:left w:val="single" w:sz="4" w:space="0" w:color="auto"/>
              <w:bottom w:val="single" w:sz="4" w:space="0" w:color="auto"/>
              <w:right w:val="single" w:sz="4" w:space="0" w:color="auto"/>
            </w:tcBorders>
            <w:vAlign w:val="center"/>
          </w:tcPr>
          <w:p w14:paraId="67B74BA1" w14:textId="571B403C" w:rsidR="00A032EC" w:rsidRPr="00D22CDC" w:rsidRDefault="00A032EC" w:rsidP="00A032EC">
            <w:pPr>
              <w:pStyle w:val="ListParagraph"/>
              <w:keepLines w:val="0"/>
              <w:numPr>
                <w:ilvl w:val="0"/>
                <w:numId w:val="6"/>
              </w:numPr>
              <w:spacing w:before="0" w:after="0" w:line="240" w:lineRule="auto"/>
              <w:rPr>
                <w:rFonts w:ascii="VIC" w:hAnsi="VIC" w:cs="Calibri"/>
              </w:rPr>
            </w:pPr>
            <w:r>
              <w:rPr>
                <w:rFonts w:ascii="VIC" w:hAnsi="VIC" w:cs="Calibri"/>
              </w:rPr>
              <w:lastRenderedPageBreak/>
              <w:t>Para occupational Air Monitoring Report (sample)</w:t>
            </w:r>
          </w:p>
        </w:tc>
        <w:tc>
          <w:tcPr>
            <w:tcW w:w="5530" w:type="dxa"/>
            <w:tcBorders>
              <w:top w:val="single" w:sz="4" w:space="0" w:color="auto"/>
              <w:left w:val="single" w:sz="4" w:space="0" w:color="auto"/>
              <w:bottom w:val="single" w:sz="4" w:space="0" w:color="auto"/>
              <w:right w:val="single" w:sz="4" w:space="0" w:color="auto"/>
            </w:tcBorders>
            <w:vAlign w:val="center"/>
          </w:tcPr>
          <w:p w14:paraId="7DDD4C48" w14:textId="7DFF0DAA" w:rsidR="00A032EC" w:rsidRDefault="00A032EC">
            <w:pPr>
              <w:spacing w:line="240" w:lineRule="auto"/>
              <w:rPr>
                <w:rFonts w:ascii="VIC" w:hAnsi="VIC"/>
              </w:rPr>
            </w:pPr>
            <w:r>
              <w:rPr>
                <w:rFonts w:ascii="VIC" w:hAnsi="VIC"/>
              </w:rPr>
              <w:t xml:space="preserve">The purpose of this criterion is to assess whether </w:t>
            </w:r>
            <w:r>
              <w:rPr>
                <w:rFonts w:ascii="VIC" w:hAnsi="VIC" w:cs="Calibri"/>
              </w:rPr>
              <w:t xml:space="preserve">applicants </w:t>
            </w:r>
            <w:r>
              <w:rPr>
                <w:rFonts w:ascii="VIC" w:hAnsi="VIC"/>
              </w:rPr>
              <w:t xml:space="preserve">understand and meet the legislative requirements and NATA standards in relation to the reporting of airborne asbestos fibre results: </w:t>
            </w:r>
          </w:p>
          <w:p w14:paraId="611C3A3D" w14:textId="510D5A9C" w:rsidR="00A032EC" w:rsidRPr="00D22CDC" w:rsidRDefault="00A032EC" w:rsidP="003068EA">
            <w:pPr>
              <w:pStyle w:val="ListParagraph"/>
              <w:keepLines w:val="0"/>
              <w:numPr>
                <w:ilvl w:val="0"/>
                <w:numId w:val="19"/>
              </w:numPr>
              <w:spacing w:line="240" w:lineRule="auto"/>
              <w:rPr>
                <w:rFonts w:ascii="VIC" w:hAnsi="VIC"/>
              </w:rPr>
            </w:pPr>
            <w:r>
              <w:rPr>
                <w:rFonts w:ascii="VIC" w:hAnsi="VIC" w:cs="Calibri"/>
              </w:rPr>
              <w:t xml:space="preserve">applicants </w:t>
            </w:r>
            <w:r>
              <w:rPr>
                <w:rFonts w:ascii="VIC" w:hAnsi="VIC"/>
              </w:rPr>
              <w:t>must conduct air monitoring during and following the completion of all asbestos removal works, irrespective of the type and duration of asbestos removal work performed.</w:t>
            </w:r>
          </w:p>
        </w:tc>
        <w:tc>
          <w:tcPr>
            <w:tcW w:w="6015" w:type="dxa"/>
            <w:tcBorders>
              <w:top w:val="single" w:sz="4" w:space="0" w:color="auto"/>
              <w:left w:val="single" w:sz="4" w:space="0" w:color="auto"/>
              <w:bottom w:val="single" w:sz="4" w:space="0" w:color="auto"/>
              <w:right w:val="single" w:sz="4" w:space="0" w:color="auto"/>
            </w:tcBorders>
            <w:vAlign w:val="center"/>
          </w:tcPr>
          <w:p w14:paraId="13BC2A87" w14:textId="65124825" w:rsidR="00A032EC" w:rsidRPr="0074610B" w:rsidRDefault="00A032EC" w:rsidP="003068EA">
            <w:pPr>
              <w:pStyle w:val="ListParagraph"/>
              <w:keepLines w:val="0"/>
              <w:numPr>
                <w:ilvl w:val="1"/>
                <w:numId w:val="31"/>
              </w:numPr>
              <w:spacing w:line="240" w:lineRule="auto"/>
              <w:rPr>
                <w:rFonts w:ascii="VIC" w:hAnsi="VIC"/>
              </w:rPr>
            </w:pPr>
            <w:r w:rsidRPr="0074610B">
              <w:rPr>
                <w:rFonts w:ascii="VIC" w:hAnsi="VIC" w:cs="Calibri"/>
              </w:rPr>
              <w:t xml:space="preserve">Evidence of current NATA accreditation and </w:t>
            </w:r>
            <w:r w:rsidRPr="0074610B">
              <w:rPr>
                <w:rFonts w:ascii="VIC" w:hAnsi="VIC"/>
              </w:rPr>
              <w:t xml:space="preserve">sample </w:t>
            </w:r>
            <w:r w:rsidRPr="0074610B">
              <w:rPr>
                <w:rFonts w:ascii="VIC" w:hAnsi="VIC" w:cs="Calibri"/>
              </w:rPr>
              <w:t>para occupational asbestos fibre air monitoring clearance reports that contain the following:</w:t>
            </w:r>
          </w:p>
          <w:p w14:paraId="34B8274E" w14:textId="01354E07" w:rsidR="00A032EC" w:rsidRDefault="00A032EC" w:rsidP="003068EA">
            <w:pPr>
              <w:pStyle w:val="ListParagraph"/>
              <w:keepLines w:val="0"/>
              <w:numPr>
                <w:ilvl w:val="1"/>
                <w:numId w:val="29"/>
              </w:numPr>
              <w:autoSpaceDE w:val="0"/>
              <w:autoSpaceDN w:val="0"/>
              <w:adjustRightInd w:val="0"/>
              <w:spacing w:line="240" w:lineRule="auto"/>
              <w:rPr>
                <w:rFonts w:ascii="VIC" w:hAnsi="VIC" w:cs="Calibri"/>
              </w:rPr>
            </w:pPr>
            <w:r>
              <w:rPr>
                <w:rFonts w:ascii="VIC" w:hAnsi="VIC" w:cs="Calibri"/>
              </w:rPr>
              <w:t>the NATA insignia</w:t>
            </w:r>
          </w:p>
          <w:p w14:paraId="17C89FE6" w14:textId="07B37D40" w:rsidR="00A032EC" w:rsidRDefault="00A032EC" w:rsidP="003068EA">
            <w:pPr>
              <w:pStyle w:val="ListParagraph"/>
              <w:keepLines w:val="0"/>
              <w:numPr>
                <w:ilvl w:val="1"/>
                <w:numId w:val="29"/>
              </w:numPr>
              <w:autoSpaceDE w:val="0"/>
              <w:autoSpaceDN w:val="0"/>
              <w:adjustRightInd w:val="0"/>
              <w:spacing w:line="240" w:lineRule="auto"/>
              <w:rPr>
                <w:rFonts w:ascii="VIC" w:hAnsi="VIC" w:cs="Calibri"/>
              </w:rPr>
            </w:pPr>
            <w:r>
              <w:rPr>
                <w:rFonts w:ascii="VIC" w:hAnsi="VIC" w:cs="Calibri"/>
              </w:rPr>
              <w:t>the date the monitoring/sampling was performed</w:t>
            </w:r>
          </w:p>
          <w:p w14:paraId="06AAF5C0" w14:textId="536657A9" w:rsidR="00A032EC" w:rsidRDefault="00A032EC" w:rsidP="003068EA">
            <w:pPr>
              <w:pStyle w:val="ListParagraph"/>
              <w:keepLines w:val="0"/>
              <w:numPr>
                <w:ilvl w:val="1"/>
                <w:numId w:val="29"/>
              </w:numPr>
              <w:autoSpaceDE w:val="0"/>
              <w:autoSpaceDN w:val="0"/>
              <w:adjustRightInd w:val="0"/>
              <w:spacing w:line="240" w:lineRule="auto"/>
              <w:rPr>
                <w:rFonts w:ascii="VIC" w:hAnsi="VIC" w:cs="Calibri"/>
              </w:rPr>
            </w:pPr>
            <w:r>
              <w:rPr>
                <w:rFonts w:ascii="VIC" w:hAnsi="VIC" w:cs="Calibri"/>
              </w:rPr>
              <w:t>the name of the person who undertook the volume measurement or sampling</w:t>
            </w:r>
          </w:p>
          <w:p w14:paraId="67A28D41" w14:textId="091532D3" w:rsidR="00A032EC" w:rsidRDefault="00A032EC" w:rsidP="003068EA">
            <w:pPr>
              <w:pStyle w:val="ListParagraph"/>
              <w:keepLines w:val="0"/>
              <w:numPr>
                <w:ilvl w:val="1"/>
                <w:numId w:val="29"/>
              </w:numPr>
              <w:autoSpaceDE w:val="0"/>
              <w:autoSpaceDN w:val="0"/>
              <w:adjustRightInd w:val="0"/>
              <w:spacing w:line="240" w:lineRule="auto"/>
              <w:rPr>
                <w:rFonts w:ascii="VIC" w:hAnsi="VIC" w:cs="Calibri"/>
              </w:rPr>
            </w:pPr>
            <w:r>
              <w:rPr>
                <w:rFonts w:ascii="VIC" w:hAnsi="VIC" w:cs="Calibri"/>
              </w:rPr>
              <w:t>the name of the “asbestos counter/identifier” or “analyst”</w:t>
            </w:r>
          </w:p>
          <w:p w14:paraId="6211F3E4" w14:textId="5EB883B0" w:rsidR="00A032EC" w:rsidRDefault="00A032EC" w:rsidP="003068EA">
            <w:pPr>
              <w:pStyle w:val="ListParagraph"/>
              <w:keepLines w:val="0"/>
              <w:numPr>
                <w:ilvl w:val="1"/>
                <w:numId w:val="29"/>
              </w:numPr>
              <w:autoSpaceDE w:val="0"/>
              <w:autoSpaceDN w:val="0"/>
              <w:adjustRightInd w:val="0"/>
              <w:spacing w:line="240" w:lineRule="auto"/>
              <w:rPr>
                <w:rFonts w:ascii="VIC" w:hAnsi="VIC" w:cs="Calibri"/>
              </w:rPr>
            </w:pPr>
            <w:r>
              <w:rPr>
                <w:rFonts w:ascii="VIC" w:hAnsi="VIC" w:cs="Calibri"/>
              </w:rPr>
              <w:t>the name of the person authorised to release results such as the “signatory”); and</w:t>
            </w:r>
          </w:p>
          <w:p w14:paraId="07DCCE0D" w14:textId="77777777" w:rsidR="0074610B" w:rsidRDefault="00A032EC" w:rsidP="003068EA">
            <w:pPr>
              <w:pStyle w:val="ListParagraph"/>
              <w:keepLines w:val="0"/>
              <w:numPr>
                <w:ilvl w:val="1"/>
                <w:numId w:val="29"/>
              </w:numPr>
              <w:autoSpaceDE w:val="0"/>
              <w:autoSpaceDN w:val="0"/>
              <w:adjustRightInd w:val="0"/>
              <w:spacing w:line="240" w:lineRule="auto"/>
              <w:rPr>
                <w:rFonts w:ascii="VIC" w:hAnsi="VIC" w:cs="Calibri"/>
              </w:rPr>
            </w:pPr>
            <w:r>
              <w:rPr>
                <w:rFonts w:ascii="VIC" w:hAnsi="VIC" w:cs="Calibri"/>
              </w:rPr>
              <w:t xml:space="preserve">reference to the </w:t>
            </w:r>
            <w:r>
              <w:rPr>
                <w:rFonts w:ascii="VIC" w:hAnsi="VIC" w:cs="Calibri-Italic"/>
                <w:iCs/>
              </w:rPr>
              <w:t>NOHSC Guidance note on the membrane filter method (MFM)</w:t>
            </w:r>
            <w:r>
              <w:rPr>
                <w:rFonts w:ascii="VIC" w:hAnsi="VIC" w:cs="Calibri"/>
              </w:rPr>
              <w:t>.</w:t>
            </w:r>
          </w:p>
          <w:p w14:paraId="02FD1DC7" w14:textId="311B857D" w:rsidR="00A032EC" w:rsidRPr="0074610B" w:rsidRDefault="00A032EC" w:rsidP="003068EA">
            <w:pPr>
              <w:pStyle w:val="ListParagraph"/>
              <w:keepLines w:val="0"/>
              <w:numPr>
                <w:ilvl w:val="1"/>
                <w:numId w:val="29"/>
              </w:numPr>
              <w:autoSpaceDE w:val="0"/>
              <w:autoSpaceDN w:val="0"/>
              <w:adjustRightInd w:val="0"/>
              <w:spacing w:line="240" w:lineRule="auto"/>
              <w:rPr>
                <w:rFonts w:ascii="VIC" w:hAnsi="VIC" w:cs="Calibri"/>
              </w:rPr>
            </w:pPr>
            <w:r w:rsidRPr="0074610B">
              <w:rPr>
                <w:rFonts w:ascii="VIC" w:hAnsi="VIC" w:cs="Calibri-Italic"/>
                <w:iCs/>
              </w:rPr>
              <w:t>Each</w:t>
            </w:r>
            <w:r w:rsidRPr="0074610B">
              <w:rPr>
                <w:rFonts w:ascii="VIC" w:hAnsi="VIC" w:cs="Calibri-Italic"/>
                <w:i/>
                <w:iCs/>
              </w:rPr>
              <w:t xml:space="preserve"> </w:t>
            </w:r>
            <w:r w:rsidRPr="0074610B">
              <w:rPr>
                <w:rFonts w:ascii="VIC" w:hAnsi="VIC" w:cs="Calibri"/>
              </w:rPr>
              <w:t>monitoring/sampling point clearly describes the following:</w:t>
            </w:r>
          </w:p>
          <w:p w14:paraId="436C16F0" w14:textId="7C7C3AEA" w:rsidR="00A032EC" w:rsidRDefault="00A032EC" w:rsidP="003068EA">
            <w:pPr>
              <w:pStyle w:val="ListParagraph"/>
              <w:keepLines w:val="0"/>
              <w:numPr>
                <w:ilvl w:val="0"/>
                <w:numId w:val="30"/>
              </w:numPr>
              <w:autoSpaceDE w:val="0"/>
              <w:autoSpaceDN w:val="0"/>
              <w:adjustRightInd w:val="0"/>
              <w:spacing w:line="240" w:lineRule="auto"/>
              <w:rPr>
                <w:rFonts w:ascii="VIC" w:hAnsi="VIC" w:cs="Calibri"/>
              </w:rPr>
            </w:pPr>
            <w:r>
              <w:rPr>
                <w:rFonts w:ascii="VIC" w:hAnsi="VIC" w:cs="Calibri"/>
              </w:rPr>
              <w:t>the location of each monitoring/sampling point</w:t>
            </w:r>
          </w:p>
          <w:p w14:paraId="24B8BF25" w14:textId="05BC4AF9" w:rsidR="00A032EC" w:rsidRDefault="00A032EC" w:rsidP="003068EA">
            <w:pPr>
              <w:pStyle w:val="ListParagraph"/>
              <w:keepLines w:val="0"/>
              <w:numPr>
                <w:ilvl w:val="0"/>
                <w:numId w:val="30"/>
              </w:numPr>
              <w:autoSpaceDE w:val="0"/>
              <w:autoSpaceDN w:val="0"/>
              <w:adjustRightInd w:val="0"/>
              <w:spacing w:line="240" w:lineRule="auto"/>
              <w:rPr>
                <w:rFonts w:ascii="VIC" w:hAnsi="VIC" w:cs="Calibri"/>
              </w:rPr>
            </w:pPr>
            <w:r>
              <w:rPr>
                <w:rFonts w:ascii="VIC" w:hAnsi="VIC" w:cs="Calibri"/>
              </w:rPr>
              <w:t>their start and stop times</w:t>
            </w:r>
          </w:p>
          <w:p w14:paraId="450B39CD" w14:textId="77777777" w:rsidR="003068EA" w:rsidRDefault="00A032EC" w:rsidP="003068EA">
            <w:pPr>
              <w:pStyle w:val="ListParagraph"/>
              <w:keepLines w:val="0"/>
              <w:numPr>
                <w:ilvl w:val="0"/>
                <w:numId w:val="30"/>
              </w:numPr>
              <w:autoSpaceDE w:val="0"/>
              <w:autoSpaceDN w:val="0"/>
              <w:adjustRightInd w:val="0"/>
              <w:spacing w:line="240" w:lineRule="auto"/>
              <w:rPr>
                <w:rFonts w:ascii="VIC" w:hAnsi="VIC" w:cs="Calibri"/>
              </w:rPr>
            </w:pPr>
            <w:r w:rsidRPr="003068EA">
              <w:rPr>
                <w:rFonts w:ascii="VIC" w:hAnsi="VIC" w:cs="Calibri"/>
              </w:rPr>
              <w:t>fibre counting results reported as ‘x’ fibres per ‘y’ fields; and</w:t>
            </w:r>
            <w:r w:rsidR="003068EA">
              <w:rPr>
                <w:rFonts w:ascii="VIC" w:hAnsi="VIC" w:cs="Calibri"/>
              </w:rPr>
              <w:t xml:space="preserve"> </w:t>
            </w:r>
          </w:p>
          <w:p w14:paraId="78666D91" w14:textId="52DB6053" w:rsidR="0074610B" w:rsidRPr="003068EA" w:rsidRDefault="00A032EC" w:rsidP="003068EA">
            <w:pPr>
              <w:pStyle w:val="ListParagraph"/>
              <w:keepLines w:val="0"/>
              <w:numPr>
                <w:ilvl w:val="0"/>
                <w:numId w:val="30"/>
              </w:numPr>
              <w:autoSpaceDE w:val="0"/>
              <w:autoSpaceDN w:val="0"/>
              <w:adjustRightInd w:val="0"/>
              <w:spacing w:line="240" w:lineRule="auto"/>
              <w:rPr>
                <w:rFonts w:ascii="VIC" w:hAnsi="VIC" w:cs="Calibri"/>
              </w:rPr>
            </w:pPr>
            <w:r w:rsidRPr="003068EA">
              <w:rPr>
                <w:rFonts w:ascii="VIC" w:hAnsi="VIC" w:cs="Calibri"/>
              </w:rPr>
              <w:lastRenderedPageBreak/>
              <w:t>a result expressed as fibres per millilitre (f/ml).</w:t>
            </w:r>
          </w:p>
        </w:tc>
      </w:tr>
      <w:tr w:rsidR="00A032EC" w14:paraId="2109286E" w14:textId="77777777" w:rsidTr="00A032EC">
        <w:trPr>
          <w:trHeight w:val="3256"/>
        </w:trPr>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0931B6" w14:textId="77777777" w:rsidR="00A032EC" w:rsidRDefault="00A032EC" w:rsidP="00A032EC">
            <w:pPr>
              <w:pStyle w:val="ListParagraph"/>
              <w:keepLines w:val="0"/>
              <w:numPr>
                <w:ilvl w:val="0"/>
                <w:numId w:val="6"/>
              </w:numPr>
              <w:spacing w:line="240" w:lineRule="auto"/>
              <w:rPr>
                <w:rFonts w:ascii="VIC" w:hAnsi="VIC" w:cs="Calibri"/>
              </w:rPr>
            </w:pPr>
            <w:r>
              <w:rPr>
                <w:rFonts w:ascii="VIC" w:hAnsi="VIC" w:cs="Calibri"/>
              </w:rPr>
              <w:lastRenderedPageBreak/>
              <w:t>OHS and environment regulatory history</w:t>
            </w:r>
          </w:p>
        </w:tc>
        <w:tc>
          <w:tcPr>
            <w:tcW w:w="5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050AAE" w14:textId="6D85D091" w:rsidR="00A032EC" w:rsidRDefault="00A032EC">
            <w:pPr>
              <w:spacing w:line="240" w:lineRule="auto"/>
              <w:rPr>
                <w:rFonts w:ascii="VIC" w:hAnsi="VIC"/>
              </w:rPr>
            </w:pPr>
            <w:r>
              <w:rPr>
                <w:rFonts w:ascii="VIC" w:hAnsi="VIC"/>
              </w:rPr>
              <w:t xml:space="preserve">The applicant’s or the applicant’s company or partnership, Occupational Health and Safety and environment regulatory enforcement history will be considered as to whether they are appropriate </w:t>
            </w:r>
            <w:r>
              <w:rPr>
                <w:rFonts w:ascii="VIC" w:hAnsi="VIC" w:cs="Calibri"/>
              </w:rPr>
              <w:t xml:space="preserve">applicants </w:t>
            </w:r>
            <w:r>
              <w:rPr>
                <w:rFonts w:ascii="VIC" w:hAnsi="VIC"/>
              </w:rPr>
              <w:t>for this sub-category, at the discretion of the Lead Agency:</w:t>
            </w:r>
          </w:p>
          <w:p w14:paraId="53779E42" w14:textId="4E2C5A61" w:rsidR="00A032EC" w:rsidRDefault="00A032EC" w:rsidP="003068EA">
            <w:pPr>
              <w:pStyle w:val="ListParagraph"/>
              <w:keepLines w:val="0"/>
              <w:numPr>
                <w:ilvl w:val="0"/>
                <w:numId w:val="19"/>
              </w:numPr>
              <w:spacing w:line="240" w:lineRule="auto"/>
              <w:rPr>
                <w:rFonts w:ascii="VIC" w:hAnsi="VIC"/>
              </w:rPr>
            </w:pPr>
            <w:r>
              <w:rPr>
                <w:rFonts w:ascii="VIC" w:hAnsi="VIC" w:cs="Calibri"/>
              </w:rPr>
              <w:t xml:space="preserve">applicants </w:t>
            </w:r>
            <w:r>
              <w:rPr>
                <w:rFonts w:ascii="VIC" w:hAnsi="VIC"/>
              </w:rPr>
              <w:t xml:space="preserve">are required to provide information regarding any non-conformances identified by WorkSafe or Environment Protection Authority (EPA) against relevant legislation over the last two years. These include but are not limited to the following under the </w:t>
            </w:r>
            <w:r>
              <w:rPr>
                <w:rFonts w:ascii="VIC" w:hAnsi="VIC"/>
                <w:i/>
              </w:rPr>
              <w:t>Occupational Health and Safety Act 2004</w:t>
            </w:r>
            <w:r>
              <w:rPr>
                <w:rFonts w:ascii="VIC" w:hAnsi="VIC"/>
              </w:rPr>
              <w:t xml:space="preserve">, </w:t>
            </w:r>
            <w:r>
              <w:rPr>
                <w:rFonts w:ascii="VIC" w:hAnsi="VIC"/>
                <w:i/>
              </w:rPr>
              <w:t>the Dangerous Goods Act 1985</w:t>
            </w:r>
            <w:r>
              <w:rPr>
                <w:rFonts w:ascii="VIC" w:hAnsi="VIC"/>
              </w:rPr>
              <w:t xml:space="preserve">, the </w:t>
            </w:r>
            <w:r>
              <w:rPr>
                <w:rFonts w:ascii="VIC" w:hAnsi="VIC"/>
                <w:i/>
              </w:rPr>
              <w:t>Environment Protection Act 2017:</w:t>
            </w:r>
          </w:p>
          <w:p w14:paraId="2EFF3D25" w14:textId="77777777" w:rsidR="00A032EC" w:rsidRDefault="00A032EC" w:rsidP="003068EA">
            <w:pPr>
              <w:pStyle w:val="ListParagraph"/>
              <w:keepLines w:val="0"/>
              <w:numPr>
                <w:ilvl w:val="0"/>
                <w:numId w:val="21"/>
              </w:numPr>
              <w:spacing w:after="0" w:line="240" w:lineRule="auto"/>
              <w:rPr>
                <w:rFonts w:ascii="VIC" w:hAnsi="VIC"/>
              </w:rPr>
            </w:pPr>
            <w:r>
              <w:rPr>
                <w:rFonts w:ascii="VIC" w:hAnsi="VIC"/>
              </w:rPr>
              <w:t>improvement notices</w:t>
            </w:r>
          </w:p>
          <w:p w14:paraId="10D96EE4" w14:textId="77777777" w:rsidR="00A032EC" w:rsidRDefault="00A032EC" w:rsidP="003068EA">
            <w:pPr>
              <w:pStyle w:val="ListParagraph"/>
              <w:keepLines w:val="0"/>
              <w:numPr>
                <w:ilvl w:val="0"/>
                <w:numId w:val="21"/>
              </w:numPr>
              <w:spacing w:after="0" w:line="240" w:lineRule="auto"/>
              <w:rPr>
                <w:rFonts w:ascii="VIC" w:hAnsi="VIC"/>
              </w:rPr>
            </w:pPr>
            <w:r>
              <w:rPr>
                <w:rFonts w:ascii="VIC" w:hAnsi="VIC"/>
              </w:rPr>
              <w:t>prohibition notices</w:t>
            </w:r>
          </w:p>
          <w:p w14:paraId="007FC805" w14:textId="77777777" w:rsidR="00A032EC" w:rsidRDefault="00A032EC" w:rsidP="003068EA">
            <w:pPr>
              <w:pStyle w:val="ListParagraph"/>
              <w:keepLines w:val="0"/>
              <w:numPr>
                <w:ilvl w:val="0"/>
                <w:numId w:val="21"/>
              </w:numPr>
              <w:spacing w:after="0" w:line="240" w:lineRule="auto"/>
              <w:rPr>
                <w:rFonts w:ascii="VIC" w:hAnsi="VIC"/>
              </w:rPr>
            </w:pPr>
            <w:r>
              <w:rPr>
                <w:rFonts w:ascii="VIC" w:hAnsi="VIC"/>
              </w:rPr>
              <w:t>Environmental Action Notices</w:t>
            </w:r>
          </w:p>
          <w:p w14:paraId="41291B38" w14:textId="77777777" w:rsidR="00A032EC" w:rsidRDefault="00A032EC" w:rsidP="003068EA">
            <w:pPr>
              <w:pStyle w:val="ListParagraph"/>
              <w:keepLines w:val="0"/>
              <w:numPr>
                <w:ilvl w:val="0"/>
                <w:numId w:val="21"/>
              </w:numPr>
              <w:spacing w:after="0" w:line="240" w:lineRule="auto"/>
              <w:rPr>
                <w:rFonts w:ascii="VIC" w:hAnsi="VIC"/>
              </w:rPr>
            </w:pPr>
            <w:r>
              <w:rPr>
                <w:rFonts w:ascii="VIC" w:hAnsi="VIC"/>
              </w:rPr>
              <w:t>compliance achieved at the time of the inspection; and</w:t>
            </w:r>
          </w:p>
          <w:p w14:paraId="3DEFFB56" w14:textId="1402EC28" w:rsidR="00A032EC" w:rsidRPr="00D22CDC" w:rsidRDefault="00A032EC" w:rsidP="003068EA">
            <w:pPr>
              <w:pStyle w:val="ListParagraph"/>
              <w:keepLines w:val="0"/>
              <w:numPr>
                <w:ilvl w:val="0"/>
                <w:numId w:val="21"/>
              </w:numPr>
              <w:spacing w:after="0" w:line="240" w:lineRule="auto"/>
              <w:rPr>
                <w:rFonts w:ascii="VIC" w:hAnsi="VIC"/>
              </w:rPr>
            </w:pPr>
            <w:r>
              <w:rPr>
                <w:rFonts w:ascii="VIC" w:hAnsi="VIC"/>
              </w:rPr>
              <w:t>failure to pass the EPA fit and proper person and prohibited person assessment.</w:t>
            </w:r>
          </w:p>
        </w:tc>
        <w:tc>
          <w:tcPr>
            <w:tcW w:w="6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9D813" w14:textId="77777777" w:rsidR="00A032EC" w:rsidRDefault="00A032EC">
            <w:pPr>
              <w:spacing w:line="240" w:lineRule="auto"/>
              <w:rPr>
                <w:rFonts w:ascii="VIC" w:hAnsi="VIC"/>
              </w:rPr>
            </w:pPr>
            <w:r>
              <w:rPr>
                <w:rFonts w:ascii="VIC" w:hAnsi="VIC"/>
              </w:rPr>
              <w:t>The following may be requested by the Lead Agency:</w:t>
            </w:r>
          </w:p>
          <w:p w14:paraId="553335D4" w14:textId="21FB7BCA" w:rsidR="00A032EC" w:rsidRPr="0074610B" w:rsidRDefault="00A032EC" w:rsidP="003068EA">
            <w:pPr>
              <w:pStyle w:val="ListParagraph"/>
              <w:keepLines w:val="0"/>
              <w:numPr>
                <w:ilvl w:val="1"/>
                <w:numId w:val="28"/>
              </w:numPr>
              <w:spacing w:line="240" w:lineRule="auto"/>
              <w:rPr>
                <w:rFonts w:ascii="VIC" w:hAnsi="VIC"/>
              </w:rPr>
            </w:pPr>
            <w:r w:rsidRPr="0074610B">
              <w:rPr>
                <w:rFonts w:ascii="VIC" w:hAnsi="VIC"/>
              </w:rPr>
              <w:t>statutory declaration from the applicant describing the status of the applicant’s disciplinary action history</w:t>
            </w:r>
          </w:p>
          <w:p w14:paraId="5C0699DF" w14:textId="5D81BEBD" w:rsidR="00A032EC" w:rsidRPr="0074610B" w:rsidRDefault="00A032EC" w:rsidP="003068EA">
            <w:pPr>
              <w:pStyle w:val="ListParagraph"/>
              <w:keepLines w:val="0"/>
              <w:numPr>
                <w:ilvl w:val="1"/>
                <w:numId w:val="28"/>
              </w:numPr>
              <w:spacing w:line="240" w:lineRule="auto"/>
              <w:rPr>
                <w:rFonts w:ascii="VIC" w:hAnsi="VIC"/>
              </w:rPr>
            </w:pPr>
            <w:r w:rsidRPr="0074610B">
              <w:rPr>
                <w:rFonts w:ascii="VIC" w:hAnsi="VIC"/>
              </w:rPr>
              <w:t>explanation and supporting documents from the applicant of any disciplinary action</w:t>
            </w:r>
            <w:r w:rsidR="0074610B">
              <w:rPr>
                <w:rFonts w:ascii="VIC" w:hAnsi="VIC"/>
              </w:rPr>
              <w:t xml:space="preserve"> (if applicable)</w:t>
            </w:r>
            <w:r w:rsidRPr="0074610B">
              <w:rPr>
                <w:rFonts w:ascii="VIC" w:hAnsi="VIC"/>
              </w:rPr>
              <w:t>.</w:t>
            </w:r>
          </w:p>
        </w:tc>
      </w:tr>
      <w:bookmarkEnd w:id="0"/>
      <w:bookmarkEnd w:id="1"/>
    </w:tbl>
    <w:p w14:paraId="6AFA1976" w14:textId="77777777" w:rsidR="00F906E1" w:rsidRDefault="00F906E1" w:rsidP="00D22CDC">
      <w:pPr>
        <w:pStyle w:val="Heading2"/>
      </w:pPr>
    </w:p>
    <w:sectPr w:rsidR="00F906E1" w:rsidSect="00500468">
      <w:headerReference w:type="default" r:id="rId9"/>
      <w:footerReference w:type="default" r:id="rId10"/>
      <w:headerReference w:type="first" r:id="rId11"/>
      <w:footerReference w:type="first" r:id="rId12"/>
      <w:pgSz w:w="16838" w:h="11906" w:orient="landscape" w:code="9"/>
      <w:pgMar w:top="1440" w:right="1440" w:bottom="1350" w:left="1440" w:header="450"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3E8A" w14:textId="77777777" w:rsidR="00D22CDC" w:rsidRDefault="00D22CDC" w:rsidP="002D711A">
      <w:pPr>
        <w:spacing w:after="0" w:line="240" w:lineRule="auto"/>
      </w:pPr>
      <w:r>
        <w:separator/>
      </w:r>
    </w:p>
    <w:p w14:paraId="5803F64B" w14:textId="77777777" w:rsidR="00D22CDC" w:rsidRDefault="00D22CDC"/>
    <w:p w14:paraId="2B0C83FF" w14:textId="77777777" w:rsidR="00D22CDC" w:rsidRDefault="00D22CDC" w:rsidP="00C8708B"/>
  </w:endnote>
  <w:endnote w:type="continuationSeparator" w:id="0">
    <w:p w14:paraId="57340963" w14:textId="77777777" w:rsidR="00D22CDC" w:rsidRDefault="00D22CDC" w:rsidP="002D711A">
      <w:pPr>
        <w:spacing w:after="0" w:line="240" w:lineRule="auto"/>
      </w:pPr>
      <w:r>
        <w:continuationSeparator/>
      </w:r>
    </w:p>
    <w:p w14:paraId="02590D62" w14:textId="77777777" w:rsidR="00D22CDC" w:rsidRDefault="00D22CDC"/>
    <w:p w14:paraId="2D632A17" w14:textId="77777777" w:rsidR="00D22CDC" w:rsidRDefault="00D22CDC" w:rsidP="00C87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altName w:val="Calibri"/>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A95E" w14:textId="436E51F7" w:rsidR="00764162" w:rsidRDefault="00687170" w:rsidP="00392E78">
    <w:pPr>
      <w:pStyle w:val="Footer"/>
      <w:rPr>
        <w:rStyle w:val="PageNumber"/>
        <w:color w:val="auto"/>
      </w:rPr>
    </w:pPr>
    <w:r>
      <w:rPr>
        <w:b/>
        <w:bCs/>
      </w:rPr>
      <mc:AlternateContent>
        <mc:Choice Requires="wps">
          <w:drawing>
            <wp:anchor distT="0" distB="0" distL="114300" distR="114300" simplePos="0" relativeHeight="251659264" behindDoc="0" locked="0" layoutInCell="0" allowOverlap="1" wp14:anchorId="2F932DF3" wp14:editId="3C568DD5">
              <wp:simplePos x="0" y="0"/>
              <wp:positionH relativeFrom="page">
                <wp:posOffset>0</wp:posOffset>
              </wp:positionH>
              <wp:positionV relativeFrom="page">
                <wp:posOffset>7105015</wp:posOffset>
              </wp:positionV>
              <wp:extent cx="10689336" cy="265176"/>
              <wp:effectExtent l="0" t="0" r="0" b="1905"/>
              <wp:wrapNone/>
              <wp:docPr id="2" name="MSIPCM14c14979b154cc34cd7bce75"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89336"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2D052" w14:textId="77777777" w:rsidR="00687170" w:rsidRPr="00500468" w:rsidRDefault="00687170" w:rsidP="00687170">
                          <w:pPr>
                            <w:spacing w:before="0" w:after="0"/>
                            <w:rPr>
                              <w:rFonts w:cstheme="minorHAnsi"/>
                              <w:color w:val="000000"/>
                              <w:sz w:val="22"/>
                            </w:rPr>
                          </w:pPr>
                          <w:r w:rsidRPr="00500468">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32DF3" id="_x0000_t202" coordsize="21600,21600" o:spt="202" path="m,l,21600r21600,l21600,xe">
              <v:stroke joinstyle="miter"/>
              <v:path gradientshapeok="t" o:connecttype="rect"/>
            </v:shapetype>
            <v:shape id="MSIPCM14c14979b154cc34cd7bce75" o:spid="_x0000_s1026" type="#_x0000_t202" alt="{&quot;HashCode&quot;:-1267603503,&quot;Height&quot;:595.0,&quot;Width&quot;:841.0,&quot;Placement&quot;:&quot;Footer&quot;,&quot;Index&quot;:&quot;Primary&quot;,&quot;Section&quot;:1,&quot;Top&quot;:0.0,&quot;Left&quot;:0.0}" style="position:absolute;margin-left:0;margin-top:559.45pt;width:841.7pt;height: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" o:allowincell="f" filled="f" stroked="f" strokeweight=".5pt">
              <v:textbox inset="20pt,0,,0">
                <w:txbxContent>
                  <w:p w14:paraId="0252D052" w14:textId="77777777" w:rsidR="00687170" w:rsidRPr="00500468" w:rsidRDefault="00687170" w:rsidP="00687170">
                    <w:pPr>
                      <w:spacing w:before="0" w:after="0"/>
                      <w:rPr>
                        <w:rFonts w:cstheme="minorHAnsi"/>
                        <w:color w:val="000000"/>
                        <w:sz w:val="22"/>
                      </w:rPr>
                    </w:pPr>
                    <w:r w:rsidRPr="00500468">
                      <w:rPr>
                        <w:rFonts w:cstheme="minorHAnsi"/>
                        <w:color w:val="000000"/>
                        <w:sz w:val="22"/>
                      </w:rPr>
                      <w:t>OFFICIAL</w:t>
                    </w:r>
                  </w:p>
                </w:txbxContent>
              </v:textbox>
              <w10:wrap anchorx="page" anchory="page"/>
            </v:shape>
          </w:pict>
        </mc:Fallback>
      </mc:AlternateContent>
    </w:r>
    <w:r w:rsidR="009F3FA8">
      <w:rPr>
        <w:b/>
        <w:bCs/>
      </w:rPr>
      <w:t>CSR: addional technical eligibility criteria for pre-qualfication category Asbestos Inspection and Hygiene Services</w:t>
    </w:r>
    <w:r w:rsidR="00764162" w:rsidRPr="00C022F9">
      <w:tab/>
    </w:r>
    <w:r w:rsidR="00764162" w:rsidRPr="006E0266">
      <w:t xml:space="preserve">Page </w:t>
    </w:r>
    <w:r w:rsidR="00764162" w:rsidRPr="006E0266">
      <w:rPr>
        <w:rStyle w:val="PageNumber"/>
        <w:color w:val="auto"/>
      </w:rPr>
      <w:fldChar w:fldCharType="begin"/>
    </w:r>
    <w:r w:rsidR="00764162" w:rsidRPr="006E0266">
      <w:rPr>
        <w:rStyle w:val="PageNumber"/>
        <w:color w:val="auto"/>
      </w:rPr>
      <w:instrText xml:space="preserve"> Page </w:instrText>
    </w:r>
    <w:r w:rsidR="00764162" w:rsidRPr="006E0266">
      <w:rPr>
        <w:rStyle w:val="PageNumber"/>
        <w:color w:val="auto"/>
      </w:rPr>
      <w:fldChar w:fldCharType="separate"/>
    </w:r>
    <w:r w:rsidR="005B0D53">
      <w:rPr>
        <w:rStyle w:val="PageNumber"/>
        <w:color w:val="auto"/>
      </w:rPr>
      <w:t>1</w:t>
    </w:r>
    <w:r w:rsidR="00764162" w:rsidRPr="006E0266">
      <w:rPr>
        <w:rStyle w:val="PageNumber"/>
        <w:color w:val="auto"/>
      </w:rPr>
      <w:fldChar w:fldCharType="end"/>
    </w:r>
  </w:p>
  <w:p w14:paraId="0DD133F3" w14:textId="77777777" w:rsidR="00C8708B" w:rsidRDefault="00C8708B" w:rsidP="00392E78">
    <w:pPr>
      <w:pStyle w:val="Footer"/>
      <w:rPr>
        <w:rStyle w:val="PageNumbe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76F4" w14:textId="77777777" w:rsidR="00500468" w:rsidRPr="00500468" w:rsidRDefault="00500468" w:rsidP="00500468">
    <w:pPr>
      <w:pStyle w:val="Footer"/>
      <w:jc w:val="right"/>
    </w:pPr>
    <w:r>
      <mc:AlternateContent>
        <mc:Choice Requires="wps">
          <w:drawing>
            <wp:anchor distT="0" distB="0" distL="114300" distR="114300" simplePos="0" relativeHeight="251662336" behindDoc="0" locked="0" layoutInCell="0" allowOverlap="1" wp14:anchorId="7587D3D2" wp14:editId="76D606E9">
              <wp:simplePos x="0" y="0"/>
              <wp:positionH relativeFrom="page">
                <wp:posOffset>0</wp:posOffset>
              </wp:positionH>
              <wp:positionV relativeFrom="page">
                <wp:posOffset>7105015</wp:posOffset>
              </wp:positionV>
              <wp:extent cx="10689336" cy="265176"/>
              <wp:effectExtent l="0" t="0" r="0" b="1905"/>
              <wp:wrapNone/>
              <wp:docPr id="9" name="MSIPCMb3704f79a67ecc0e139741fc" descr="{&quot;HashCode&quot;:-1267603503,&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89336"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312EA" w14:textId="77777777" w:rsidR="00500468" w:rsidRPr="009E6F3C" w:rsidRDefault="00500468" w:rsidP="00500468">
                          <w:pPr>
                            <w:spacing w:before="0" w:after="0"/>
                            <w:rPr>
                              <w:rFonts w:cstheme="minorHAnsi"/>
                              <w:color w:val="000000"/>
                              <w:sz w:val="22"/>
                            </w:rPr>
                          </w:pPr>
                          <w:r w:rsidRPr="009E6F3C">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7D3D2" id="_x0000_t202" coordsize="21600,21600" o:spt="202" path="m,l,21600r21600,l21600,xe">
              <v:stroke joinstyle="miter"/>
              <v:path gradientshapeok="t" o:connecttype="rect"/>
            </v:shapetype>
            <v:shape id="MSIPCMb3704f79a67ecc0e139741fc" o:spid="_x0000_s1027" type="#_x0000_t202" alt="{&quot;HashCode&quot;:-1267603503,&quot;Height&quot;:595.0,&quot;Width&quot;:841.0,&quot;Placement&quot;:&quot;Footer&quot;,&quot;Index&quot;:&quot;FirstPage&quot;,&quot;Section&quot;:1,&quot;Top&quot;:0.0,&quot;Left&quot;:0.0}" style="position:absolute;left:0;text-align:left;margin-left:0;margin-top:559.45pt;width:841.7pt;height:20.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" o:allowincell="f" filled="f" stroked="f" strokeweight=".5pt">
              <v:textbox inset="20pt,0,,0">
                <w:txbxContent>
                  <w:p w14:paraId="4D4312EA" w14:textId="77777777" w:rsidR="00500468" w:rsidRPr="009E6F3C" w:rsidRDefault="00500468" w:rsidP="00500468">
                    <w:pPr>
                      <w:spacing w:before="0" w:after="0"/>
                      <w:rPr>
                        <w:rFonts w:cstheme="minorHAnsi"/>
                        <w:color w:val="000000"/>
                        <w:sz w:val="22"/>
                      </w:rPr>
                    </w:pPr>
                    <w:r w:rsidRPr="009E6F3C">
                      <w:rPr>
                        <w:rFonts w:cstheme="minorHAnsi"/>
                        <w:color w:val="000000"/>
                        <w:sz w:val="22"/>
                      </w:rPr>
                      <w:t>OFFICIAL</w:t>
                    </w:r>
                  </w:p>
                </w:txbxContent>
              </v:textbox>
              <w10:wrap anchorx="page" anchory="page"/>
            </v:shape>
          </w:pict>
        </mc:Fallback>
      </mc:AlternateContent>
    </w:r>
    <w:r>
      <w:drawing>
        <wp:inline distT="0" distB="0" distL="0" distR="0" wp14:anchorId="0BD420F1" wp14:editId="6400809C">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ACC5" w14:textId="77777777" w:rsidR="00D22CDC" w:rsidRDefault="00D22CDC" w:rsidP="002D711A">
      <w:pPr>
        <w:spacing w:after="0" w:line="240" w:lineRule="auto"/>
      </w:pPr>
      <w:r>
        <w:separator/>
      </w:r>
    </w:p>
    <w:p w14:paraId="4983C06E" w14:textId="77777777" w:rsidR="00D22CDC" w:rsidRDefault="00D22CDC"/>
    <w:p w14:paraId="5E7A2502" w14:textId="77777777" w:rsidR="00D22CDC" w:rsidRDefault="00D22CDC" w:rsidP="00C8708B"/>
  </w:footnote>
  <w:footnote w:type="continuationSeparator" w:id="0">
    <w:p w14:paraId="5C90FBA2" w14:textId="77777777" w:rsidR="00D22CDC" w:rsidRDefault="00D22CDC" w:rsidP="002D711A">
      <w:pPr>
        <w:spacing w:after="0" w:line="240" w:lineRule="auto"/>
      </w:pPr>
      <w:r>
        <w:continuationSeparator/>
      </w:r>
    </w:p>
    <w:p w14:paraId="411269C4" w14:textId="77777777" w:rsidR="00D22CDC" w:rsidRDefault="00D22CDC"/>
    <w:p w14:paraId="7A705DF7" w14:textId="77777777" w:rsidR="00D22CDC" w:rsidRDefault="00D22CDC" w:rsidP="00C8708B"/>
  </w:footnote>
  <w:footnote w:type="continuationNotice" w:id="1">
    <w:p w14:paraId="606B18B1" w14:textId="77777777" w:rsidR="00D22CDC" w:rsidRDefault="00D22CDC">
      <w:pPr>
        <w:spacing w:before="0" w:after="0" w:line="240" w:lineRule="auto"/>
      </w:pPr>
    </w:p>
    <w:p w14:paraId="079F397D" w14:textId="77777777" w:rsidR="00D22CDC" w:rsidRDefault="00D22CDC"/>
    <w:p w14:paraId="026D1534" w14:textId="77777777" w:rsidR="00D22CDC" w:rsidRDefault="00D22CDC" w:rsidP="00C87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CD23" w14:textId="77777777" w:rsidR="00764162" w:rsidRPr="00392E78" w:rsidRDefault="006308EE" w:rsidP="00392E78">
    <w:pPr>
      <w:pStyle w:val="Header"/>
    </w:pPr>
    <w:r>
      <w:rPr>
        <w:noProof/>
      </w:rPr>
      <mc:AlternateContent>
        <mc:Choice Requires="wpg">
          <w:drawing>
            <wp:anchor distT="0" distB="0" distL="114300" distR="114300" simplePos="0" relativeHeight="251656704" behindDoc="0" locked="0" layoutInCell="1" allowOverlap="1" wp14:anchorId="1D77925A" wp14:editId="0F36421E">
              <wp:simplePos x="0" y="0"/>
              <wp:positionH relativeFrom="column">
                <wp:posOffset>-914400</wp:posOffset>
              </wp:positionH>
              <wp:positionV relativeFrom="paragraph">
                <wp:posOffset>-285750</wp:posOffset>
              </wp:positionV>
              <wp:extent cx="10746000" cy="727400"/>
              <wp:effectExtent l="0" t="0" r="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46000" cy="727400"/>
                        <a:chOff x="0" y="0"/>
                        <a:chExt cx="10746000" cy="727400"/>
                      </a:xfrm>
                    </wpg:grpSpPr>
                    <wps:wsp>
                      <wps:cNvPr id="13" name="Shape 5"/>
                      <wps:cNvSpPr/>
                      <wps:spPr>
                        <a:xfrm>
                          <a:off x="0" y="0"/>
                          <a:ext cx="10746000" cy="723113"/>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4"/>
                      <wps:cNvSpPr/>
                      <wps:spPr>
                        <a:xfrm>
                          <a:off x="9048307" y="0"/>
                          <a:ext cx="1696736" cy="723240"/>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hape 3"/>
                      <wps:cNvSpPr/>
                      <wps:spPr>
                        <a:xfrm>
                          <a:off x="8102009" y="0"/>
                          <a:ext cx="1291475" cy="723240"/>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hape 2"/>
                      <wps:cNvSpPr/>
                      <wps:spPr>
                        <a:xfrm>
                          <a:off x="9388549" y="0"/>
                          <a:ext cx="1354785" cy="723113"/>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1"/>
                      <wps:cNvSpPr/>
                      <wps:spPr>
                        <a:xfrm>
                          <a:off x="7921256" y="361507"/>
                          <a:ext cx="1122350" cy="365893"/>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566EDD" id="Page banner" o:spid="_x0000_s1026" alt="&quot;&quot;" style="position:absolute;margin-left:-1in;margin-top:-22.5pt;width:846.15pt;height:57.3pt;z-index:251656704" coordsize="10746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">
              <v:shape id="Shape 5" o:spid="_x0000_s1027" style="position:absolute;width:107460;height:7231;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" path="m,l8019003,r,539877l,539877,,xe" fillcolor="#c2ebfa [3214]" stroked="f">
                <v:stroke joinstyle="miter"/>
                <v:path arrowok="t" o:connecttype="custom" o:connectlocs="0,0;10746001,0;10746001,723113;0,723113" o:connectangles="0,0,0,0"/>
              </v:shape>
              <v:shape id="Shape 4" o:spid="_x0000_s1028" style="position:absolute;left:90483;width:16967;height:7232;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" path="m1266158,r,539972l,539972,255175,,1266158,xe" fillcolor="#0072ce [3204]" stroked="f">
                <v:stroke joinstyle="miter"/>
                <v:path arrowok="t" o:connecttype="custom" o:connectlocs="1696736,0;1696736,723240;0,723240;341951,0" o:connectangles="0,0,0,0"/>
              </v:shape>
              <v:shape id="Shape 3" o:spid="_x0000_s1029" style="position:absolute;left:81020;width:12914;height:7232;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" path="m,539972r708565,l963739,,255270,,,539972xe" fillcolor="#68cef2 [3205]" stroked="f">
                <v:stroke joinstyle="miter"/>
                <v:path arrowok="t" o:connecttype="custom" o:connectlocs="0,723240;949525,723240;1291475,0;342079,0" o:connectangles="0,0,0,0"/>
              </v:shape>
              <v:shape id="Shape 2" o:spid="_x0000_s1030" style="position:absolute;left:93885;width:13548;height:7231;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" path="m,l255270,539877r755714,l1010984,,,xe" fillcolor="#232b39 [3213]" stroked="f">
                <v:stroke joinstyle="miter"/>
                <v:path arrowok="t" o:connecttype="custom" o:connectlocs="0,0;342079,723113;1354786,723113;1354786,0" o:connectangles="0,0,0,0"/>
              </v:shape>
              <v:shape id="Shape 1" o:spid="_x0000_s1031" style="position:absolute;left:79212;top:3615;width:11224;height:3659;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" path="m,l708374,,837533,273177r-708374,l,xe" stroked="f">
                <v:fill opacity="32896f"/>
                <v:stroke joinstyle="miter"/>
                <v:path arrowok="t" o:connecttype="custom" o:connectlocs="0,0;949268,0;1122350,365894;173082,365894" o:connectangles="0,0,0,0"/>
              </v:shape>
            </v:group>
          </w:pict>
        </mc:Fallback>
      </mc:AlternateContent>
    </w:r>
  </w:p>
  <w:p w14:paraId="27B97635" w14:textId="77777777" w:rsidR="002C7FB8" w:rsidRDefault="002C7FB8"/>
  <w:p w14:paraId="10F89577" w14:textId="77777777" w:rsidR="002C7FB8" w:rsidRDefault="002C7FB8" w:rsidP="00C870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BDBE" w14:textId="77777777" w:rsidR="00500468" w:rsidRDefault="00500468">
    <w:pPr>
      <w:pStyle w:val="Header"/>
    </w:pPr>
    <w:r>
      <w:rPr>
        <w:noProof/>
      </w:rPr>
      <mc:AlternateContent>
        <mc:Choice Requires="wpg">
          <w:drawing>
            <wp:anchor distT="0" distB="0" distL="114300" distR="114300" simplePos="0" relativeHeight="251661312" behindDoc="0" locked="0" layoutInCell="1" allowOverlap="1" wp14:anchorId="5F8BF3F3" wp14:editId="171AADBC">
              <wp:simplePos x="0" y="0"/>
              <wp:positionH relativeFrom="page">
                <wp:posOffset>0</wp:posOffset>
              </wp:positionH>
              <wp:positionV relativeFrom="page">
                <wp:posOffset>0</wp:posOffset>
              </wp:positionV>
              <wp:extent cx="10744200" cy="731520"/>
              <wp:effectExtent l="0" t="0" r="0" b="0"/>
              <wp:wrapNone/>
              <wp:docPr id="3"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44200" cy="731520"/>
                        <a:chOff x="0" y="0"/>
                        <a:chExt cx="10746000" cy="727400"/>
                      </a:xfrm>
                    </wpg:grpSpPr>
                    <wps:wsp>
                      <wps:cNvPr id="4" name="Shape 5"/>
                      <wps:cNvSpPr/>
                      <wps:spPr>
                        <a:xfrm>
                          <a:off x="0" y="0"/>
                          <a:ext cx="10746000" cy="723113"/>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hape 4"/>
                      <wps:cNvSpPr/>
                      <wps:spPr>
                        <a:xfrm>
                          <a:off x="9048307" y="0"/>
                          <a:ext cx="1696736" cy="723240"/>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hape 3"/>
                      <wps:cNvSpPr/>
                      <wps:spPr>
                        <a:xfrm>
                          <a:off x="8102009" y="0"/>
                          <a:ext cx="1291475" cy="723240"/>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hape 2"/>
                      <wps:cNvSpPr/>
                      <wps:spPr>
                        <a:xfrm>
                          <a:off x="9388549" y="0"/>
                          <a:ext cx="1354785" cy="723113"/>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hape 1"/>
                      <wps:cNvSpPr/>
                      <wps:spPr>
                        <a:xfrm>
                          <a:off x="7921256" y="361507"/>
                          <a:ext cx="1122350" cy="365893"/>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1992E9" id="Page banner" o:spid="_x0000_s1026" alt="&quot;&quot;" style="position:absolute;margin-left:0;margin-top:0;width:846pt;height:57.6pt;z-index:251661312;mso-position-horizontal-relative:page;mso-position-vertical-relative:page;mso-width-relative:margin;mso-height-relative:margin" coordsize="10746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">
              <v:shape id="Shape 5" o:spid="_x0000_s1027" style="position:absolute;width:107460;height:7231;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" path="m,l8019003,r,539877l,539877,,xe" fillcolor="#c2ebfa [3214]" stroked="f">
                <v:stroke joinstyle="miter"/>
                <v:path arrowok="t" o:connecttype="custom" o:connectlocs="0,0;10746001,0;10746001,723113;0,723113" o:connectangles="0,0,0,0"/>
              </v:shape>
              <v:shape id="Shape 4" o:spid="_x0000_s1028" style="position:absolute;left:90483;width:16967;height:7232;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" path="m1266158,r,539972l,539972,255175,,1266158,xe" fillcolor="#0072ce [3204]" stroked="f">
                <v:stroke joinstyle="miter"/>
                <v:path arrowok="t" o:connecttype="custom" o:connectlocs="1696736,0;1696736,723240;0,723240;341951,0" o:connectangles="0,0,0,0"/>
              </v:shape>
              <v:shape id="Shape 3" o:spid="_x0000_s1029" style="position:absolute;left:81020;width:12914;height:7232;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" path="m,539972r708565,l963739,,255270,,,539972xe" fillcolor="#68cef2 [3205]" stroked="f">
                <v:stroke joinstyle="miter"/>
                <v:path arrowok="t" o:connecttype="custom" o:connectlocs="0,723240;949525,723240;1291475,0;342079,0" o:connectangles="0,0,0,0"/>
              </v:shape>
              <v:shape id="Shape 2" o:spid="_x0000_s1030" style="position:absolute;left:93885;width:13548;height:7231;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" path="m,l255270,539877r755714,l1010984,,,xe" fillcolor="#232b39 [3213]" stroked="f">
                <v:stroke joinstyle="miter"/>
                <v:path arrowok="t" o:connecttype="custom" o:connectlocs="0,0;342079,723113;1354786,723113;1354786,0" o:connectangles="0,0,0,0"/>
              </v:shape>
              <v:shape id="Shape 1" o:spid="_x0000_s1031" style="position:absolute;left:79212;top:3615;width:11224;height:3659;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" path="m,l708374,,837533,273177r-708374,l,xe" stroked="f">
                <v:fill opacity="32896f"/>
                <v:stroke joinstyle="miter"/>
                <v:path arrowok="t" o:connecttype="custom" o:connectlocs="0,0;949268,0;1122350,365894;173082,365894"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AF9"/>
    <w:multiLevelType w:val="hybridMultilevel"/>
    <w:tmpl w:val="8F2042C2"/>
    <w:lvl w:ilvl="0" w:tplc="0C090019">
      <w:start w:val="1"/>
      <w:numFmt w:val="lowerLetter"/>
      <w:lvlText w:val="%1."/>
      <w:lvlJc w:val="left"/>
      <w:pPr>
        <w:ind w:left="1440" w:hanging="360"/>
      </w:pPr>
    </w:lvl>
    <w:lvl w:ilvl="1" w:tplc="FFFFFFFF">
      <w:start w:val="1"/>
      <w:numFmt w:val="lowerLetter"/>
      <w:lvlText w:val="%2)"/>
      <w:lvlJc w:val="left"/>
      <w:pPr>
        <w:ind w:left="1647" w:hanging="360"/>
      </w:pPr>
      <w:rPr>
        <w:rFonts w:ascii="Gotham Book" w:eastAsiaTheme="minorHAnsi" w:hAnsi="Gotham Book" w:cs="Calibri"/>
      </w:rPr>
    </w:lvl>
    <w:lvl w:ilvl="2" w:tplc="FFFFFFFF">
      <w:start w:val="1"/>
      <w:numFmt w:val="lowerLetter"/>
      <w:lvlText w:val="%3)"/>
      <w:lvlJc w:val="left"/>
      <w:pPr>
        <w:ind w:left="2880" w:hanging="360"/>
      </w:pPr>
      <w:rPr>
        <w:rFonts w:ascii="Gotham Book" w:eastAsiaTheme="minorHAnsi" w:hAnsi="Gotham Book" w:cs="Calibri"/>
      </w:rPr>
    </w:lvl>
    <w:lvl w:ilvl="3" w:tplc="FFFFFFFF">
      <w:start w:val="1"/>
      <w:numFmt w:val="bullet"/>
      <w:lvlText w:val=""/>
      <w:lvlJc w:val="left"/>
      <w:pPr>
        <w:ind w:left="3600" w:hanging="360"/>
      </w:pPr>
      <w:rPr>
        <w:rFonts w:ascii="Wingdings" w:hAnsi="Wingdings"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4950813"/>
    <w:multiLevelType w:val="multilevel"/>
    <w:tmpl w:val="BF1878C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118E2"/>
    <w:multiLevelType w:val="hybridMultilevel"/>
    <w:tmpl w:val="BC0C8CB4"/>
    <w:lvl w:ilvl="0" w:tplc="FFFFFFFF">
      <w:start w:val="1"/>
      <w:numFmt w:val="decimal"/>
      <w:lvlText w:val="%1."/>
      <w:lvlJc w:val="left"/>
      <w:pPr>
        <w:ind w:left="720" w:hanging="360"/>
      </w:pPr>
    </w:lvl>
    <w:lvl w:ilvl="1" w:tplc="0C090001">
      <w:start w:val="1"/>
      <w:numFmt w:val="bullet"/>
      <w:lvlText w:val=""/>
      <w:lvlJc w:val="left"/>
      <w:pPr>
        <w:ind w:left="726"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54A20AA"/>
    <w:multiLevelType w:val="multilevel"/>
    <w:tmpl w:val="B0E001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00401"/>
    <w:multiLevelType w:val="hybridMultilevel"/>
    <w:tmpl w:val="2B8A9206"/>
    <w:lvl w:ilvl="0" w:tplc="0C09001B">
      <w:start w:val="1"/>
      <w:numFmt w:val="lowerRoman"/>
      <w:lvlText w:val="%1."/>
      <w:lvlJc w:val="right"/>
      <w:pPr>
        <w:ind w:left="2160" w:hanging="360"/>
      </w:pPr>
    </w:lvl>
    <w:lvl w:ilvl="1" w:tplc="FFFFFFFF">
      <w:start w:val="1"/>
      <w:numFmt w:val="lowerLetter"/>
      <w:lvlText w:val="%2."/>
      <w:lvlJc w:val="left"/>
      <w:pPr>
        <w:ind w:left="2673" w:hanging="360"/>
      </w:pPr>
    </w:lvl>
    <w:lvl w:ilvl="2" w:tplc="FFFFFFFF">
      <w:start w:val="1"/>
      <w:numFmt w:val="lowerRoman"/>
      <w:lvlText w:val="%3."/>
      <w:lvlJc w:val="right"/>
      <w:pPr>
        <w:ind w:left="3393" w:hanging="180"/>
      </w:pPr>
    </w:lvl>
    <w:lvl w:ilvl="3" w:tplc="FFFFFFFF">
      <w:start w:val="1"/>
      <w:numFmt w:val="decimal"/>
      <w:lvlText w:val="%4."/>
      <w:lvlJc w:val="left"/>
      <w:pPr>
        <w:ind w:left="4113" w:hanging="360"/>
      </w:pPr>
    </w:lvl>
    <w:lvl w:ilvl="4" w:tplc="FFFFFFFF">
      <w:start w:val="1"/>
      <w:numFmt w:val="lowerLetter"/>
      <w:lvlText w:val="%5."/>
      <w:lvlJc w:val="left"/>
      <w:pPr>
        <w:ind w:left="4833" w:hanging="360"/>
      </w:pPr>
    </w:lvl>
    <w:lvl w:ilvl="5" w:tplc="FFFFFFFF">
      <w:start w:val="1"/>
      <w:numFmt w:val="lowerRoman"/>
      <w:lvlText w:val="%6."/>
      <w:lvlJc w:val="right"/>
      <w:pPr>
        <w:ind w:left="5553" w:hanging="180"/>
      </w:pPr>
    </w:lvl>
    <w:lvl w:ilvl="6" w:tplc="FFFFFFFF">
      <w:start w:val="1"/>
      <w:numFmt w:val="decimal"/>
      <w:lvlText w:val="%7."/>
      <w:lvlJc w:val="left"/>
      <w:pPr>
        <w:ind w:left="6273" w:hanging="360"/>
      </w:pPr>
    </w:lvl>
    <w:lvl w:ilvl="7" w:tplc="FFFFFFFF">
      <w:start w:val="1"/>
      <w:numFmt w:val="lowerLetter"/>
      <w:lvlText w:val="%8."/>
      <w:lvlJc w:val="left"/>
      <w:pPr>
        <w:ind w:left="6993" w:hanging="360"/>
      </w:pPr>
    </w:lvl>
    <w:lvl w:ilvl="8" w:tplc="FFFFFFFF">
      <w:start w:val="1"/>
      <w:numFmt w:val="lowerRoman"/>
      <w:lvlText w:val="%9."/>
      <w:lvlJc w:val="right"/>
      <w:pPr>
        <w:ind w:left="7713" w:hanging="180"/>
      </w:pPr>
    </w:lvl>
  </w:abstractNum>
  <w:abstractNum w:abstractNumId="5" w15:restartNumberingAfterBreak="0">
    <w:nsid w:val="0EAE4AC7"/>
    <w:multiLevelType w:val="hybridMultilevel"/>
    <w:tmpl w:val="DCF4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4602F"/>
    <w:multiLevelType w:val="multilevel"/>
    <w:tmpl w:val="558C2D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0C207B"/>
    <w:multiLevelType w:val="multilevel"/>
    <w:tmpl w:val="6896AD50"/>
    <w:lvl w:ilvl="0">
      <w:start w:val="7"/>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8" w15:restartNumberingAfterBreak="0">
    <w:nsid w:val="118434B6"/>
    <w:multiLevelType w:val="multilevel"/>
    <w:tmpl w:val="1A404E5C"/>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E81F07"/>
    <w:multiLevelType w:val="multilevel"/>
    <w:tmpl w:val="1A404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2B04F2"/>
    <w:multiLevelType w:val="multilevel"/>
    <w:tmpl w:val="DA22CA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352442"/>
    <w:multiLevelType w:val="hybridMultilevel"/>
    <w:tmpl w:val="7416E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7A657B"/>
    <w:multiLevelType w:val="hybridMultilevel"/>
    <w:tmpl w:val="B560D876"/>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FFFFFFFF">
      <w:start w:val="1"/>
      <w:numFmt w:val="lowerLetter"/>
      <w:lvlText w:val="%3)"/>
      <w:lvlJc w:val="left"/>
      <w:pPr>
        <w:ind w:left="2160" w:hanging="360"/>
      </w:pPr>
      <w:rPr>
        <w:rFonts w:ascii="Gotham Book" w:eastAsiaTheme="minorHAnsi" w:hAnsi="Gotham Book" w:cs="Calibri"/>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A2758F6"/>
    <w:multiLevelType w:val="hybridMultilevel"/>
    <w:tmpl w:val="39F4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B231B8"/>
    <w:multiLevelType w:val="hybridMultilevel"/>
    <w:tmpl w:val="4CD4F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15C620A"/>
    <w:multiLevelType w:val="hybridMultilevel"/>
    <w:tmpl w:val="BD840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0C17173"/>
    <w:multiLevelType w:val="hybridMultilevel"/>
    <w:tmpl w:val="19CAAFF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2673"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0C91F47"/>
    <w:multiLevelType w:val="hybridMultilevel"/>
    <w:tmpl w:val="33F22504"/>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19F320B"/>
    <w:multiLevelType w:val="hybridMultilevel"/>
    <w:tmpl w:val="C3EE178C"/>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422D6B35"/>
    <w:multiLevelType w:val="hybridMultilevel"/>
    <w:tmpl w:val="5F22FF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46D3A6A"/>
    <w:multiLevelType w:val="multilevel"/>
    <w:tmpl w:val="2EA6F4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2" w15:restartNumberingAfterBreak="0">
    <w:nsid w:val="44762821"/>
    <w:multiLevelType w:val="hybridMultilevel"/>
    <w:tmpl w:val="9E686898"/>
    <w:lvl w:ilvl="0" w:tplc="0C090019">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3" w15:restartNumberingAfterBreak="0">
    <w:nsid w:val="4EE74C16"/>
    <w:multiLevelType w:val="hybridMultilevel"/>
    <w:tmpl w:val="1E445B86"/>
    <w:lvl w:ilvl="0" w:tplc="0C090001">
      <w:start w:val="1"/>
      <w:numFmt w:val="bullet"/>
      <w:lvlText w:val=""/>
      <w:lvlJc w:val="left"/>
      <w:pPr>
        <w:ind w:left="720" w:hanging="360"/>
      </w:pPr>
      <w:rPr>
        <w:rFonts w:ascii="Symbol" w:hAnsi="Symbol" w:hint="default"/>
        <w:sz w:val="20"/>
        <w:szCs w:val="20"/>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F536225"/>
    <w:multiLevelType w:val="hybridMultilevel"/>
    <w:tmpl w:val="0726A0C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0D951A8"/>
    <w:multiLevelType w:val="multilevel"/>
    <w:tmpl w:val="9EB406AE"/>
    <w:lvl w:ilvl="0">
      <w:start w:val="8"/>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6" w15:restartNumberingAfterBreak="0">
    <w:nsid w:val="56AA0DFB"/>
    <w:multiLevelType w:val="hybridMultilevel"/>
    <w:tmpl w:val="38E8709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C9A54E4"/>
    <w:multiLevelType w:val="multilevel"/>
    <w:tmpl w:val="FE48AEF6"/>
    <w:lvl w:ilvl="0">
      <w:start w:val="2"/>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8" w15:restartNumberingAfterBreak="0">
    <w:nsid w:val="5E996801"/>
    <w:multiLevelType w:val="hybridMultilevel"/>
    <w:tmpl w:val="9BE06E5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3033"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5FD24B83"/>
    <w:multiLevelType w:val="hybridMultilevel"/>
    <w:tmpl w:val="873A5500"/>
    <w:lvl w:ilvl="0" w:tplc="FFFFFFFF">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0C09001B">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04F7C89"/>
    <w:multiLevelType w:val="hybridMultilevel"/>
    <w:tmpl w:val="2CB2F400"/>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34B0A04"/>
    <w:multiLevelType w:val="hybridMultilevel"/>
    <w:tmpl w:val="E64EE6A0"/>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abstractNum w:abstractNumId="32" w15:restartNumberingAfterBreak="0">
    <w:nsid w:val="67FA3162"/>
    <w:multiLevelType w:val="hybridMultilevel"/>
    <w:tmpl w:val="C7BAC6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8E30E2C"/>
    <w:multiLevelType w:val="multilevel"/>
    <w:tmpl w:val="C7C086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C26582"/>
    <w:multiLevelType w:val="hybridMultilevel"/>
    <w:tmpl w:val="AD46F028"/>
    <w:lvl w:ilvl="0" w:tplc="FFFFFFFF">
      <w:start w:val="1"/>
      <w:numFmt w:val="lowerRoman"/>
      <w:lvlText w:val="%1."/>
      <w:lvlJc w:val="right"/>
      <w:pPr>
        <w:ind w:left="2160" w:hanging="360"/>
      </w:pPr>
    </w:lvl>
    <w:lvl w:ilvl="1" w:tplc="0C090003">
      <w:start w:val="1"/>
      <w:numFmt w:val="bullet"/>
      <w:lvlText w:val="o"/>
      <w:lvlJc w:val="left"/>
      <w:pPr>
        <w:ind w:left="2673" w:hanging="360"/>
      </w:pPr>
      <w:rPr>
        <w:rFonts w:ascii="Courier New" w:hAnsi="Courier New" w:cs="Courier New" w:hint="default"/>
      </w:rPr>
    </w:lvl>
    <w:lvl w:ilvl="2" w:tplc="FFFFFFFF">
      <w:start w:val="1"/>
      <w:numFmt w:val="lowerRoman"/>
      <w:lvlText w:val="%3."/>
      <w:lvlJc w:val="right"/>
      <w:pPr>
        <w:ind w:left="3393" w:hanging="180"/>
      </w:pPr>
    </w:lvl>
    <w:lvl w:ilvl="3" w:tplc="FFFFFFFF">
      <w:start w:val="1"/>
      <w:numFmt w:val="decimal"/>
      <w:lvlText w:val="%4."/>
      <w:lvlJc w:val="left"/>
      <w:pPr>
        <w:ind w:left="4113" w:hanging="360"/>
      </w:pPr>
    </w:lvl>
    <w:lvl w:ilvl="4" w:tplc="FFFFFFFF">
      <w:start w:val="1"/>
      <w:numFmt w:val="lowerLetter"/>
      <w:lvlText w:val="%5."/>
      <w:lvlJc w:val="left"/>
      <w:pPr>
        <w:ind w:left="4833" w:hanging="360"/>
      </w:pPr>
    </w:lvl>
    <w:lvl w:ilvl="5" w:tplc="FFFFFFFF">
      <w:start w:val="1"/>
      <w:numFmt w:val="lowerRoman"/>
      <w:lvlText w:val="%6."/>
      <w:lvlJc w:val="right"/>
      <w:pPr>
        <w:ind w:left="5553" w:hanging="180"/>
      </w:pPr>
    </w:lvl>
    <w:lvl w:ilvl="6" w:tplc="FFFFFFFF">
      <w:start w:val="1"/>
      <w:numFmt w:val="decimal"/>
      <w:lvlText w:val="%7."/>
      <w:lvlJc w:val="left"/>
      <w:pPr>
        <w:ind w:left="6273" w:hanging="360"/>
      </w:pPr>
    </w:lvl>
    <w:lvl w:ilvl="7" w:tplc="FFFFFFFF">
      <w:start w:val="1"/>
      <w:numFmt w:val="lowerLetter"/>
      <w:lvlText w:val="%8."/>
      <w:lvlJc w:val="left"/>
      <w:pPr>
        <w:ind w:left="6993" w:hanging="360"/>
      </w:pPr>
    </w:lvl>
    <w:lvl w:ilvl="8" w:tplc="FFFFFFFF">
      <w:start w:val="1"/>
      <w:numFmt w:val="lowerRoman"/>
      <w:lvlText w:val="%9."/>
      <w:lvlJc w:val="right"/>
      <w:pPr>
        <w:ind w:left="7713" w:hanging="180"/>
      </w:pPr>
    </w:lvl>
  </w:abstractNum>
  <w:abstractNum w:abstractNumId="35" w15:restartNumberingAfterBreak="0">
    <w:nsid w:val="726A1FF4"/>
    <w:multiLevelType w:val="multilevel"/>
    <w:tmpl w:val="2F94BF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210F70"/>
    <w:multiLevelType w:val="hybridMultilevel"/>
    <w:tmpl w:val="DADCA5D8"/>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FFFFFFFF">
      <w:start w:val="1"/>
      <w:numFmt w:val="lowerLetter"/>
      <w:lvlText w:val="%3)"/>
      <w:lvlJc w:val="left"/>
      <w:pPr>
        <w:ind w:left="2160" w:hanging="360"/>
      </w:pPr>
      <w:rPr>
        <w:rFonts w:ascii="Gotham Book" w:eastAsiaTheme="minorHAnsi" w:hAnsi="Gotham Book" w:cs="Calibri"/>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75667AC"/>
    <w:multiLevelType w:val="hybridMultilevel"/>
    <w:tmpl w:val="273C9C1C"/>
    <w:lvl w:ilvl="0" w:tplc="0C090001">
      <w:start w:val="1"/>
      <w:numFmt w:val="bullet"/>
      <w:lvlText w:val=""/>
      <w:lvlJc w:val="left"/>
      <w:pPr>
        <w:ind w:left="1440" w:hanging="360"/>
      </w:pPr>
      <w:rPr>
        <w:rFonts w:ascii="Symbol" w:hAnsi="Symbol" w:hint="default"/>
      </w:rPr>
    </w:lvl>
    <w:lvl w:ilvl="1" w:tplc="FFFFFFFF">
      <w:start w:val="1"/>
      <w:numFmt w:val="lowerLetter"/>
      <w:lvlText w:val="%2)"/>
      <w:lvlJc w:val="left"/>
      <w:pPr>
        <w:ind w:left="1647" w:hanging="360"/>
      </w:pPr>
      <w:rPr>
        <w:rFonts w:ascii="Gotham Book" w:eastAsiaTheme="minorHAnsi" w:hAnsi="Gotham Book" w:cs="Calibri"/>
      </w:rPr>
    </w:lvl>
    <w:lvl w:ilvl="2" w:tplc="FFFFFFFF">
      <w:start w:val="1"/>
      <w:numFmt w:val="lowerLetter"/>
      <w:lvlText w:val="%3)"/>
      <w:lvlJc w:val="left"/>
      <w:pPr>
        <w:ind w:left="2880" w:hanging="360"/>
      </w:pPr>
      <w:rPr>
        <w:rFonts w:ascii="Gotham Book" w:eastAsiaTheme="minorHAnsi" w:hAnsi="Gotham Book" w:cs="Calibri"/>
      </w:rPr>
    </w:lvl>
    <w:lvl w:ilvl="3" w:tplc="FFFFFFFF">
      <w:start w:val="1"/>
      <w:numFmt w:val="bullet"/>
      <w:lvlText w:val=""/>
      <w:lvlJc w:val="left"/>
      <w:pPr>
        <w:ind w:left="3600" w:hanging="360"/>
      </w:pPr>
      <w:rPr>
        <w:rFonts w:ascii="Wingdings" w:hAnsi="Wingdings"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8" w15:restartNumberingAfterBreak="0">
    <w:nsid w:val="78A475CC"/>
    <w:multiLevelType w:val="hybridMultilevel"/>
    <w:tmpl w:val="2D1AA168"/>
    <w:lvl w:ilvl="0" w:tplc="FFFFFFFF">
      <w:start w:val="1"/>
      <w:numFmt w:val="decimal"/>
      <w:lvlText w:val="%1."/>
      <w:lvlJc w:val="left"/>
      <w:pPr>
        <w:ind w:left="720" w:hanging="360"/>
      </w:pPr>
    </w:lvl>
    <w:lvl w:ilvl="1" w:tplc="FFFFFFFF">
      <w:start w:val="1"/>
      <w:numFmt w:val="lowerLetter"/>
      <w:lvlText w:val="%2)"/>
      <w:lvlJc w:val="left"/>
      <w:pPr>
        <w:ind w:left="927" w:hanging="360"/>
      </w:pPr>
      <w:rPr>
        <w:rFonts w:ascii="Gotham Book" w:eastAsiaTheme="minorHAnsi" w:hAnsi="Gotham Book" w:cs="Calibri"/>
      </w:rPr>
    </w:lvl>
    <w:lvl w:ilvl="2" w:tplc="0C090019">
      <w:start w:val="1"/>
      <w:numFmt w:val="lowerLetter"/>
      <w:lvlText w:val="%3."/>
      <w:lvlJc w:val="left"/>
      <w:pPr>
        <w:ind w:left="1440" w:hanging="360"/>
      </w:p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A7E12E5"/>
    <w:multiLevelType w:val="hybridMultilevel"/>
    <w:tmpl w:val="3A5E8A9C"/>
    <w:lvl w:ilvl="0" w:tplc="37647EC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782457802">
    <w:abstractNumId w:val="21"/>
  </w:num>
  <w:num w:numId="2" w16cid:durableId="1936598446">
    <w:abstractNumId w:val="21"/>
  </w:num>
  <w:num w:numId="3" w16cid:durableId="1832866153">
    <w:abstractNumId w:val="39"/>
  </w:num>
  <w:num w:numId="4" w16cid:durableId="1280532561">
    <w:abstractNumId w:val="40"/>
  </w:num>
  <w:num w:numId="5" w16cid:durableId="989208394">
    <w:abstractNumId w:val="12"/>
  </w:num>
  <w:num w:numId="6" w16cid:durableId="422337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194214">
    <w:abstractNumId w:val="26"/>
  </w:num>
  <w:num w:numId="8" w16cid:durableId="879393431">
    <w:abstractNumId w:val="22"/>
    <w:lvlOverride w:ilvl="0">
      <w:startOverride w:val="1"/>
    </w:lvlOverride>
    <w:lvlOverride w:ilvl="1"/>
    <w:lvlOverride w:ilvl="2"/>
    <w:lvlOverride w:ilvl="3"/>
    <w:lvlOverride w:ilvl="4"/>
    <w:lvlOverride w:ilvl="5"/>
    <w:lvlOverride w:ilvl="6"/>
    <w:lvlOverride w:ilvl="7"/>
    <w:lvlOverride w:ilvl="8"/>
  </w:num>
  <w:num w:numId="9" w16cid:durableId="2007777706">
    <w:abstractNumId w:val="24"/>
  </w:num>
  <w:num w:numId="10" w16cid:durableId="2123720279">
    <w:abstractNumId w:val="15"/>
  </w:num>
  <w:num w:numId="11" w16cid:durableId="464157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5091857">
    <w:abstractNumId w:val="14"/>
  </w:num>
  <w:num w:numId="13" w16cid:durableId="2135102506">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1349911013">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274677057">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101064685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16cid:durableId="1856845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368955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0305257">
    <w:abstractNumId w:val="31"/>
  </w:num>
  <w:num w:numId="20" w16cid:durableId="902720759">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937567945">
    <w:abstractNumId w:val="19"/>
  </w:num>
  <w:num w:numId="22" w16cid:durableId="715129896">
    <w:abstractNumId w:val="18"/>
  </w:num>
  <w:num w:numId="23" w16cid:durableId="1265456702">
    <w:abstractNumId w:val="9"/>
  </w:num>
  <w:num w:numId="24" w16cid:durableId="1934439255">
    <w:abstractNumId w:val="8"/>
  </w:num>
  <w:num w:numId="25" w16cid:durableId="1621062996">
    <w:abstractNumId w:val="27"/>
  </w:num>
  <w:num w:numId="26" w16cid:durableId="310057570">
    <w:abstractNumId w:val="6"/>
  </w:num>
  <w:num w:numId="27" w16cid:durableId="1812358357">
    <w:abstractNumId w:val="30"/>
  </w:num>
  <w:num w:numId="28" w16cid:durableId="2050757448">
    <w:abstractNumId w:val="3"/>
  </w:num>
  <w:num w:numId="29" w16cid:durableId="961769488">
    <w:abstractNumId w:val="2"/>
  </w:num>
  <w:num w:numId="30" w16cid:durableId="1248148572">
    <w:abstractNumId w:val="28"/>
  </w:num>
  <w:num w:numId="31" w16cid:durableId="1240948038">
    <w:abstractNumId w:val="25"/>
  </w:num>
  <w:num w:numId="32" w16cid:durableId="785193078">
    <w:abstractNumId w:val="7"/>
  </w:num>
  <w:num w:numId="33" w16cid:durableId="290986789">
    <w:abstractNumId w:val="17"/>
  </w:num>
  <w:num w:numId="34" w16cid:durableId="63337001">
    <w:abstractNumId w:val="33"/>
  </w:num>
  <w:num w:numId="35" w16cid:durableId="602150963">
    <w:abstractNumId w:val="23"/>
  </w:num>
  <w:num w:numId="36" w16cid:durableId="2087455381">
    <w:abstractNumId w:val="35"/>
  </w:num>
  <w:num w:numId="37" w16cid:durableId="91780416">
    <w:abstractNumId w:val="1"/>
  </w:num>
  <w:num w:numId="38" w16cid:durableId="2062898492">
    <w:abstractNumId w:val="37"/>
  </w:num>
  <w:num w:numId="39" w16cid:durableId="85079106">
    <w:abstractNumId w:val="10"/>
  </w:num>
  <w:num w:numId="40" w16cid:durableId="1911500871">
    <w:abstractNumId w:val="11"/>
  </w:num>
  <w:num w:numId="41" w16cid:durableId="903878420">
    <w:abstractNumId w:val="16"/>
  </w:num>
  <w:num w:numId="42" w16cid:durableId="1493715448">
    <w:abstractNumId w:val="11"/>
  </w:num>
  <w:num w:numId="43" w16cid:durableId="1942183184">
    <w:abstractNumId w:val="20"/>
  </w:num>
  <w:num w:numId="44" w16cid:durableId="1886915166">
    <w:abstractNumId w:val="0"/>
  </w:num>
  <w:num w:numId="45" w16cid:durableId="1591617416">
    <w:abstractNumId w:val="4"/>
  </w:num>
  <w:num w:numId="46" w16cid:durableId="194710721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DC"/>
    <w:rsid w:val="00012F6F"/>
    <w:rsid w:val="00014213"/>
    <w:rsid w:val="00014B55"/>
    <w:rsid w:val="00020E3E"/>
    <w:rsid w:val="00023BF3"/>
    <w:rsid w:val="00026811"/>
    <w:rsid w:val="00045296"/>
    <w:rsid w:val="000622AF"/>
    <w:rsid w:val="00070A2E"/>
    <w:rsid w:val="00075E6C"/>
    <w:rsid w:val="000B29AD"/>
    <w:rsid w:val="000B2B87"/>
    <w:rsid w:val="000C6372"/>
    <w:rsid w:val="000E392D"/>
    <w:rsid w:val="000F4288"/>
    <w:rsid w:val="000F7165"/>
    <w:rsid w:val="00102379"/>
    <w:rsid w:val="001065D6"/>
    <w:rsid w:val="00121252"/>
    <w:rsid w:val="00124609"/>
    <w:rsid w:val="001254CE"/>
    <w:rsid w:val="00134CEA"/>
    <w:rsid w:val="001422CC"/>
    <w:rsid w:val="00147E60"/>
    <w:rsid w:val="001617B6"/>
    <w:rsid w:val="00165E66"/>
    <w:rsid w:val="00181522"/>
    <w:rsid w:val="001C7BAE"/>
    <w:rsid w:val="001E31FA"/>
    <w:rsid w:val="001E64F6"/>
    <w:rsid w:val="00222BEB"/>
    <w:rsid w:val="00225E60"/>
    <w:rsid w:val="0023202C"/>
    <w:rsid w:val="00236203"/>
    <w:rsid w:val="00245043"/>
    <w:rsid w:val="00257760"/>
    <w:rsid w:val="00292D36"/>
    <w:rsid w:val="00297281"/>
    <w:rsid w:val="002C54E0"/>
    <w:rsid w:val="002C7FB8"/>
    <w:rsid w:val="002D711A"/>
    <w:rsid w:val="002D7336"/>
    <w:rsid w:val="002E3396"/>
    <w:rsid w:val="003068EA"/>
    <w:rsid w:val="0031149C"/>
    <w:rsid w:val="003218D4"/>
    <w:rsid w:val="003320CA"/>
    <w:rsid w:val="0038771C"/>
    <w:rsid w:val="00392E78"/>
    <w:rsid w:val="0039405B"/>
    <w:rsid w:val="003A1C92"/>
    <w:rsid w:val="003A49D3"/>
    <w:rsid w:val="003A541A"/>
    <w:rsid w:val="003A6923"/>
    <w:rsid w:val="003C2C67"/>
    <w:rsid w:val="003C3FD5"/>
    <w:rsid w:val="003C5BA4"/>
    <w:rsid w:val="003E3E26"/>
    <w:rsid w:val="003F1295"/>
    <w:rsid w:val="003F76FC"/>
    <w:rsid w:val="004002EB"/>
    <w:rsid w:val="0041689E"/>
    <w:rsid w:val="00417C1F"/>
    <w:rsid w:val="004236C8"/>
    <w:rsid w:val="00427681"/>
    <w:rsid w:val="00433DB7"/>
    <w:rsid w:val="00453750"/>
    <w:rsid w:val="00456941"/>
    <w:rsid w:val="004702EA"/>
    <w:rsid w:val="00482D02"/>
    <w:rsid w:val="004A7519"/>
    <w:rsid w:val="004D3518"/>
    <w:rsid w:val="004D62D6"/>
    <w:rsid w:val="00500468"/>
    <w:rsid w:val="0053416C"/>
    <w:rsid w:val="005413D5"/>
    <w:rsid w:val="00541C2F"/>
    <w:rsid w:val="00563527"/>
    <w:rsid w:val="00564DB3"/>
    <w:rsid w:val="0058124E"/>
    <w:rsid w:val="005875A3"/>
    <w:rsid w:val="005A3416"/>
    <w:rsid w:val="005B0D53"/>
    <w:rsid w:val="005B27FE"/>
    <w:rsid w:val="005C1F6F"/>
    <w:rsid w:val="005C3E6D"/>
    <w:rsid w:val="005F3DC5"/>
    <w:rsid w:val="005F61DF"/>
    <w:rsid w:val="006023F9"/>
    <w:rsid w:val="00606741"/>
    <w:rsid w:val="00610559"/>
    <w:rsid w:val="006308EE"/>
    <w:rsid w:val="006332F6"/>
    <w:rsid w:val="006534B2"/>
    <w:rsid w:val="0065615D"/>
    <w:rsid w:val="00657011"/>
    <w:rsid w:val="006650B5"/>
    <w:rsid w:val="006651B1"/>
    <w:rsid w:val="00665778"/>
    <w:rsid w:val="00687170"/>
    <w:rsid w:val="006A5B34"/>
    <w:rsid w:val="006C77A9"/>
    <w:rsid w:val="006E0266"/>
    <w:rsid w:val="006F6693"/>
    <w:rsid w:val="00707FE8"/>
    <w:rsid w:val="00715811"/>
    <w:rsid w:val="00722748"/>
    <w:rsid w:val="00724962"/>
    <w:rsid w:val="00724A0F"/>
    <w:rsid w:val="00732162"/>
    <w:rsid w:val="00736732"/>
    <w:rsid w:val="0074610B"/>
    <w:rsid w:val="00750CBE"/>
    <w:rsid w:val="00764162"/>
    <w:rsid w:val="00766B5A"/>
    <w:rsid w:val="007834F2"/>
    <w:rsid w:val="00791020"/>
    <w:rsid w:val="00794FEC"/>
    <w:rsid w:val="007A4415"/>
    <w:rsid w:val="007A5F82"/>
    <w:rsid w:val="007F1A4C"/>
    <w:rsid w:val="007F69E6"/>
    <w:rsid w:val="008022C3"/>
    <w:rsid w:val="008041E6"/>
    <w:rsid w:val="008065D2"/>
    <w:rsid w:val="0082194C"/>
    <w:rsid w:val="008220C4"/>
    <w:rsid w:val="008222FF"/>
    <w:rsid w:val="008241FF"/>
    <w:rsid w:val="008411E9"/>
    <w:rsid w:val="0084200F"/>
    <w:rsid w:val="00843B2C"/>
    <w:rsid w:val="00867F2E"/>
    <w:rsid w:val="00894046"/>
    <w:rsid w:val="008A4900"/>
    <w:rsid w:val="008D0281"/>
    <w:rsid w:val="008D42AE"/>
    <w:rsid w:val="008F6D45"/>
    <w:rsid w:val="00913170"/>
    <w:rsid w:val="00920D93"/>
    <w:rsid w:val="00931020"/>
    <w:rsid w:val="00936693"/>
    <w:rsid w:val="009562C8"/>
    <w:rsid w:val="009834C0"/>
    <w:rsid w:val="00986AAC"/>
    <w:rsid w:val="00991FA0"/>
    <w:rsid w:val="009A1DA2"/>
    <w:rsid w:val="009A3704"/>
    <w:rsid w:val="009A4739"/>
    <w:rsid w:val="009A674F"/>
    <w:rsid w:val="009B199C"/>
    <w:rsid w:val="009B54C8"/>
    <w:rsid w:val="009B61F1"/>
    <w:rsid w:val="009B62E0"/>
    <w:rsid w:val="009C3D88"/>
    <w:rsid w:val="009E3858"/>
    <w:rsid w:val="009E6F3C"/>
    <w:rsid w:val="009E70DD"/>
    <w:rsid w:val="009F2ED9"/>
    <w:rsid w:val="009F3231"/>
    <w:rsid w:val="009F3FA8"/>
    <w:rsid w:val="009F5C58"/>
    <w:rsid w:val="00A023A0"/>
    <w:rsid w:val="00A032EC"/>
    <w:rsid w:val="00A1562B"/>
    <w:rsid w:val="00A170F4"/>
    <w:rsid w:val="00A2559E"/>
    <w:rsid w:val="00A25FD9"/>
    <w:rsid w:val="00A414D4"/>
    <w:rsid w:val="00A46BA8"/>
    <w:rsid w:val="00A47634"/>
    <w:rsid w:val="00A612FE"/>
    <w:rsid w:val="00AA26B8"/>
    <w:rsid w:val="00AB3FE2"/>
    <w:rsid w:val="00AD3322"/>
    <w:rsid w:val="00AD7E4E"/>
    <w:rsid w:val="00AE1473"/>
    <w:rsid w:val="00AF4D58"/>
    <w:rsid w:val="00AF6666"/>
    <w:rsid w:val="00B10154"/>
    <w:rsid w:val="00B51FDF"/>
    <w:rsid w:val="00B71B16"/>
    <w:rsid w:val="00B76B17"/>
    <w:rsid w:val="00B81B44"/>
    <w:rsid w:val="00B9053B"/>
    <w:rsid w:val="00BC3422"/>
    <w:rsid w:val="00BF12A1"/>
    <w:rsid w:val="00C015B9"/>
    <w:rsid w:val="00C022F9"/>
    <w:rsid w:val="00C032EA"/>
    <w:rsid w:val="00C06EB5"/>
    <w:rsid w:val="00C1145F"/>
    <w:rsid w:val="00C32CF0"/>
    <w:rsid w:val="00C637E1"/>
    <w:rsid w:val="00C70D50"/>
    <w:rsid w:val="00C8708B"/>
    <w:rsid w:val="00C907D7"/>
    <w:rsid w:val="00C92338"/>
    <w:rsid w:val="00CA7C3A"/>
    <w:rsid w:val="00CC2DB2"/>
    <w:rsid w:val="00CD0307"/>
    <w:rsid w:val="00CD3D1B"/>
    <w:rsid w:val="00CE2090"/>
    <w:rsid w:val="00CF7DCA"/>
    <w:rsid w:val="00D21F48"/>
    <w:rsid w:val="00D22CDC"/>
    <w:rsid w:val="00D2312F"/>
    <w:rsid w:val="00D269C1"/>
    <w:rsid w:val="00D40B38"/>
    <w:rsid w:val="00D44953"/>
    <w:rsid w:val="00D542F3"/>
    <w:rsid w:val="00D5644B"/>
    <w:rsid w:val="00D56E25"/>
    <w:rsid w:val="00D615D9"/>
    <w:rsid w:val="00D718D7"/>
    <w:rsid w:val="00D814B7"/>
    <w:rsid w:val="00D90688"/>
    <w:rsid w:val="00D91E6D"/>
    <w:rsid w:val="00DA3AAD"/>
    <w:rsid w:val="00DB312B"/>
    <w:rsid w:val="00DC1FC6"/>
    <w:rsid w:val="00DC5654"/>
    <w:rsid w:val="00DC658F"/>
    <w:rsid w:val="00DE60CC"/>
    <w:rsid w:val="00E15A83"/>
    <w:rsid w:val="00E26B32"/>
    <w:rsid w:val="00E407B6"/>
    <w:rsid w:val="00E41EF1"/>
    <w:rsid w:val="00E42942"/>
    <w:rsid w:val="00E468A6"/>
    <w:rsid w:val="00E478EB"/>
    <w:rsid w:val="00E479F9"/>
    <w:rsid w:val="00E71BDF"/>
    <w:rsid w:val="00E80549"/>
    <w:rsid w:val="00E83CA7"/>
    <w:rsid w:val="00E9349E"/>
    <w:rsid w:val="00EC171D"/>
    <w:rsid w:val="00ED487E"/>
    <w:rsid w:val="00EE2505"/>
    <w:rsid w:val="00EE7A0D"/>
    <w:rsid w:val="00F17CE1"/>
    <w:rsid w:val="00F2115C"/>
    <w:rsid w:val="00F22ABA"/>
    <w:rsid w:val="00F25A94"/>
    <w:rsid w:val="00F36B12"/>
    <w:rsid w:val="00F56471"/>
    <w:rsid w:val="00F60F9F"/>
    <w:rsid w:val="00F64F08"/>
    <w:rsid w:val="00F734F5"/>
    <w:rsid w:val="00F906E1"/>
    <w:rsid w:val="00F966B1"/>
    <w:rsid w:val="00F97D48"/>
    <w:rsid w:val="00FA0311"/>
    <w:rsid w:val="00FB5BDE"/>
    <w:rsid w:val="00FD640F"/>
    <w:rsid w:val="00FD6B4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B4A3C"/>
  <w15:docId w15:val="{9D00B7A2-9F47-4EF5-A341-EC0D4DCC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8"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C8708B"/>
    <w:pPr>
      <w:keepLines/>
      <w:spacing w:before="120" w:after="120" w:line="264" w:lineRule="auto"/>
    </w:pPr>
    <w:rPr>
      <w:color w:val="232B39" w:themeColor="text1"/>
    </w:rPr>
  </w:style>
  <w:style w:type="paragraph" w:styleId="Heading1">
    <w:name w:val="heading 1"/>
    <w:next w:val="Normal"/>
    <w:link w:val="Heading1Char"/>
    <w:qFormat/>
    <w:rsid w:val="009E6F3C"/>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9E6F3C"/>
    <w:pPr>
      <w:keepNext/>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392E78"/>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392E78"/>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392E78"/>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92E78"/>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39"/>
    <w:rsid w:val="007F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392E78"/>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392E78"/>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392E78"/>
    <w:pPr>
      <w:pBdr>
        <w:bottom w:val="single" w:sz="12" w:space="4" w:color="auto"/>
      </w:pBdr>
      <w:tabs>
        <w:tab w:val="right" w:pos="9000"/>
      </w:tabs>
      <w:ind w:right="26"/>
    </w:pPr>
    <w:rPr>
      <w:sz w:val="24"/>
      <w:szCs w:val="24"/>
    </w:rPr>
  </w:style>
  <w:style w:type="paragraph" w:styleId="TOC2">
    <w:name w:val="toc 2"/>
    <w:next w:val="Normal"/>
    <w:uiPriority w:val="39"/>
    <w:semiHidden/>
    <w:rsid w:val="00392E78"/>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392E7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392E78"/>
    <w:pPr>
      <w:spacing w:after="60" w:line="240" w:lineRule="auto"/>
    </w:pPr>
    <w:rPr>
      <w:sz w:val="16"/>
    </w:rPr>
  </w:style>
  <w:style w:type="paragraph" w:styleId="Index2">
    <w:name w:val="index 2"/>
    <w:basedOn w:val="Normal"/>
    <w:next w:val="Normal"/>
    <w:uiPriority w:val="99"/>
    <w:semiHidden/>
    <w:rsid w:val="00392E78"/>
    <w:pPr>
      <w:spacing w:after="0" w:line="240" w:lineRule="auto"/>
      <w:ind w:left="216"/>
    </w:pPr>
    <w:rPr>
      <w:sz w:val="16"/>
      <w:szCs w:val="16"/>
    </w:rPr>
  </w:style>
  <w:style w:type="character" w:styleId="Hyperlink">
    <w:name w:val="Hyperlink"/>
    <w:basedOn w:val="DefaultParagraphFont"/>
    <w:uiPriority w:val="99"/>
    <w:semiHidden/>
    <w:rsid w:val="00F906E1"/>
    <w:rPr>
      <w:color w:val="004C97" w:themeColor="accent3"/>
      <w:u w:val="none"/>
    </w:rPr>
  </w:style>
  <w:style w:type="character" w:customStyle="1" w:styleId="Heading1Char">
    <w:name w:val="Heading 1 Char"/>
    <w:basedOn w:val="DefaultParagraphFont"/>
    <w:link w:val="Heading1"/>
    <w:rsid w:val="009E6F3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9E6F3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C8708B"/>
    <w:pPr>
      <w:keepLines/>
      <w:numPr>
        <w:numId w:val="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392E78"/>
    <w:pPr>
      <w:numPr>
        <w:ilvl w:val="1"/>
      </w:numPr>
    </w:pPr>
  </w:style>
  <w:style w:type="paragraph" w:customStyle="1" w:styleId="Bulletindent">
    <w:name w:val="Bullet indent"/>
    <w:basedOn w:val="Bullet2"/>
    <w:uiPriority w:val="9"/>
    <w:qFormat/>
    <w:rsid w:val="00392E78"/>
    <w:pPr>
      <w:numPr>
        <w:ilvl w:val="2"/>
      </w:numPr>
    </w:pPr>
  </w:style>
  <w:style w:type="paragraph" w:customStyle="1" w:styleId="Heading1numbered">
    <w:name w:val="Heading 1 numbered"/>
    <w:basedOn w:val="Heading1"/>
    <w:next w:val="NormalIndent"/>
    <w:uiPriority w:val="8"/>
    <w:qFormat/>
    <w:rsid w:val="00392E78"/>
    <w:pPr>
      <w:numPr>
        <w:ilvl w:val="2"/>
        <w:numId w:val="4"/>
      </w:numPr>
    </w:pPr>
  </w:style>
  <w:style w:type="paragraph" w:customStyle="1" w:styleId="Heading2numbered">
    <w:name w:val="Heading 2 numbered"/>
    <w:basedOn w:val="Heading2"/>
    <w:next w:val="NormalIndent"/>
    <w:uiPriority w:val="8"/>
    <w:qFormat/>
    <w:rsid w:val="00392E78"/>
    <w:pPr>
      <w:numPr>
        <w:ilvl w:val="3"/>
        <w:numId w:val="4"/>
      </w:numPr>
    </w:pPr>
  </w:style>
  <w:style w:type="paragraph" w:customStyle="1" w:styleId="Heading3numbered">
    <w:name w:val="Heading 3 numbered"/>
    <w:basedOn w:val="Heading3"/>
    <w:next w:val="NormalIndent"/>
    <w:uiPriority w:val="8"/>
    <w:qFormat/>
    <w:rsid w:val="00392E78"/>
    <w:pPr>
      <w:numPr>
        <w:ilvl w:val="4"/>
        <w:numId w:val="4"/>
      </w:numPr>
    </w:pPr>
  </w:style>
  <w:style w:type="character" w:customStyle="1" w:styleId="Heading3Char">
    <w:name w:val="Heading 3 Char"/>
    <w:basedOn w:val="DefaultParagraphFont"/>
    <w:link w:val="Heading3"/>
    <w:rsid w:val="00392E78"/>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392E78"/>
    <w:pPr>
      <w:numPr>
        <w:ilvl w:val="5"/>
        <w:numId w:val="4"/>
      </w:numPr>
    </w:pPr>
  </w:style>
  <w:style w:type="character" w:customStyle="1" w:styleId="Heading4Char">
    <w:name w:val="Heading 4 Char"/>
    <w:basedOn w:val="DefaultParagraphFont"/>
    <w:link w:val="Heading4"/>
    <w:rsid w:val="00392E78"/>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8"/>
    <w:qFormat/>
    <w:rsid w:val="00392E78"/>
    <w:pPr>
      <w:spacing w:line="252" w:lineRule="auto"/>
      <w:ind w:left="792"/>
    </w:pPr>
  </w:style>
  <w:style w:type="paragraph" w:customStyle="1" w:styleId="NoteNormal">
    <w:name w:val="Note Normal"/>
    <w:basedOn w:val="Normal"/>
    <w:rsid w:val="00392E78"/>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392E78"/>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392E78"/>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562C8"/>
    <w:rPr>
      <w:rFonts w:asciiTheme="majorHAnsi" w:eastAsia="Times New Roman" w:hAnsiTheme="majorHAnsi" w:cstheme="majorHAnsi"/>
      <w:sz w:val="32"/>
      <w:szCs w:val="32"/>
    </w:rPr>
  </w:style>
  <w:style w:type="paragraph" w:customStyle="1" w:styleId="TertiaryTitle">
    <w:name w:val="Tertiary Title"/>
    <w:next w:val="Normal"/>
    <w:uiPriority w:val="98"/>
    <w:semiHidden/>
    <w:rsid w:val="00392E78"/>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7"/>
    <w:semiHidden/>
    <w:qFormat/>
    <w:rsid w:val="00C32CF0"/>
    <w:pPr>
      <w:spacing w:before="240" w:after="300" w:line="264" w:lineRule="auto"/>
    </w:pPr>
    <w:rPr>
      <w:rFonts w:asciiTheme="majorHAnsi" w:eastAsia="Times New Roman" w:hAnsiTheme="majorHAnsi" w:cstheme="majorHAnsi"/>
      <w:b/>
      <w:color w:val="3A3467" w:themeColor="text2"/>
      <w:sz w:val="48"/>
      <w:szCs w:val="56"/>
    </w:rPr>
  </w:style>
  <w:style w:type="character" w:customStyle="1" w:styleId="TitleChar">
    <w:name w:val="Title Char"/>
    <w:basedOn w:val="DefaultParagraphFont"/>
    <w:link w:val="Title"/>
    <w:uiPriority w:val="97"/>
    <w:semiHidden/>
    <w:rsid w:val="009562C8"/>
    <w:rPr>
      <w:rFonts w:asciiTheme="majorHAnsi" w:eastAsia="Times New Roman" w:hAnsiTheme="majorHAnsi" w:cstheme="majorHAnsi"/>
      <w:b/>
      <w:color w:val="3A3467" w:themeColor="text2"/>
      <w:sz w:val="48"/>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392E78"/>
    <w:pPr>
      <w:numPr>
        <w:ilvl w:val="3"/>
        <w:numId w:val="2"/>
      </w:numPr>
      <w:spacing w:before="100"/>
      <w:contextualSpacing/>
    </w:pPr>
  </w:style>
  <w:style w:type="paragraph" w:styleId="IndexHeading">
    <w:name w:val="index heading"/>
    <w:basedOn w:val="Normal"/>
    <w:next w:val="Index1"/>
    <w:uiPriority w:val="99"/>
    <w:semiHidden/>
    <w:rsid w:val="00392E78"/>
    <w:rPr>
      <w:rFonts w:asciiTheme="majorHAnsi" w:eastAsiaTheme="majorEastAsia" w:hAnsiTheme="majorHAnsi" w:cstheme="majorBidi"/>
      <w:b/>
      <w:bCs/>
    </w:rPr>
  </w:style>
  <w:style w:type="paragraph" w:styleId="Header">
    <w:name w:val="header"/>
    <w:basedOn w:val="Normal"/>
    <w:link w:val="HeaderChar"/>
    <w:uiPriority w:val="99"/>
    <w:semiHidden/>
    <w:rsid w:val="00392E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2E78"/>
    <w:rPr>
      <w:color w:val="232B39" w:themeColor="text1"/>
    </w:rPr>
  </w:style>
  <w:style w:type="paragraph" w:styleId="Footer">
    <w:name w:val="footer"/>
    <w:basedOn w:val="Normal"/>
    <w:link w:val="FooterChar"/>
    <w:uiPriority w:val="99"/>
    <w:semiHidden/>
    <w:rsid w:val="00392E78"/>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722748"/>
    <w:rPr>
      <w:noProof/>
      <w:color w:val="232B39" w:themeColor="text1"/>
      <w:sz w:val="18"/>
      <w:szCs w:val="18"/>
    </w:rPr>
  </w:style>
  <w:style w:type="character" w:styleId="PageNumber">
    <w:name w:val="page number"/>
    <w:uiPriority w:val="49"/>
    <w:semiHidden/>
    <w:rsid w:val="00392E78"/>
    <w:rPr>
      <w:rFonts w:asciiTheme="minorHAnsi" w:hAnsiTheme="minorHAnsi"/>
      <w:b w:val="0"/>
      <w:color w:val="232B39" w:themeColor="text1"/>
    </w:rPr>
  </w:style>
  <w:style w:type="paragraph" w:styleId="TOCHeading">
    <w:name w:val="TOC Heading"/>
    <w:basedOn w:val="Heading1"/>
    <w:next w:val="Normal"/>
    <w:uiPriority w:val="38"/>
    <w:semiHidden/>
    <w:rsid w:val="00392E78"/>
    <w:pPr>
      <w:spacing w:before="480" w:after="720"/>
      <w:outlineLvl w:val="9"/>
    </w:pPr>
    <w:rPr>
      <w:spacing w:val="2"/>
    </w:rPr>
  </w:style>
  <w:style w:type="paragraph" w:customStyle="1" w:styleId="NormalTight">
    <w:name w:val="Normal Tight"/>
    <w:uiPriority w:val="99"/>
    <w:semiHidden/>
    <w:rsid w:val="00392E78"/>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392E78"/>
    <w:pPr>
      <w:spacing w:before="3800"/>
      <w:ind w:right="1382"/>
    </w:pPr>
  </w:style>
  <w:style w:type="paragraph" w:styleId="TOC4">
    <w:name w:val="toc 4"/>
    <w:basedOn w:val="TOC1"/>
    <w:next w:val="Normal"/>
    <w:uiPriority w:val="39"/>
    <w:semiHidden/>
    <w:rsid w:val="00392E78"/>
    <w:pPr>
      <w:spacing w:before="280"/>
      <w:ind w:left="446" w:right="29" w:hanging="446"/>
    </w:pPr>
    <w:rPr>
      <w:noProof/>
      <w:lang w:eastAsia="en-US"/>
    </w:rPr>
  </w:style>
  <w:style w:type="paragraph" w:styleId="TOC5">
    <w:name w:val="toc 5"/>
    <w:basedOn w:val="TOC2"/>
    <w:next w:val="Normal"/>
    <w:uiPriority w:val="39"/>
    <w:semiHidden/>
    <w:rsid w:val="00392E78"/>
    <w:pPr>
      <w:ind w:left="1080" w:hanging="634"/>
    </w:pPr>
    <w:rPr>
      <w:lang w:eastAsia="en-US"/>
    </w:rPr>
  </w:style>
  <w:style w:type="paragraph" w:styleId="TOC6">
    <w:name w:val="toc 6"/>
    <w:basedOn w:val="TOC3"/>
    <w:next w:val="Normal"/>
    <w:uiPriority w:val="39"/>
    <w:semiHidden/>
    <w:rsid w:val="00392E78"/>
    <w:pPr>
      <w:ind w:left="1800" w:hanging="720"/>
    </w:pPr>
    <w:rPr>
      <w:lang w:eastAsia="en-US"/>
    </w:rPr>
  </w:style>
  <w:style w:type="table" w:customStyle="1" w:styleId="DTFtexttable">
    <w:name w:val="DTF text table"/>
    <w:basedOn w:val="TableNormal"/>
    <w:uiPriority w:val="99"/>
    <w:rsid w:val="00B71B16"/>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B71B16"/>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392E78"/>
    <w:pPr>
      <w:spacing w:before="60" w:after="60"/>
    </w:pPr>
    <w:rPr>
      <w:sz w:val="17"/>
    </w:rPr>
  </w:style>
  <w:style w:type="paragraph" w:customStyle="1" w:styleId="Tabletextright">
    <w:name w:val="Table text right"/>
    <w:basedOn w:val="Tabletext"/>
    <w:uiPriority w:val="5"/>
    <w:qFormat/>
    <w:rsid w:val="00392E78"/>
    <w:pPr>
      <w:jc w:val="right"/>
    </w:pPr>
  </w:style>
  <w:style w:type="paragraph" w:customStyle="1" w:styleId="Listnumindent2">
    <w:name w:val="List num indent 2"/>
    <w:basedOn w:val="Normal"/>
    <w:uiPriority w:val="9"/>
    <w:qFormat/>
    <w:rsid w:val="00392E78"/>
    <w:pPr>
      <w:numPr>
        <w:ilvl w:val="7"/>
        <w:numId w:val="4"/>
      </w:numPr>
      <w:spacing w:before="100"/>
      <w:contextualSpacing/>
    </w:pPr>
  </w:style>
  <w:style w:type="paragraph" w:customStyle="1" w:styleId="Listnumindent">
    <w:name w:val="List num indent"/>
    <w:basedOn w:val="Normal"/>
    <w:uiPriority w:val="9"/>
    <w:qFormat/>
    <w:rsid w:val="00392E78"/>
    <w:pPr>
      <w:numPr>
        <w:ilvl w:val="6"/>
        <w:numId w:val="4"/>
      </w:numPr>
      <w:spacing w:before="100"/>
    </w:pPr>
  </w:style>
  <w:style w:type="paragraph" w:customStyle="1" w:styleId="Listnum">
    <w:name w:val="List num"/>
    <w:basedOn w:val="Normal"/>
    <w:uiPriority w:val="1"/>
    <w:qFormat/>
    <w:rsid w:val="00392E78"/>
    <w:pPr>
      <w:numPr>
        <w:numId w:val="4"/>
      </w:numPr>
    </w:pPr>
  </w:style>
  <w:style w:type="paragraph" w:customStyle="1" w:styleId="Listnum2">
    <w:name w:val="List num 2"/>
    <w:basedOn w:val="Normal"/>
    <w:uiPriority w:val="1"/>
    <w:qFormat/>
    <w:rsid w:val="00392E78"/>
    <w:pPr>
      <w:numPr>
        <w:ilvl w:val="1"/>
        <w:numId w:val="4"/>
      </w:numPr>
    </w:pPr>
  </w:style>
  <w:style w:type="paragraph" w:customStyle="1" w:styleId="Tabletextcentred">
    <w:name w:val="Table text centred"/>
    <w:basedOn w:val="Tabletext"/>
    <w:uiPriority w:val="5"/>
    <w:qFormat/>
    <w:rsid w:val="00392E78"/>
    <w:pPr>
      <w:jc w:val="center"/>
    </w:pPr>
  </w:style>
  <w:style w:type="paragraph" w:customStyle="1" w:styleId="Tableheader">
    <w:name w:val="Table header"/>
    <w:basedOn w:val="Tabletext"/>
    <w:uiPriority w:val="5"/>
    <w:qFormat/>
    <w:rsid w:val="00392E78"/>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392E78"/>
    <w:pPr>
      <w:numPr>
        <w:numId w:val="5"/>
      </w:numPr>
    </w:pPr>
  </w:style>
  <w:style w:type="paragraph" w:customStyle="1" w:styleId="Tabledash">
    <w:name w:val="Table dash"/>
    <w:basedOn w:val="Tablebullet"/>
    <w:uiPriority w:val="6"/>
    <w:rsid w:val="00392E78"/>
    <w:pPr>
      <w:numPr>
        <w:ilvl w:val="1"/>
      </w:numPr>
    </w:pPr>
  </w:style>
  <w:style w:type="paragraph" w:customStyle="1" w:styleId="Tabletextindent">
    <w:name w:val="Table text indent"/>
    <w:basedOn w:val="Tabletext"/>
    <w:uiPriority w:val="5"/>
    <w:qFormat/>
    <w:rsid w:val="00392E78"/>
    <w:pPr>
      <w:ind w:left="288"/>
    </w:pPr>
  </w:style>
  <w:style w:type="paragraph" w:customStyle="1" w:styleId="Numpara">
    <w:name w:val="Num para"/>
    <w:basedOn w:val="ListParagraph"/>
    <w:uiPriority w:val="2"/>
    <w:qFormat/>
    <w:rsid w:val="00392E78"/>
    <w:pPr>
      <w:numPr>
        <w:numId w:val="3"/>
      </w:numPr>
      <w:tabs>
        <w:tab w:val="left" w:pos="540"/>
      </w:tabs>
    </w:pPr>
  </w:style>
  <w:style w:type="paragraph" w:styleId="ListParagraph">
    <w:name w:val="List Paragraph"/>
    <w:basedOn w:val="Normal"/>
    <w:uiPriority w:val="34"/>
    <w:qFormat/>
    <w:rsid w:val="00392E78"/>
    <w:pPr>
      <w:ind w:left="720"/>
      <w:contextualSpacing/>
    </w:pPr>
  </w:style>
  <w:style w:type="paragraph" w:styleId="FootnoteText">
    <w:name w:val="footnote text"/>
    <w:basedOn w:val="Normal"/>
    <w:link w:val="FootnoteTextChar"/>
    <w:uiPriority w:val="99"/>
    <w:semiHidden/>
    <w:rsid w:val="00392E78"/>
    <w:pPr>
      <w:spacing w:before="0" w:after="0" w:line="240" w:lineRule="auto"/>
    </w:pPr>
    <w:rPr>
      <w:sz w:val="17"/>
    </w:rPr>
  </w:style>
  <w:style w:type="character" w:customStyle="1" w:styleId="FootnoteTextChar">
    <w:name w:val="Footnote Text Char"/>
    <w:basedOn w:val="DefaultParagraphFont"/>
    <w:link w:val="FootnoteText"/>
    <w:uiPriority w:val="99"/>
    <w:semiHidden/>
    <w:rsid w:val="00392E78"/>
    <w:rPr>
      <w:color w:val="232B39" w:themeColor="text1"/>
      <w:sz w:val="17"/>
    </w:rPr>
  </w:style>
  <w:style w:type="character" w:styleId="FootnoteReference">
    <w:name w:val="footnote reference"/>
    <w:basedOn w:val="DefaultParagraphFont"/>
    <w:uiPriority w:val="99"/>
    <w:semiHidden/>
    <w:rsid w:val="00392E78"/>
    <w:rPr>
      <w:vertAlign w:val="superscript"/>
    </w:rPr>
  </w:style>
  <w:style w:type="table" w:customStyle="1" w:styleId="DTFfinancialtableindent">
    <w:name w:val="DTF financial table indent"/>
    <w:basedOn w:val="DTFfinancialtable"/>
    <w:uiPriority w:val="99"/>
    <w:rsid w:val="00B71B16"/>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B71B16"/>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teNormal"/>
    <w:uiPriority w:val="9"/>
    <w:rsid w:val="00392E78"/>
    <w:pPr>
      <w:ind w:left="792"/>
    </w:pPr>
  </w:style>
  <w:style w:type="paragraph" w:customStyle="1" w:styleId="Numparaindent">
    <w:name w:val="Num para indent"/>
    <w:basedOn w:val="Numpara"/>
    <w:uiPriority w:val="9"/>
    <w:qFormat/>
    <w:rsid w:val="00392E78"/>
    <w:pPr>
      <w:numPr>
        <w:ilvl w:val="8"/>
        <w:numId w:val="4"/>
      </w:numPr>
      <w:tabs>
        <w:tab w:val="clear" w:pos="540"/>
      </w:tabs>
    </w:pPr>
  </w:style>
  <w:style w:type="paragraph" w:customStyle="1" w:styleId="Tablenum1">
    <w:name w:val="Table num 1"/>
    <w:basedOn w:val="Normal"/>
    <w:uiPriority w:val="6"/>
    <w:rsid w:val="00392E78"/>
    <w:pPr>
      <w:numPr>
        <w:ilvl w:val="2"/>
        <w:numId w:val="5"/>
      </w:numPr>
      <w:spacing w:before="60" w:after="60"/>
    </w:pPr>
    <w:rPr>
      <w:sz w:val="17"/>
    </w:rPr>
  </w:style>
  <w:style w:type="paragraph" w:customStyle="1" w:styleId="Tablenum2">
    <w:name w:val="Table num 2"/>
    <w:basedOn w:val="Normal"/>
    <w:uiPriority w:val="6"/>
    <w:rsid w:val="00392E78"/>
    <w:pPr>
      <w:numPr>
        <w:ilvl w:val="3"/>
        <w:numId w:val="5"/>
      </w:numPr>
      <w:spacing w:before="60" w:after="60"/>
    </w:pPr>
    <w:rPr>
      <w:sz w:val="17"/>
    </w:rPr>
  </w:style>
  <w:style w:type="paragraph" w:styleId="Caption">
    <w:name w:val="caption"/>
    <w:basedOn w:val="Normal"/>
    <w:next w:val="Normal"/>
    <w:uiPriority w:val="5"/>
    <w:rsid w:val="00EE2505"/>
    <w:pPr>
      <w:spacing w:before="200" w:after="60" w:line="240" w:lineRule="auto"/>
    </w:pPr>
    <w:rPr>
      <w:b/>
      <w:bCs/>
      <w:sz w:val="18"/>
      <w:szCs w:val="18"/>
    </w:rPr>
  </w:style>
  <w:style w:type="paragraph" w:customStyle="1" w:styleId="Captionindent">
    <w:name w:val="Caption indent"/>
    <w:basedOn w:val="Caption"/>
    <w:uiPriority w:val="7"/>
    <w:qFormat/>
    <w:rsid w:val="00392E78"/>
    <w:pPr>
      <w:spacing w:before="240"/>
      <w:ind w:left="792"/>
    </w:pPr>
  </w:style>
  <w:style w:type="paragraph" w:customStyle="1" w:styleId="CM">
    <w:name w:val="CM"/>
    <w:next w:val="Title"/>
    <w:uiPriority w:val="79"/>
    <w:semiHidden/>
    <w:rsid w:val="00392E78"/>
    <w:pPr>
      <w:spacing w:after="3060" w:line="240" w:lineRule="auto"/>
      <w:ind w:right="2909"/>
      <w:jc w:val="right"/>
    </w:pPr>
    <w:rPr>
      <w:caps/>
    </w:rPr>
  </w:style>
  <w:style w:type="paragraph" w:customStyle="1" w:styleId="CoverSpacer">
    <w:name w:val="CoverSpacer"/>
    <w:basedOn w:val="Normal"/>
    <w:semiHidden/>
    <w:qFormat/>
    <w:rsid w:val="00392E78"/>
    <w:pPr>
      <w:spacing w:before="4600" w:after="0"/>
    </w:pPr>
  </w:style>
  <w:style w:type="character" w:styleId="FollowedHyperlink">
    <w:name w:val="FollowedHyperlink"/>
    <w:basedOn w:val="DefaultParagraphFont"/>
    <w:uiPriority w:val="99"/>
    <w:semiHidden/>
    <w:rsid w:val="00B71B16"/>
    <w:rPr>
      <w:color w:val="808080" w:themeColor="background1" w:themeShade="80"/>
      <w:u w:val="none"/>
    </w:rPr>
  </w:style>
  <w:style w:type="character" w:customStyle="1" w:styleId="Heading5Char">
    <w:name w:val="Heading 5 Char"/>
    <w:basedOn w:val="DefaultParagraphFont"/>
    <w:link w:val="Heading5"/>
    <w:semiHidden/>
    <w:rsid w:val="00722748"/>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392E78"/>
    <w:rPr>
      <w:color w:val="808080"/>
    </w:rPr>
  </w:style>
  <w:style w:type="table" w:styleId="PlainTable4">
    <w:name w:val="Plain Table 4"/>
    <w:basedOn w:val="TableNormal"/>
    <w:uiPriority w:val="44"/>
    <w:rsid w:val="00392E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7F69E6"/>
    <w:pPr>
      <w:pBdr>
        <w:top w:val="single" w:sz="12" w:space="6" w:color="C2EBFA" w:themeColor="background2"/>
        <w:bottom w:val="single" w:sz="12" w:space="4" w:color="C2EBFA" w:themeColor="background2"/>
      </w:pBdr>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7F69E6"/>
    <w:rPr>
      <w:i/>
      <w:iCs/>
      <w:color w:val="232B39" w:themeColor="text1"/>
      <w:sz w:val="18"/>
      <w:szCs w:val="18"/>
    </w:rPr>
  </w:style>
  <w:style w:type="paragraph" w:customStyle="1" w:styleId="ReportDate">
    <w:name w:val="ReportDate"/>
    <w:uiPriority w:val="79"/>
    <w:semiHidden/>
    <w:rsid w:val="00392E78"/>
    <w:pPr>
      <w:spacing w:before="160" w:after="60" w:line="240" w:lineRule="auto"/>
      <w:ind w:right="2909"/>
      <w:jc w:val="right"/>
    </w:pPr>
    <w:rPr>
      <w:b/>
      <w:bCs/>
      <w:caps/>
    </w:rPr>
  </w:style>
  <w:style w:type="paragraph" w:styleId="NoSpacing">
    <w:name w:val="No Spacing"/>
    <w:uiPriority w:val="1"/>
    <w:qFormat/>
    <w:rsid w:val="00D22CDC"/>
    <w:pPr>
      <w:spacing w:after="0" w:line="240" w:lineRule="auto"/>
    </w:pPr>
    <w:rPr>
      <w:rFonts w:eastAsiaTheme="minorHAnsi"/>
      <w:sz w:val="22"/>
      <w:szCs w:val="22"/>
      <w:lang w:eastAsia="en-US"/>
    </w:rPr>
  </w:style>
  <w:style w:type="numbering" w:customStyle="1" w:styleId="CurrentList1">
    <w:name w:val="Current List1"/>
    <w:uiPriority w:val="99"/>
    <w:rsid w:val="000622AF"/>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68994">
      <w:bodyDiv w:val="1"/>
      <w:marLeft w:val="0"/>
      <w:marRight w:val="0"/>
      <w:marTop w:val="0"/>
      <w:marBottom w:val="0"/>
      <w:divBdr>
        <w:top w:val="none" w:sz="0" w:space="0" w:color="auto"/>
        <w:left w:val="none" w:sz="0" w:space="0" w:color="auto"/>
        <w:bottom w:val="none" w:sz="0" w:space="0" w:color="auto"/>
        <w:right w:val="none" w:sz="0" w:space="0" w:color="auto"/>
      </w:divBdr>
    </w:div>
    <w:div w:id="1486894746">
      <w:bodyDiv w:val="1"/>
      <w:marLeft w:val="0"/>
      <w:marRight w:val="0"/>
      <w:marTop w:val="0"/>
      <w:marBottom w:val="0"/>
      <w:divBdr>
        <w:top w:val="none" w:sz="0" w:space="0" w:color="auto"/>
        <w:left w:val="none" w:sz="0" w:space="0" w:color="auto"/>
        <w:bottom w:val="none" w:sz="0" w:space="0" w:color="auto"/>
        <w:right w:val="none" w:sz="0" w:space="0" w:color="auto"/>
      </w:divBdr>
    </w:div>
    <w:div w:id="15993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Landscape.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876B5F0-F62D-4910-84F5-0CDC56BB0E6B}">
  <ds:schemaRefs>
    <ds:schemaRef ds:uri="http://schemas.openxmlformats.org/officeDocument/2006/bibliography"/>
  </ds:schemaRefs>
</ds:datastoreItem>
</file>

<file path=customXml/itemProps2.xml><?xml version="1.0" encoding="utf-8"?>
<ds:datastoreItem xmlns:ds="http://schemas.openxmlformats.org/officeDocument/2006/customXml" ds:itemID="{93D5F3BF-37C0-4B3D-8AB3-1E1486B7709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Landscape.dotm</Template>
  <TotalTime>1</TotalTime>
  <Pages>13</Pages>
  <Words>2400</Words>
  <Characters>13684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Black (DTF)</dc:creator>
  <cp:lastModifiedBy>Natalie Maroki (DTF)</cp:lastModifiedBy>
  <cp:revision>2</cp:revision>
  <cp:lastPrinted>2016-02-09T04:12:00Z</cp:lastPrinted>
  <dcterms:created xsi:type="dcterms:W3CDTF">2023-08-18T01:49:00Z</dcterms:created>
  <dcterms:modified xsi:type="dcterms:W3CDTF">2023-08-18T01:49:00Z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4317720a-29c1-4c6c-91aa-2bb80aeb6d56</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2023-08-18T01:49:19Z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a346a8ab-e203-4282-aef9-7381661a28ca</vt:lpwstr>
  </property>
  <property fmtid="{D5CDD505-2E9C-101B-9397-08002B2CF9AE}" pid="10" name="MSIP_Label_7158ebbd-6c5e-441f-bfc9-4eb8c11e3978_ContentBits">
    <vt:lpwstr>2</vt:lpwstr>
  </property>
</Properties>
</file>