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D27">
      <w:pPr>
        <w:jc w:val="center"/>
        <w:rPr>
          <w:rFonts w:ascii="Arial" w:hAnsi="Arial"/>
          <w:sz w:val="48"/>
        </w:rPr>
      </w:pPr>
      <w:bookmarkStart w:id="0" w:name="_GoBack"/>
      <w:bookmarkEnd w:id="0"/>
    </w:p>
    <w:p w:rsidR="00000000" w:rsidRDefault="00122D27">
      <w:pPr>
        <w:jc w:val="center"/>
        <w:rPr>
          <w:rFonts w:ascii="Arial" w:hAnsi="Arial"/>
          <w:sz w:val="48"/>
        </w:rPr>
      </w:pPr>
    </w:p>
    <w:p w:rsidR="00000000" w:rsidRDefault="00122D27">
      <w:pPr>
        <w:jc w:val="center"/>
        <w:rPr>
          <w:rFonts w:ascii="Arial" w:hAnsi="Arial"/>
          <w:sz w:val="48"/>
        </w:rPr>
      </w:pPr>
    </w:p>
    <w:p w:rsidR="00000000" w:rsidRDefault="00122D27">
      <w:pPr>
        <w:pBdr>
          <w:bottom w:val="single" w:sz="12" w:space="1" w:color="auto"/>
        </w:pBdr>
        <w:jc w:val="center"/>
        <w:rPr>
          <w:rFonts w:ascii="Arial" w:hAnsi="Arial"/>
          <w:b/>
          <w:sz w:val="48"/>
        </w:rPr>
      </w:pPr>
      <w:r>
        <w:rPr>
          <w:rFonts w:ascii="Arial" w:hAnsi="Arial"/>
          <w:b/>
          <w:sz w:val="48"/>
        </w:rPr>
        <w:t>Budget Estimates</w:t>
      </w:r>
    </w:p>
    <w:p w:rsidR="00000000" w:rsidRDefault="00122D27">
      <w:pPr>
        <w:jc w:val="center"/>
        <w:rPr>
          <w:rFonts w:ascii="Arial" w:hAnsi="Arial"/>
          <w:b/>
          <w:sz w:val="48"/>
        </w:rPr>
      </w:pPr>
      <w:r>
        <w:rPr>
          <w:rFonts w:ascii="Arial" w:hAnsi="Arial"/>
          <w:b/>
          <w:sz w:val="48"/>
        </w:rPr>
        <w:t>1998-99</w:t>
      </w:r>
    </w:p>
    <w:p w:rsidR="00000000" w:rsidRDefault="00122D27">
      <w:pPr>
        <w:jc w:val="center"/>
      </w:pPr>
      <w:r>
        <w:rPr>
          <w:sz w:val="20"/>
        </w:rPr>
        <w:object w:dxaOrig="7261" w:dyaOrig="9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v:imagedata r:id="rId8" o:title=""/>
          </v:shape>
          <o:OLEObject Type="Embed" ProgID="MSDraw.1.01" ShapeID="_x0000_i1025" DrawAspect="Content" ObjectID="_1482850046" r:id="rId9">
            <o:FieldCodes>\* MERGEFORMAT</o:FieldCodes>
          </o:OLEObject>
        </w:object>
      </w:r>
    </w:p>
    <w:p w:rsidR="00000000" w:rsidRDefault="00122D27"/>
    <w:p w:rsidR="00000000" w:rsidRDefault="00122D27"/>
    <w:p w:rsidR="00000000" w:rsidRDefault="00122D27"/>
    <w:p w:rsidR="00000000" w:rsidRDefault="00122D27"/>
    <w:p w:rsidR="00000000" w:rsidRDefault="00122D27">
      <w:pPr>
        <w:jc w:val="center"/>
        <w:rPr>
          <w:rFonts w:ascii="Arial" w:hAnsi="Arial"/>
          <w:sz w:val="24"/>
        </w:rPr>
      </w:pPr>
      <w:r>
        <w:rPr>
          <w:rFonts w:ascii="Arial" w:hAnsi="Arial"/>
          <w:sz w:val="24"/>
        </w:rPr>
        <w:t xml:space="preserve">Presented by </w:t>
      </w:r>
    </w:p>
    <w:p w:rsidR="00000000" w:rsidRDefault="00122D27">
      <w:pPr>
        <w:jc w:val="center"/>
        <w:rPr>
          <w:rFonts w:ascii="Arial" w:hAnsi="Arial"/>
          <w:b/>
          <w:sz w:val="36"/>
        </w:rPr>
      </w:pPr>
      <w:r>
        <w:rPr>
          <w:rFonts w:ascii="Arial" w:hAnsi="Arial"/>
          <w:b/>
          <w:sz w:val="36"/>
        </w:rPr>
        <w:t>The Honourable Alan Stockdale, M.P.</w:t>
      </w:r>
    </w:p>
    <w:p w:rsidR="00000000" w:rsidRDefault="00122D27">
      <w:pPr>
        <w:jc w:val="center"/>
        <w:rPr>
          <w:rFonts w:ascii="Arial" w:hAnsi="Arial"/>
          <w:sz w:val="32"/>
        </w:rPr>
      </w:pPr>
      <w:r>
        <w:rPr>
          <w:rFonts w:ascii="Arial" w:hAnsi="Arial"/>
          <w:sz w:val="32"/>
        </w:rPr>
        <w:t>Treasurer of the State of Victoria</w:t>
      </w:r>
    </w:p>
    <w:p w:rsidR="00000000" w:rsidRDefault="00122D27">
      <w:pPr>
        <w:jc w:val="center"/>
      </w:pPr>
      <w:r>
        <w:rPr>
          <w:rFonts w:ascii="Arial" w:hAnsi="Arial"/>
        </w:rPr>
        <w:t>for the information of Honourable Members</w:t>
      </w:r>
    </w:p>
    <w:p w:rsidR="00000000" w:rsidRDefault="00122D27"/>
    <w:p w:rsidR="00000000" w:rsidRDefault="00122D27"/>
    <w:p w:rsidR="00000000" w:rsidRDefault="00122D27">
      <w:pPr>
        <w:jc w:val="center"/>
        <w:rPr>
          <w:rFonts w:ascii="Arial" w:hAnsi="Arial"/>
          <w:b/>
          <w:sz w:val="28"/>
        </w:rPr>
      </w:pPr>
      <w:r>
        <w:rPr>
          <w:rFonts w:ascii="Arial" w:hAnsi="Arial"/>
          <w:b/>
          <w:sz w:val="28"/>
        </w:rPr>
        <w:t>Budget Paper No.3</w:t>
      </w:r>
    </w:p>
    <w:p w:rsidR="00000000" w:rsidRDefault="00122D27">
      <w:r>
        <w:br w:type="page"/>
      </w:r>
    </w:p>
    <w:p w:rsidR="00000000" w:rsidRDefault="00122D27"/>
    <w:p w:rsidR="00000000" w:rsidRDefault="00122D27"/>
    <w:p w:rsidR="00000000" w:rsidRDefault="00122D27"/>
    <w:p w:rsidR="00000000" w:rsidRDefault="00122D27">
      <w:pPr>
        <w:rPr>
          <w:rFonts w:ascii="Arial" w:hAnsi="Arial"/>
          <w:b/>
          <w:sz w:val="24"/>
        </w:rPr>
      </w:pPr>
      <w:r>
        <w:rPr>
          <w:rFonts w:ascii="Arial" w:hAnsi="Arial"/>
          <w:b/>
          <w:sz w:val="24"/>
        </w:rPr>
        <w:t>Budget Estimates 1998-99</w:t>
      </w:r>
    </w:p>
    <w:p w:rsidR="00000000" w:rsidRDefault="00122D27">
      <w:pPr>
        <w:rPr>
          <w:rFonts w:ascii="Arial" w:hAnsi="Arial"/>
          <w:b/>
          <w:sz w:val="24"/>
        </w:rPr>
      </w:pPr>
      <w:r>
        <w:rPr>
          <w:rFonts w:ascii="Arial" w:hAnsi="Arial"/>
          <w:b/>
          <w:sz w:val="24"/>
        </w:rPr>
        <w:t>(1998</w:t>
      </w:r>
      <w:r>
        <w:rPr>
          <w:rFonts w:ascii="Arial" w:hAnsi="Arial"/>
          <w:b/>
          <w:sz w:val="24"/>
        </w:rPr>
        <w:noBreakHyphen/>
        <w:t xml:space="preserve">99 </w:t>
      </w:r>
      <w:r>
        <w:rPr>
          <w:rFonts w:ascii="Arial" w:hAnsi="Arial"/>
          <w:b/>
          <w:sz w:val="24"/>
        </w:rPr>
        <w:t>Budget Paper No.3)</w:t>
      </w:r>
    </w:p>
    <w:p w:rsidR="00000000" w:rsidRDefault="00122D27">
      <w:pPr>
        <w:rPr>
          <w:rFonts w:ascii="Arial" w:hAnsi="Arial"/>
        </w:rPr>
      </w:pPr>
      <w:r>
        <w:rPr>
          <w:rFonts w:ascii="Arial" w:hAnsi="Arial"/>
        </w:rPr>
        <w:t>Published by</w:t>
      </w:r>
    </w:p>
    <w:p w:rsidR="00000000" w:rsidRDefault="00122D27">
      <w:pPr>
        <w:rPr>
          <w:rFonts w:ascii="Arial" w:hAnsi="Arial"/>
        </w:rPr>
      </w:pPr>
      <w:r>
        <w:rPr>
          <w:rFonts w:ascii="Arial" w:hAnsi="Arial"/>
        </w:rPr>
        <w:t>The Department of Treasury and Finance</w:t>
      </w:r>
    </w:p>
    <w:p w:rsidR="00000000" w:rsidRDefault="00122D27">
      <w:pPr>
        <w:rPr>
          <w:rFonts w:ascii="Arial" w:hAnsi="Arial"/>
        </w:rPr>
      </w:pPr>
      <w:r>
        <w:rPr>
          <w:rFonts w:ascii="Arial" w:hAnsi="Arial"/>
        </w:rPr>
        <w:t>© State of Victoria1998</w:t>
      </w:r>
    </w:p>
    <w:p w:rsidR="00000000" w:rsidRDefault="00122D27">
      <w:pPr>
        <w:rPr>
          <w:rFonts w:ascii="Arial" w:hAnsi="Arial"/>
        </w:rPr>
      </w:pPr>
    </w:p>
    <w:p w:rsidR="00000000" w:rsidRDefault="00122D27">
      <w:pPr>
        <w:rPr>
          <w:rFonts w:ascii="Arial" w:hAnsi="Arial"/>
        </w:rPr>
      </w:pPr>
    </w:p>
    <w:p w:rsidR="00000000" w:rsidRDefault="00122D27">
      <w:pPr>
        <w:rPr>
          <w:rFonts w:ascii="Arial" w:hAnsi="Arial"/>
        </w:rPr>
      </w:pPr>
    </w:p>
    <w:p w:rsidR="00000000" w:rsidRDefault="00122D27">
      <w:pPr>
        <w:rPr>
          <w:rFonts w:ascii="Arial" w:hAnsi="Arial"/>
        </w:rPr>
      </w:pPr>
    </w:p>
    <w:p w:rsidR="00000000" w:rsidRDefault="00122D27">
      <w:pPr>
        <w:rPr>
          <w:rFonts w:ascii="Arial" w:hAnsi="Arial"/>
        </w:rPr>
      </w:pPr>
    </w:p>
    <w:p w:rsidR="00000000" w:rsidRDefault="00122D27">
      <w:pPr>
        <w:rPr>
          <w:rFonts w:ascii="Arial" w:hAnsi="Arial"/>
        </w:rPr>
      </w:pPr>
    </w:p>
    <w:p w:rsidR="00000000" w:rsidRDefault="00122D27">
      <w:pPr>
        <w:jc w:val="left"/>
        <w:rPr>
          <w:rFonts w:ascii="Arial" w:hAnsi="Arial"/>
          <w:sz w:val="18"/>
        </w:rPr>
      </w:pPr>
      <w:r>
        <w:rPr>
          <w:rFonts w:ascii="Arial" w:hAnsi="Arial"/>
          <w:sz w:val="18"/>
        </w:rPr>
        <w:t xml:space="preserve">This book is copyright. No part may be reproduced by any process except in accordance with the provisions of the Copyright Act.  </w:t>
      </w:r>
    </w:p>
    <w:p w:rsidR="00000000" w:rsidRDefault="00122D27">
      <w:pPr>
        <w:jc w:val="left"/>
        <w:rPr>
          <w:rFonts w:ascii="Arial" w:hAnsi="Arial"/>
          <w:sz w:val="18"/>
        </w:rPr>
      </w:pPr>
      <w:r>
        <w:rPr>
          <w:rFonts w:ascii="Arial" w:hAnsi="Arial"/>
          <w:sz w:val="18"/>
        </w:rPr>
        <w:t>Address all inquiries to:</w:t>
      </w:r>
    </w:p>
    <w:p w:rsidR="00000000" w:rsidRDefault="00122D27">
      <w:pPr>
        <w:jc w:val="left"/>
        <w:rPr>
          <w:rFonts w:ascii="Arial" w:hAnsi="Arial"/>
          <w:sz w:val="18"/>
        </w:rPr>
      </w:pPr>
      <w:r>
        <w:rPr>
          <w:rFonts w:ascii="Arial" w:hAnsi="Arial"/>
          <w:sz w:val="18"/>
        </w:rPr>
        <w:t>The Secretary</w:t>
      </w:r>
    </w:p>
    <w:p w:rsidR="00000000" w:rsidRDefault="00122D27">
      <w:pPr>
        <w:jc w:val="left"/>
        <w:rPr>
          <w:rFonts w:ascii="Arial" w:hAnsi="Arial"/>
          <w:sz w:val="18"/>
        </w:rPr>
      </w:pPr>
      <w:r>
        <w:rPr>
          <w:rFonts w:ascii="Arial" w:hAnsi="Arial"/>
          <w:sz w:val="18"/>
        </w:rPr>
        <w:t xml:space="preserve">The Department of Treasury and Finance </w:t>
      </w:r>
    </w:p>
    <w:p w:rsidR="00000000" w:rsidRDefault="00122D27">
      <w:pPr>
        <w:jc w:val="left"/>
        <w:rPr>
          <w:rFonts w:ascii="Arial" w:hAnsi="Arial"/>
          <w:sz w:val="18"/>
        </w:rPr>
      </w:pPr>
      <w:r>
        <w:rPr>
          <w:rFonts w:ascii="Arial" w:hAnsi="Arial"/>
          <w:sz w:val="18"/>
        </w:rPr>
        <w:t>1 Treasury Place</w:t>
      </w:r>
    </w:p>
    <w:p w:rsidR="00000000" w:rsidRDefault="00122D27">
      <w:pPr>
        <w:jc w:val="left"/>
        <w:rPr>
          <w:rFonts w:ascii="Arial" w:hAnsi="Arial"/>
          <w:sz w:val="18"/>
        </w:rPr>
      </w:pPr>
      <w:r>
        <w:rPr>
          <w:rFonts w:ascii="Arial" w:hAnsi="Arial"/>
          <w:sz w:val="18"/>
        </w:rPr>
        <w:t>Melbourne   Vic   3002</w:t>
      </w:r>
    </w:p>
    <w:p w:rsidR="00000000" w:rsidRDefault="00122D27">
      <w:pPr>
        <w:jc w:val="left"/>
        <w:rPr>
          <w:rFonts w:ascii="Arial" w:hAnsi="Arial"/>
          <w:sz w:val="18"/>
        </w:rPr>
      </w:pPr>
      <w:r>
        <w:rPr>
          <w:rFonts w:ascii="Arial" w:hAnsi="Arial"/>
          <w:sz w:val="18"/>
        </w:rPr>
        <w:t>Australia</w:t>
      </w:r>
    </w:p>
    <w:p w:rsidR="00000000" w:rsidRDefault="00122D27">
      <w:pPr>
        <w:jc w:val="left"/>
        <w:rPr>
          <w:rFonts w:ascii="Arial" w:hAnsi="Arial"/>
          <w:sz w:val="18"/>
        </w:rPr>
      </w:pPr>
    </w:p>
    <w:p w:rsidR="00000000" w:rsidRDefault="00122D27">
      <w:pPr>
        <w:jc w:val="left"/>
        <w:rPr>
          <w:rFonts w:ascii="Arial" w:hAnsi="Arial"/>
          <w:sz w:val="18"/>
        </w:rPr>
      </w:pPr>
      <w:r>
        <w:rPr>
          <w:rFonts w:ascii="Arial" w:hAnsi="Arial"/>
          <w:sz w:val="18"/>
        </w:rPr>
        <w:t>ISSN 1320-6265</w:t>
      </w:r>
    </w:p>
    <w:p w:rsidR="00000000" w:rsidRDefault="00122D27">
      <w:pPr>
        <w:jc w:val="left"/>
        <w:rPr>
          <w:rFonts w:ascii="Arial" w:hAnsi="Arial"/>
          <w:sz w:val="18"/>
        </w:rPr>
      </w:pPr>
      <w:r>
        <w:rPr>
          <w:rFonts w:ascii="Arial" w:hAnsi="Arial"/>
          <w:sz w:val="18"/>
        </w:rPr>
        <w:t>Published April 1998 by authority</w:t>
      </w:r>
    </w:p>
    <w:p w:rsidR="00000000" w:rsidRDefault="00122D27">
      <w:pPr>
        <w:jc w:val="left"/>
      </w:pPr>
    </w:p>
    <w:p w:rsidR="00000000" w:rsidRDefault="00122D27">
      <w:pPr>
        <w:jc w:val="left"/>
        <w:rPr>
          <w:rFonts w:ascii="Arial" w:hAnsi="Arial"/>
          <w:sz w:val="18"/>
        </w:rPr>
      </w:pPr>
      <w:r>
        <w:rPr>
          <w:rFonts w:ascii="Arial" w:hAnsi="Arial"/>
          <w:sz w:val="18"/>
        </w:rPr>
        <w:t>Printed by</w:t>
      </w:r>
    </w:p>
    <w:p w:rsidR="00000000" w:rsidRDefault="00122D27">
      <w:pPr>
        <w:jc w:val="left"/>
        <w:rPr>
          <w:rFonts w:ascii="Arial" w:hAnsi="Arial"/>
          <w:sz w:val="18"/>
        </w:rPr>
      </w:pPr>
      <w:r>
        <w:rPr>
          <w:rFonts w:ascii="Arial" w:hAnsi="Arial"/>
          <w:sz w:val="18"/>
        </w:rPr>
        <w:t>McPherson’s Publishing Group</w:t>
      </w:r>
    </w:p>
    <w:p w:rsidR="00000000" w:rsidRDefault="00122D27">
      <w:pPr>
        <w:sectPr w:rsidR="00000000">
          <w:footerReference w:type="even" r:id="rId10"/>
          <w:footerReference w:type="default" r:id="rId11"/>
          <w:footerReference w:type="first" r:id="rId12"/>
          <w:type w:val="nextColumn"/>
          <w:pgSz w:w="11907" w:h="16840" w:code="9"/>
          <w:pgMar w:top="1440" w:right="3402" w:bottom="4082" w:left="1418" w:header="720" w:footer="4253" w:gutter="0"/>
          <w:cols w:space="720"/>
          <w:titlePg/>
        </w:sectPr>
      </w:pPr>
    </w:p>
    <w:p w:rsidR="00000000" w:rsidRDefault="00122D27">
      <w:pPr>
        <w:pStyle w:val="TableofContentsheading"/>
      </w:pPr>
      <w:r>
        <w:lastRenderedPageBreak/>
        <w:t>Table of Contents</w:t>
      </w:r>
    </w:p>
    <w:p w:rsidR="00000000" w:rsidRDefault="00122D27">
      <w:pPr>
        <w:pStyle w:val="TOC1"/>
        <w:rPr>
          <w:noProof/>
        </w:rPr>
      </w:pPr>
      <w:r>
        <w:fldChar w:fldCharType="begin"/>
      </w:r>
      <w:r>
        <w:instrText xml:space="preserve"> TOC \o "1-2" </w:instrText>
      </w:r>
      <w:r>
        <w:fldChar w:fldCharType="separate"/>
      </w:r>
      <w:r>
        <w:rPr>
          <w:noProof/>
        </w:rPr>
        <w:t>Acronyms and Abbreviation</w:t>
      </w:r>
      <w:r>
        <w:rPr>
          <w:noProof/>
        </w:rPr>
        <w:t>s</w:t>
      </w:r>
      <w:r>
        <w:rPr>
          <w:noProof/>
        </w:rPr>
        <w:tab/>
      </w:r>
      <w:r>
        <w:rPr>
          <w:noProof/>
        </w:rPr>
        <w:fldChar w:fldCharType="begin"/>
      </w:r>
      <w:r>
        <w:rPr>
          <w:noProof/>
        </w:rPr>
        <w:instrText xml:space="preserve"> PAGEREF _Toc417596303 \h </w:instrText>
      </w:r>
      <w:r>
        <w:rPr>
          <w:noProof/>
        </w:rPr>
      </w:r>
      <w:r>
        <w:rPr>
          <w:noProof/>
        </w:rPr>
        <w:fldChar w:fldCharType="separate"/>
      </w:r>
      <w:r>
        <w:rPr>
          <w:noProof/>
        </w:rPr>
        <w:t>ii</w:t>
      </w:r>
      <w:r>
        <w:rPr>
          <w:noProof/>
        </w:rPr>
        <w:fldChar w:fldCharType="end"/>
      </w:r>
    </w:p>
    <w:p w:rsidR="00000000" w:rsidRDefault="00122D27">
      <w:pPr>
        <w:pStyle w:val="TOC1"/>
        <w:rPr>
          <w:noProof/>
        </w:rPr>
      </w:pPr>
      <w:r>
        <w:rPr>
          <w:noProof/>
        </w:rPr>
        <w:t>Preface</w:t>
      </w:r>
      <w:r>
        <w:rPr>
          <w:noProof/>
        </w:rPr>
        <w:tab/>
      </w:r>
      <w:r>
        <w:rPr>
          <w:noProof/>
        </w:rPr>
        <w:fldChar w:fldCharType="begin"/>
      </w:r>
      <w:r>
        <w:rPr>
          <w:noProof/>
        </w:rPr>
        <w:instrText xml:space="preserve"> PAGEREF _Toc417596304 \h </w:instrText>
      </w:r>
      <w:r>
        <w:rPr>
          <w:noProof/>
        </w:rPr>
      </w:r>
      <w:r>
        <w:rPr>
          <w:noProof/>
        </w:rPr>
        <w:fldChar w:fldCharType="separate"/>
      </w:r>
      <w:r>
        <w:rPr>
          <w:noProof/>
        </w:rPr>
        <w:t>2</w:t>
      </w:r>
      <w:r>
        <w:rPr>
          <w:noProof/>
        </w:rPr>
        <w:fldChar w:fldCharType="end"/>
      </w:r>
    </w:p>
    <w:p w:rsidR="00000000" w:rsidRDefault="00122D27">
      <w:pPr>
        <w:pStyle w:val="TOC1"/>
        <w:rPr>
          <w:noProof/>
        </w:rPr>
      </w:pPr>
      <w:r>
        <w:rPr>
          <w:noProof/>
        </w:rPr>
        <w:t>Guide For Readers</w:t>
      </w:r>
      <w:r>
        <w:rPr>
          <w:noProof/>
        </w:rPr>
        <w:tab/>
      </w:r>
      <w:r>
        <w:rPr>
          <w:noProof/>
        </w:rPr>
        <w:fldChar w:fldCharType="begin"/>
      </w:r>
      <w:r>
        <w:rPr>
          <w:noProof/>
        </w:rPr>
        <w:instrText xml:space="preserve"> PAGEREF _Toc417596305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Management Reform Program</w:t>
      </w:r>
      <w:r>
        <w:rPr>
          <w:noProof/>
        </w:rPr>
        <w:tab/>
      </w:r>
      <w:r>
        <w:rPr>
          <w:noProof/>
        </w:rPr>
        <w:fldChar w:fldCharType="begin"/>
      </w:r>
      <w:r>
        <w:rPr>
          <w:noProof/>
        </w:rPr>
        <w:instrText xml:space="preserve"> PAGEREF _Toc417596306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Changes to the format of the Budget Estimates</w:t>
      </w:r>
      <w:r>
        <w:rPr>
          <w:noProof/>
        </w:rPr>
        <w:tab/>
      </w:r>
      <w:r>
        <w:rPr>
          <w:noProof/>
        </w:rPr>
        <w:fldChar w:fldCharType="begin"/>
      </w:r>
      <w:r>
        <w:rPr>
          <w:noProof/>
        </w:rPr>
        <w:instrText xml:space="preserve"> PAGEREF _Toc417596307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Legislative and administrative framework for Government finances</w:t>
      </w:r>
      <w:r>
        <w:rPr>
          <w:noProof/>
        </w:rPr>
        <w:tab/>
      </w:r>
      <w:r>
        <w:rPr>
          <w:noProof/>
        </w:rPr>
        <w:fldChar w:fldCharType="begin"/>
      </w:r>
      <w:r>
        <w:rPr>
          <w:noProof/>
        </w:rPr>
        <w:instrText xml:space="preserve"> PAGEREF _Toc417596308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Budget Estimates statements</w:t>
      </w:r>
      <w:r>
        <w:rPr>
          <w:noProof/>
        </w:rPr>
        <w:tab/>
      </w:r>
      <w:r>
        <w:rPr>
          <w:noProof/>
        </w:rPr>
        <w:fldChar w:fldCharType="begin"/>
      </w:r>
      <w:r>
        <w:rPr>
          <w:noProof/>
        </w:rPr>
        <w:instrText xml:space="preserve"> PAGEREF _Toc417596309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Departmental Resources</w:t>
      </w:r>
      <w:r>
        <w:rPr>
          <w:noProof/>
        </w:rPr>
        <w:tab/>
      </w:r>
      <w:r>
        <w:rPr>
          <w:noProof/>
        </w:rPr>
        <w:fldChar w:fldCharType="begin"/>
      </w:r>
      <w:r>
        <w:rPr>
          <w:noProof/>
        </w:rPr>
        <w:instrText xml:space="preserve"> PAGEREF _Toc417596310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Overview</w:t>
      </w:r>
      <w:r>
        <w:rPr>
          <w:noProof/>
        </w:rPr>
        <w:tab/>
      </w:r>
      <w:r>
        <w:rPr>
          <w:noProof/>
        </w:rPr>
        <w:fldChar w:fldCharType="begin"/>
      </w:r>
      <w:r>
        <w:rPr>
          <w:noProof/>
        </w:rPr>
        <w:instrText xml:space="preserve"> PAGEREF _Toc417596311 \h </w:instrText>
      </w:r>
      <w:r>
        <w:rPr>
          <w:noProof/>
          <w:sz w:val="20"/>
        </w:rPr>
      </w:r>
      <w:r>
        <w:rPr>
          <w:noProof/>
        </w:rPr>
        <w:fldChar w:fldCharType="separate"/>
      </w:r>
      <w:r>
        <w:rPr>
          <w:noProof/>
        </w:rPr>
        <w:t>2</w:t>
      </w:r>
      <w:r>
        <w:rPr>
          <w:noProof/>
        </w:rPr>
        <w:fldChar w:fldCharType="end"/>
      </w:r>
    </w:p>
    <w:p w:rsidR="00000000" w:rsidRDefault="00122D27">
      <w:pPr>
        <w:pStyle w:val="TOC2"/>
        <w:jc w:val="left"/>
        <w:rPr>
          <w:noProof/>
        </w:rPr>
      </w:pPr>
      <w:r>
        <w:rPr>
          <w:noProof/>
        </w:rPr>
        <w:t xml:space="preserve">Significance of changes in presentation of the information compared </w:t>
      </w:r>
      <w:r>
        <w:rPr>
          <w:noProof/>
        </w:rPr>
        <w:br/>
        <w:t>with previous years</w:t>
      </w:r>
      <w:r>
        <w:rPr>
          <w:noProof/>
        </w:rPr>
        <w:tab/>
      </w:r>
      <w:r>
        <w:rPr>
          <w:noProof/>
        </w:rPr>
        <w:fldChar w:fldCharType="begin"/>
      </w:r>
      <w:r>
        <w:rPr>
          <w:noProof/>
        </w:rPr>
        <w:instrText xml:space="preserve"> PAGEREF _Toc417596312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Broad strategic overview of Budget Sector</w:t>
      </w:r>
      <w:r>
        <w:rPr>
          <w:noProof/>
        </w:rPr>
        <w:tab/>
      </w:r>
      <w:r>
        <w:rPr>
          <w:noProof/>
        </w:rPr>
        <w:fldChar w:fldCharType="begin"/>
      </w:r>
      <w:r>
        <w:rPr>
          <w:noProof/>
        </w:rPr>
        <w:instrText xml:space="preserve"> PAGEREF _Toc417596313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Total Resources of Departments</w:t>
      </w:r>
      <w:r>
        <w:rPr>
          <w:noProof/>
        </w:rPr>
        <w:tab/>
      </w:r>
      <w:r>
        <w:rPr>
          <w:noProof/>
        </w:rPr>
        <w:fldChar w:fldCharType="begin"/>
      </w:r>
      <w:r>
        <w:rPr>
          <w:noProof/>
        </w:rPr>
        <w:instrText xml:space="preserve"> PAGEREF _Toc417596314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Resources available</w:t>
      </w:r>
      <w:r>
        <w:rPr>
          <w:noProof/>
        </w:rPr>
        <w:tab/>
      </w:r>
      <w:r>
        <w:rPr>
          <w:noProof/>
        </w:rPr>
        <w:fldChar w:fldCharType="begin"/>
      </w:r>
      <w:r>
        <w:rPr>
          <w:noProof/>
        </w:rPr>
        <w:instrText xml:space="preserve"> PAGEREF _Toc417596315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Use of Resources</w:t>
      </w:r>
      <w:r>
        <w:rPr>
          <w:noProof/>
        </w:rPr>
        <w:tab/>
      </w:r>
      <w:r>
        <w:rPr>
          <w:noProof/>
        </w:rPr>
        <w:fldChar w:fldCharType="begin"/>
      </w:r>
      <w:r>
        <w:rPr>
          <w:noProof/>
        </w:rPr>
        <w:instrText xml:space="preserve"> PAGEREF _Toc417596316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Gross Fixed Asset Investment</w:t>
      </w:r>
      <w:r>
        <w:rPr>
          <w:noProof/>
        </w:rPr>
        <w:tab/>
      </w:r>
      <w:r>
        <w:rPr>
          <w:noProof/>
        </w:rPr>
        <w:fldChar w:fldCharType="begin"/>
      </w:r>
      <w:r>
        <w:rPr>
          <w:noProof/>
        </w:rPr>
        <w:instrText xml:space="preserve"> PAGEREF _Toc417596317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Authority for departmental resources</w:t>
      </w:r>
      <w:r>
        <w:rPr>
          <w:noProof/>
        </w:rPr>
        <w:tab/>
      </w:r>
      <w:r>
        <w:rPr>
          <w:noProof/>
        </w:rPr>
        <w:fldChar w:fldCharType="begin"/>
      </w:r>
      <w:r>
        <w:rPr>
          <w:noProof/>
        </w:rPr>
        <w:instrText xml:space="preserve"> PAGEREF _Toc417596318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Parliament</w:t>
      </w:r>
      <w:r>
        <w:rPr>
          <w:noProof/>
        </w:rPr>
        <w:tab/>
      </w:r>
      <w:r>
        <w:rPr>
          <w:noProof/>
        </w:rPr>
        <w:fldChar w:fldCharType="begin"/>
      </w:r>
      <w:r>
        <w:rPr>
          <w:noProof/>
        </w:rPr>
        <w:instrText xml:space="preserve"> PAGEREF </w:instrText>
      </w:r>
      <w:r>
        <w:rPr>
          <w:noProof/>
        </w:rPr>
        <w:instrText xml:space="preserve">_Toc417596319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_Toc417596320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_Toc417596323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Education</w:t>
      </w:r>
      <w:r>
        <w:rPr>
          <w:noProof/>
        </w:rPr>
        <w:tab/>
      </w:r>
      <w:r>
        <w:rPr>
          <w:noProof/>
        </w:rPr>
        <w:fldChar w:fldCharType="begin"/>
      </w:r>
      <w:r>
        <w:rPr>
          <w:noProof/>
        </w:rPr>
        <w:instrText xml:space="preserve"> PAGEREF _Toc417596326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_Toc417596327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_Toc417596330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Human Services</w:t>
      </w:r>
      <w:r>
        <w:rPr>
          <w:noProof/>
        </w:rPr>
        <w:tab/>
      </w:r>
      <w:r>
        <w:rPr>
          <w:noProof/>
        </w:rPr>
        <w:fldChar w:fldCharType="begin"/>
      </w:r>
      <w:r>
        <w:rPr>
          <w:noProof/>
        </w:rPr>
        <w:instrText xml:space="preserve"> PAGEREF _Toc417596332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_Toc417596333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_Toc417596336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br w:type="page"/>
      </w:r>
    </w:p>
    <w:p w:rsidR="00000000" w:rsidRDefault="00122D27">
      <w:pPr>
        <w:pStyle w:val="TOC1"/>
        <w:rPr>
          <w:i/>
          <w:noProof/>
        </w:rPr>
      </w:pPr>
      <w:r>
        <w:rPr>
          <w:noProof/>
        </w:rPr>
        <w:br/>
        <w:t>Tabl</w:t>
      </w:r>
      <w:r>
        <w:rPr>
          <w:noProof/>
        </w:rPr>
        <w:t xml:space="preserve">e of Contents - </w:t>
      </w:r>
      <w:r>
        <w:rPr>
          <w:i/>
          <w:noProof/>
        </w:rPr>
        <w:t>continued</w:t>
      </w:r>
    </w:p>
    <w:p w:rsidR="00000000" w:rsidRDefault="00122D27">
      <w:pPr>
        <w:pStyle w:val="TOC1"/>
        <w:rPr>
          <w:noProof/>
        </w:rPr>
      </w:pPr>
      <w:r>
        <w:rPr>
          <w:noProof/>
        </w:rPr>
        <w:t>Department of Infrastructure</w:t>
      </w:r>
      <w:r>
        <w:rPr>
          <w:noProof/>
        </w:rPr>
        <w:tab/>
      </w:r>
      <w:r>
        <w:rPr>
          <w:noProof/>
        </w:rPr>
        <w:fldChar w:fldCharType="begin"/>
      </w:r>
      <w:r>
        <w:rPr>
          <w:noProof/>
        </w:rPr>
        <w:instrText xml:space="preserve"> PAGEREF _Toc417596339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_Toc417596340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_Toc417596343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Justice</w:t>
      </w:r>
      <w:r>
        <w:rPr>
          <w:noProof/>
        </w:rPr>
        <w:tab/>
      </w:r>
      <w:r>
        <w:rPr>
          <w:noProof/>
        </w:rPr>
        <w:fldChar w:fldCharType="begin"/>
      </w:r>
      <w:r>
        <w:rPr>
          <w:noProof/>
        </w:rPr>
        <w:instrText xml:space="preserve"> PAGEREF _Toc417596346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_Toc417596347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_Toc417596350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Natural Resources and Environment</w:t>
      </w:r>
      <w:r>
        <w:rPr>
          <w:noProof/>
        </w:rPr>
        <w:tab/>
      </w:r>
      <w:r>
        <w:rPr>
          <w:noProof/>
        </w:rPr>
        <w:fldChar w:fldCharType="begin"/>
      </w:r>
      <w:r>
        <w:rPr>
          <w:noProof/>
        </w:rPr>
        <w:instrText xml:space="preserve"> PAGEREF _Toc417596353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w:instrText>
      </w:r>
      <w:r>
        <w:rPr>
          <w:noProof/>
        </w:rPr>
        <w:instrText xml:space="preserve">6354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_Toc417596357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Premier and Cabinet</w:t>
      </w:r>
      <w:r>
        <w:rPr>
          <w:noProof/>
        </w:rPr>
        <w:tab/>
      </w:r>
      <w:r>
        <w:rPr>
          <w:noProof/>
        </w:rPr>
        <w:fldChar w:fldCharType="begin"/>
      </w:r>
      <w:r>
        <w:rPr>
          <w:noProof/>
        </w:rPr>
        <w:instrText xml:space="preserve"> PAGEREF _Toc417596360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_Toc417596361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_Toc417596364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State Development</w:t>
      </w:r>
      <w:r>
        <w:rPr>
          <w:noProof/>
        </w:rPr>
        <w:tab/>
      </w:r>
      <w:r>
        <w:rPr>
          <w:noProof/>
        </w:rPr>
        <w:fldChar w:fldCharType="begin"/>
      </w:r>
      <w:r>
        <w:rPr>
          <w:noProof/>
        </w:rPr>
        <w:instrText xml:space="preserve"> PAGEREF _Toc417596367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_Toc417596368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_Toc417596371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Department of Treasury and Finance</w:t>
      </w:r>
      <w:r>
        <w:rPr>
          <w:noProof/>
        </w:rPr>
        <w:tab/>
      </w:r>
      <w:r>
        <w:rPr>
          <w:noProof/>
        </w:rPr>
        <w:fldChar w:fldCharType="begin"/>
      </w:r>
      <w:r>
        <w:rPr>
          <w:noProof/>
        </w:rPr>
        <w:instrText xml:space="preserve"> PAGEREF _Toc417596374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Part 1: Outlook and outputs</w:t>
      </w:r>
      <w:r>
        <w:rPr>
          <w:noProof/>
        </w:rPr>
        <w:tab/>
      </w:r>
      <w:r>
        <w:rPr>
          <w:noProof/>
        </w:rPr>
        <w:fldChar w:fldCharType="begin"/>
      </w:r>
      <w:r>
        <w:rPr>
          <w:noProof/>
        </w:rPr>
        <w:instrText xml:space="preserve"> PAGEREF _Toc417596375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Part 2: Financial Information</w:t>
      </w:r>
      <w:r>
        <w:rPr>
          <w:noProof/>
        </w:rPr>
        <w:tab/>
      </w:r>
      <w:r>
        <w:rPr>
          <w:noProof/>
        </w:rPr>
        <w:fldChar w:fldCharType="begin"/>
      </w:r>
      <w:r>
        <w:rPr>
          <w:noProof/>
        </w:rPr>
        <w:instrText xml:space="preserve"> PAGEREF _Toc417596378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rPr>
          <w:noProof/>
        </w:rPr>
        <w:t>State Revenue</w:t>
      </w:r>
      <w:r>
        <w:rPr>
          <w:noProof/>
        </w:rPr>
        <w:tab/>
      </w:r>
      <w:r>
        <w:rPr>
          <w:noProof/>
        </w:rPr>
        <w:fldChar w:fldCharType="begin"/>
      </w:r>
      <w:r>
        <w:rPr>
          <w:noProof/>
        </w:rPr>
        <w:instrText xml:space="preserve"> PAGEREF _Toc417596381 \h </w:instrText>
      </w:r>
      <w:r>
        <w:rPr>
          <w:noProof/>
        </w:rPr>
      </w:r>
      <w:r>
        <w:rPr>
          <w:noProof/>
        </w:rPr>
        <w:fldChar w:fldCharType="separate"/>
      </w:r>
      <w:r>
        <w:rPr>
          <w:noProof/>
        </w:rPr>
        <w:t>2</w:t>
      </w:r>
      <w:r>
        <w:rPr>
          <w:noProof/>
        </w:rPr>
        <w:fldChar w:fldCharType="end"/>
      </w:r>
    </w:p>
    <w:p w:rsidR="00000000" w:rsidRDefault="00122D27">
      <w:pPr>
        <w:pStyle w:val="TOC2"/>
        <w:rPr>
          <w:noProof/>
        </w:rPr>
      </w:pPr>
      <w:r>
        <w:rPr>
          <w:noProof/>
        </w:rPr>
        <w:t>Summary of budget sector State revenue</w:t>
      </w:r>
      <w:r>
        <w:rPr>
          <w:noProof/>
        </w:rPr>
        <w:tab/>
      </w:r>
      <w:r>
        <w:rPr>
          <w:noProof/>
        </w:rPr>
        <w:fldChar w:fldCharType="begin"/>
      </w:r>
      <w:r>
        <w:rPr>
          <w:noProof/>
        </w:rPr>
        <w:instrText xml:space="preserve"> PAGEREF _Toc417596382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Revenue</w:t>
      </w:r>
      <w:r>
        <w:rPr>
          <w:noProof/>
        </w:rPr>
        <w:tab/>
      </w:r>
      <w:r>
        <w:rPr>
          <w:noProof/>
        </w:rPr>
        <w:fldChar w:fldCharType="begin"/>
      </w:r>
      <w:r>
        <w:rPr>
          <w:noProof/>
        </w:rPr>
        <w:instrText xml:space="preserve"> PAGEREF _Toc417596383 \h </w:instrText>
      </w:r>
      <w:r>
        <w:rPr>
          <w:noProof/>
          <w:sz w:val="20"/>
        </w:rPr>
      </w:r>
      <w:r>
        <w:rPr>
          <w:noProof/>
        </w:rPr>
        <w:fldChar w:fldCharType="separate"/>
      </w:r>
      <w:r>
        <w:rPr>
          <w:noProof/>
        </w:rPr>
        <w:t>2</w:t>
      </w:r>
      <w:r>
        <w:rPr>
          <w:noProof/>
        </w:rPr>
        <w:fldChar w:fldCharType="end"/>
      </w:r>
    </w:p>
    <w:p w:rsidR="00000000" w:rsidRDefault="00122D27">
      <w:pPr>
        <w:pStyle w:val="TOC2"/>
        <w:rPr>
          <w:noProof/>
        </w:rPr>
      </w:pPr>
      <w:r>
        <w:rPr>
          <w:noProof/>
        </w:rPr>
        <w:t>Grants received</w:t>
      </w:r>
      <w:r>
        <w:rPr>
          <w:noProof/>
        </w:rPr>
        <w:tab/>
      </w:r>
      <w:r>
        <w:rPr>
          <w:noProof/>
        </w:rPr>
        <w:fldChar w:fldCharType="begin"/>
      </w:r>
      <w:r>
        <w:rPr>
          <w:noProof/>
        </w:rPr>
        <w:instrText xml:space="preserve"> PAGEREF _Toc417596384 \h </w:instrText>
      </w:r>
      <w:r>
        <w:rPr>
          <w:noProof/>
          <w:sz w:val="20"/>
        </w:rPr>
      </w:r>
      <w:r>
        <w:rPr>
          <w:noProof/>
        </w:rPr>
        <w:fldChar w:fldCharType="separate"/>
      </w:r>
      <w:r>
        <w:rPr>
          <w:noProof/>
        </w:rPr>
        <w:t>2</w:t>
      </w:r>
      <w:r>
        <w:rPr>
          <w:noProof/>
        </w:rPr>
        <w:fldChar w:fldCharType="end"/>
      </w:r>
    </w:p>
    <w:p w:rsidR="00000000" w:rsidRDefault="00122D27">
      <w:pPr>
        <w:pStyle w:val="TOC1"/>
        <w:rPr>
          <w:noProof/>
        </w:rPr>
      </w:pPr>
      <w:r>
        <w:fldChar w:fldCharType="end"/>
      </w:r>
      <w:r>
        <w:t>The Public Account</w:t>
      </w:r>
      <w:r>
        <w:tab/>
        <w:t>453</w:t>
      </w:r>
    </w:p>
    <w:p w:rsidR="00000000" w:rsidRDefault="00122D27">
      <w:pPr>
        <w:pStyle w:val="Heading1"/>
      </w:pPr>
      <w:r>
        <w:br w:type="page"/>
      </w:r>
      <w:bookmarkStart w:id="1" w:name="_Toc417596303"/>
      <w:r>
        <w:lastRenderedPageBreak/>
        <w:t>Acronyms and</w:t>
      </w:r>
      <w:r>
        <w:rPr>
          <w:lang w:val="en-GB"/>
        </w:rPr>
        <w:t xml:space="preserve"> Abbreviations</w:t>
      </w:r>
      <w:bookmarkEnd w:id="1"/>
    </w:p>
    <w:p w:rsidR="00000000" w:rsidRDefault="00122D27">
      <w:pPr>
        <w:spacing w:after="0"/>
        <w:ind w:left="1440" w:hanging="1440"/>
        <w:rPr>
          <w:lang w:val="en-GB"/>
        </w:rPr>
      </w:pPr>
      <w:r>
        <w:rPr>
          <w:lang w:val="en-GB"/>
        </w:rPr>
        <w:t>AAT</w:t>
      </w:r>
      <w:r>
        <w:rPr>
          <w:lang w:val="en-GB"/>
        </w:rPr>
        <w:tab/>
        <w:t>Administrative Appeals Tribunal</w:t>
      </w:r>
    </w:p>
    <w:p w:rsidR="00000000" w:rsidRDefault="00122D27">
      <w:pPr>
        <w:spacing w:after="0"/>
        <w:ind w:left="1440" w:hanging="1440"/>
        <w:rPr>
          <w:lang w:val="en-GB"/>
        </w:rPr>
      </w:pPr>
      <w:r>
        <w:rPr>
          <w:lang w:val="en-GB"/>
        </w:rPr>
        <w:t>ACCP</w:t>
      </w:r>
      <w:r>
        <w:rPr>
          <w:lang w:val="en-GB"/>
        </w:rPr>
        <w:tab/>
        <w:t>Australian Centre for Cleaner Production</w:t>
      </w:r>
    </w:p>
    <w:p w:rsidR="00000000" w:rsidRDefault="00122D27">
      <w:pPr>
        <w:spacing w:after="0"/>
        <w:ind w:left="1440" w:hanging="1440"/>
        <w:rPr>
          <w:lang w:val="en-GB"/>
        </w:rPr>
      </w:pPr>
      <w:r>
        <w:rPr>
          <w:lang w:val="en-GB"/>
        </w:rPr>
        <w:t>ACO</w:t>
      </w:r>
      <w:r>
        <w:rPr>
          <w:lang w:val="en-GB"/>
        </w:rPr>
        <w:tab/>
        <w:t>Asset Confiscation Office</w:t>
      </w:r>
    </w:p>
    <w:p w:rsidR="00000000" w:rsidRDefault="00122D27">
      <w:pPr>
        <w:spacing w:after="0"/>
        <w:ind w:left="1440" w:hanging="1440"/>
        <w:rPr>
          <w:lang w:val="en-GB"/>
        </w:rPr>
      </w:pPr>
      <w:r>
        <w:rPr>
          <w:lang w:val="en-GB"/>
        </w:rPr>
        <w:t>AHC</w:t>
      </w:r>
      <w:r>
        <w:rPr>
          <w:lang w:val="en-GB"/>
        </w:rPr>
        <w:tab/>
        <w:t>Australian Ho</w:t>
      </w:r>
      <w:r>
        <w:rPr>
          <w:lang w:val="en-GB"/>
        </w:rPr>
        <w:t>spital Care</w:t>
      </w:r>
    </w:p>
    <w:p w:rsidR="00000000" w:rsidRDefault="00122D27">
      <w:pPr>
        <w:spacing w:after="0"/>
        <w:ind w:left="1440" w:hanging="1440"/>
        <w:rPr>
          <w:lang w:val="en-GB"/>
        </w:rPr>
      </w:pPr>
      <w:r>
        <w:rPr>
          <w:lang w:val="en-GB"/>
        </w:rPr>
        <w:t>AHCA</w:t>
      </w:r>
      <w:r>
        <w:rPr>
          <w:lang w:val="en-GB"/>
        </w:rPr>
        <w:tab/>
        <w:t>Australian Health Care Agreement</w:t>
      </w:r>
    </w:p>
    <w:p w:rsidR="00000000" w:rsidRDefault="00122D27">
      <w:pPr>
        <w:spacing w:after="0"/>
        <w:ind w:left="1440" w:hanging="1440"/>
        <w:rPr>
          <w:lang w:val="en-GB"/>
        </w:rPr>
      </w:pPr>
      <w:r>
        <w:rPr>
          <w:lang w:val="en-GB"/>
        </w:rPr>
        <w:t>AIHW</w:t>
      </w:r>
      <w:r>
        <w:rPr>
          <w:lang w:val="en-GB"/>
        </w:rPr>
        <w:tab/>
        <w:t>Australian Institute of Health and Welfare</w:t>
      </w:r>
    </w:p>
    <w:p w:rsidR="00000000" w:rsidRDefault="00122D27">
      <w:pPr>
        <w:spacing w:after="0"/>
        <w:ind w:left="1440" w:hanging="1440"/>
        <w:rPr>
          <w:lang w:val="en-GB"/>
        </w:rPr>
      </w:pPr>
      <w:r>
        <w:rPr>
          <w:lang w:val="en-GB"/>
        </w:rPr>
        <w:t>AIP</w:t>
      </w:r>
      <w:r>
        <w:rPr>
          <w:lang w:val="en-GB"/>
        </w:rPr>
        <w:tab/>
        <w:t>Accelerated Infrastructure Program</w:t>
      </w:r>
    </w:p>
    <w:p w:rsidR="00000000" w:rsidRDefault="00122D27">
      <w:pPr>
        <w:spacing w:after="0"/>
        <w:ind w:left="1440" w:hanging="1440"/>
        <w:rPr>
          <w:lang w:val="en-GB"/>
        </w:rPr>
      </w:pPr>
      <w:r>
        <w:rPr>
          <w:lang w:val="en-GB"/>
        </w:rPr>
        <w:t>Aluvic</w:t>
      </w:r>
      <w:r>
        <w:rPr>
          <w:lang w:val="en-GB"/>
        </w:rPr>
        <w:tab/>
        <w:t>Aluminium Smelters of Victoria Pty Ltd (trustee and manager of Portland Smelter Unit Trust)</w:t>
      </w:r>
    </w:p>
    <w:p w:rsidR="00000000" w:rsidRDefault="00122D27">
      <w:pPr>
        <w:spacing w:after="0"/>
        <w:ind w:left="1440" w:hanging="1440"/>
        <w:rPr>
          <w:lang w:val="en-GB"/>
        </w:rPr>
      </w:pPr>
      <w:r>
        <w:rPr>
          <w:lang w:val="en-GB"/>
        </w:rPr>
        <w:t>ANTA</w:t>
      </w:r>
      <w:r>
        <w:rPr>
          <w:lang w:val="en-GB"/>
        </w:rPr>
        <w:tab/>
        <w:t>Australian National Training Authority</w:t>
      </w:r>
    </w:p>
    <w:p w:rsidR="00000000" w:rsidRDefault="00122D27">
      <w:pPr>
        <w:spacing w:after="0"/>
        <w:ind w:left="1440" w:hanging="1440"/>
        <w:rPr>
          <w:lang w:val="en-GB"/>
        </w:rPr>
      </w:pPr>
      <w:r>
        <w:rPr>
          <w:lang w:val="en-GB"/>
        </w:rPr>
        <w:t>ASC</w:t>
      </w:r>
      <w:r>
        <w:rPr>
          <w:lang w:val="en-GB"/>
        </w:rPr>
        <w:tab/>
        <w:t>Australian Securities Commission</w:t>
      </w:r>
    </w:p>
    <w:p w:rsidR="00000000" w:rsidRDefault="00122D27">
      <w:pPr>
        <w:ind w:left="1440" w:hanging="1440"/>
        <w:rPr>
          <w:lang w:val="en-GB"/>
        </w:rPr>
      </w:pPr>
      <w:r>
        <w:rPr>
          <w:lang w:val="en-GB"/>
        </w:rPr>
        <w:t>ASX</w:t>
      </w:r>
      <w:r>
        <w:rPr>
          <w:lang w:val="en-GB"/>
        </w:rPr>
        <w:tab/>
        <w:t>Australian Stock Exchange</w:t>
      </w:r>
    </w:p>
    <w:p w:rsidR="00000000" w:rsidRDefault="00122D27">
      <w:pPr>
        <w:spacing w:after="0"/>
        <w:ind w:left="1440" w:hanging="1440"/>
        <w:rPr>
          <w:lang w:val="en-GB"/>
        </w:rPr>
      </w:pPr>
      <w:r>
        <w:rPr>
          <w:lang w:val="en-GB"/>
        </w:rPr>
        <w:t>BEST</w:t>
      </w:r>
      <w:r>
        <w:rPr>
          <w:lang w:val="en-GB"/>
        </w:rPr>
        <w:tab/>
        <w:t>Bureau of Emergency Services Telecommunications</w:t>
      </w:r>
    </w:p>
    <w:p w:rsidR="00000000" w:rsidRDefault="00122D27">
      <w:pPr>
        <w:ind w:left="1440" w:hanging="1440"/>
        <w:rPr>
          <w:lang w:val="en-GB"/>
        </w:rPr>
      </w:pPr>
      <w:r>
        <w:rPr>
          <w:lang w:val="en-GB"/>
        </w:rPr>
        <w:t>BPR</w:t>
      </w:r>
      <w:r>
        <w:rPr>
          <w:lang w:val="en-GB"/>
        </w:rPr>
        <w:tab/>
        <w:t>Business Process Re-engineering</w:t>
      </w:r>
    </w:p>
    <w:p w:rsidR="00000000" w:rsidRDefault="00122D27">
      <w:pPr>
        <w:spacing w:after="0"/>
        <w:ind w:left="1440" w:hanging="1440"/>
        <w:rPr>
          <w:lang w:val="en-GB"/>
        </w:rPr>
      </w:pPr>
      <w:r>
        <w:rPr>
          <w:lang w:val="en-GB"/>
        </w:rPr>
        <w:t>CFA</w:t>
      </w:r>
      <w:r>
        <w:rPr>
          <w:lang w:val="en-GB"/>
        </w:rPr>
        <w:tab/>
        <w:t>Country Fire Authority</w:t>
      </w:r>
    </w:p>
    <w:p w:rsidR="00000000" w:rsidRDefault="00122D27">
      <w:pPr>
        <w:spacing w:after="0"/>
        <w:ind w:left="1440" w:hanging="1440"/>
        <w:rPr>
          <w:lang w:val="en-GB"/>
        </w:rPr>
      </w:pPr>
      <w:r>
        <w:rPr>
          <w:lang w:val="en-GB"/>
        </w:rPr>
        <w:t>CFF</w:t>
      </w:r>
      <w:r>
        <w:rPr>
          <w:lang w:val="en-GB"/>
        </w:rPr>
        <w:tab/>
        <w:t>Committed Fund Facility</w:t>
      </w:r>
    </w:p>
    <w:p w:rsidR="00000000" w:rsidRDefault="00122D27">
      <w:pPr>
        <w:spacing w:after="0"/>
        <w:ind w:left="1440" w:hanging="1440"/>
        <w:rPr>
          <w:lang w:val="en-GB"/>
        </w:rPr>
      </w:pPr>
      <w:r>
        <w:rPr>
          <w:lang w:val="en-GB"/>
        </w:rPr>
        <w:t>CGC</w:t>
      </w:r>
      <w:r>
        <w:rPr>
          <w:lang w:val="en-GB"/>
        </w:rPr>
        <w:tab/>
        <w:t>Commonwealth Gran</w:t>
      </w:r>
      <w:r>
        <w:rPr>
          <w:lang w:val="en-GB"/>
        </w:rPr>
        <w:t>ts Commission</w:t>
      </w:r>
    </w:p>
    <w:p w:rsidR="00000000" w:rsidRDefault="00122D27">
      <w:pPr>
        <w:spacing w:after="0"/>
        <w:ind w:left="1440" w:hanging="1440"/>
        <w:rPr>
          <w:lang w:val="en-GB"/>
        </w:rPr>
      </w:pPr>
      <w:r>
        <w:rPr>
          <w:lang w:val="en-GB"/>
        </w:rPr>
        <w:t>CSDA</w:t>
      </w:r>
      <w:r>
        <w:rPr>
          <w:lang w:val="en-GB"/>
        </w:rPr>
        <w:tab/>
        <w:t>Commonwealth-State Disability Agreement</w:t>
      </w:r>
    </w:p>
    <w:p w:rsidR="00000000" w:rsidRDefault="00122D27">
      <w:pPr>
        <w:spacing w:after="0"/>
        <w:ind w:left="1440" w:hanging="1440"/>
        <w:rPr>
          <w:lang w:val="en-GB"/>
        </w:rPr>
      </w:pPr>
      <w:r>
        <w:rPr>
          <w:lang w:val="en-GB"/>
        </w:rPr>
        <w:t>CSF</w:t>
      </w:r>
      <w:r>
        <w:rPr>
          <w:lang w:val="en-GB"/>
        </w:rPr>
        <w:tab/>
        <w:t>Community Support Fund</w:t>
      </w:r>
    </w:p>
    <w:p w:rsidR="00000000" w:rsidRDefault="00122D27">
      <w:pPr>
        <w:ind w:left="1440" w:hanging="1440"/>
        <w:rPr>
          <w:lang w:val="en-GB"/>
        </w:rPr>
      </w:pPr>
      <w:r>
        <w:rPr>
          <w:lang w:val="en-GB"/>
        </w:rPr>
        <w:t>CSHA</w:t>
      </w:r>
      <w:r>
        <w:rPr>
          <w:lang w:val="en-GB"/>
        </w:rPr>
        <w:tab/>
        <w:t>Commonwealth-State Housing Agreement</w:t>
      </w:r>
    </w:p>
    <w:p w:rsidR="00000000" w:rsidRDefault="00122D27">
      <w:pPr>
        <w:spacing w:after="0"/>
        <w:ind w:left="1440" w:hanging="1440"/>
        <w:rPr>
          <w:lang w:val="en-GB"/>
        </w:rPr>
      </w:pPr>
      <w:r>
        <w:rPr>
          <w:lang w:val="en-GB"/>
        </w:rPr>
        <w:t>DEETYA</w:t>
      </w:r>
      <w:r>
        <w:rPr>
          <w:lang w:val="en-GB"/>
        </w:rPr>
        <w:tab/>
        <w:t>Department of Employment, Education, Training and Youth Affairs</w:t>
      </w:r>
    </w:p>
    <w:p w:rsidR="00000000" w:rsidRDefault="00122D27">
      <w:pPr>
        <w:spacing w:after="0"/>
        <w:ind w:left="1440" w:hanging="1440"/>
        <w:rPr>
          <w:lang w:val="en-GB"/>
        </w:rPr>
      </w:pPr>
      <w:r>
        <w:rPr>
          <w:lang w:val="en-GB"/>
        </w:rPr>
        <w:t>DHS</w:t>
      </w:r>
      <w:r>
        <w:rPr>
          <w:lang w:val="en-GB"/>
        </w:rPr>
        <w:tab/>
        <w:t>Department of Human Services</w:t>
      </w:r>
    </w:p>
    <w:p w:rsidR="00000000" w:rsidRDefault="00122D27">
      <w:pPr>
        <w:spacing w:after="0"/>
        <w:ind w:left="1440" w:hanging="1440"/>
        <w:rPr>
          <w:lang w:val="en-GB"/>
        </w:rPr>
      </w:pPr>
      <w:r>
        <w:rPr>
          <w:lang w:val="en-GB"/>
        </w:rPr>
        <w:t>DNRE</w:t>
      </w:r>
      <w:r>
        <w:rPr>
          <w:lang w:val="en-GB"/>
        </w:rPr>
        <w:tab/>
        <w:t>Department of Natural Resources and Environment</w:t>
      </w:r>
    </w:p>
    <w:p w:rsidR="00000000" w:rsidRDefault="00122D27">
      <w:pPr>
        <w:spacing w:after="0"/>
        <w:ind w:left="1440" w:hanging="1440"/>
        <w:rPr>
          <w:lang w:val="en-GB"/>
        </w:rPr>
      </w:pPr>
      <w:r>
        <w:rPr>
          <w:lang w:val="en-GB"/>
        </w:rPr>
        <w:t>DOE</w:t>
      </w:r>
      <w:r>
        <w:rPr>
          <w:lang w:val="en-GB"/>
        </w:rPr>
        <w:tab/>
        <w:t>Department of Education</w:t>
      </w:r>
    </w:p>
    <w:p w:rsidR="00000000" w:rsidRDefault="00122D27">
      <w:pPr>
        <w:spacing w:after="0"/>
        <w:ind w:left="1440" w:hanging="1440"/>
        <w:rPr>
          <w:lang w:val="en-GB"/>
        </w:rPr>
      </w:pPr>
      <w:r>
        <w:rPr>
          <w:lang w:val="en-GB"/>
        </w:rPr>
        <w:t>DOI</w:t>
      </w:r>
      <w:r>
        <w:rPr>
          <w:lang w:val="en-GB"/>
        </w:rPr>
        <w:tab/>
        <w:t>Department of Infrastructure</w:t>
      </w:r>
    </w:p>
    <w:p w:rsidR="00000000" w:rsidRDefault="00122D27">
      <w:pPr>
        <w:spacing w:after="0"/>
        <w:ind w:left="1440" w:hanging="1440"/>
        <w:rPr>
          <w:lang w:val="en-GB"/>
        </w:rPr>
      </w:pPr>
      <w:r>
        <w:rPr>
          <w:lang w:val="en-GB"/>
        </w:rPr>
        <w:t>DOJ</w:t>
      </w:r>
      <w:r>
        <w:rPr>
          <w:lang w:val="en-GB"/>
        </w:rPr>
        <w:tab/>
        <w:t>Department of Justice</w:t>
      </w:r>
    </w:p>
    <w:p w:rsidR="00000000" w:rsidRDefault="00122D27">
      <w:pPr>
        <w:spacing w:after="0"/>
        <w:ind w:left="1440" w:hanging="1440"/>
        <w:rPr>
          <w:lang w:val="en-GB"/>
        </w:rPr>
      </w:pPr>
      <w:r>
        <w:rPr>
          <w:lang w:val="en-GB"/>
        </w:rPr>
        <w:t>DPC</w:t>
      </w:r>
      <w:r>
        <w:rPr>
          <w:lang w:val="en-GB"/>
        </w:rPr>
        <w:tab/>
        <w:t>Department of Premier and Cabinet</w:t>
      </w:r>
    </w:p>
    <w:p w:rsidR="00000000" w:rsidRDefault="00122D27">
      <w:pPr>
        <w:spacing w:after="0"/>
        <w:ind w:left="1440" w:hanging="1440"/>
        <w:rPr>
          <w:lang w:val="en-GB"/>
        </w:rPr>
      </w:pPr>
      <w:r>
        <w:rPr>
          <w:lang w:val="en-GB"/>
        </w:rPr>
        <w:t>DSD</w:t>
      </w:r>
      <w:r>
        <w:rPr>
          <w:lang w:val="en-GB"/>
        </w:rPr>
        <w:tab/>
        <w:t>Department of State Development</w:t>
      </w:r>
    </w:p>
    <w:p w:rsidR="00000000" w:rsidRDefault="00122D27">
      <w:pPr>
        <w:spacing w:after="0"/>
        <w:ind w:left="1440" w:hanging="1440"/>
        <w:rPr>
          <w:lang w:val="en-GB"/>
        </w:rPr>
      </w:pPr>
      <w:r>
        <w:rPr>
          <w:lang w:val="en-GB"/>
        </w:rPr>
        <w:t>DTF</w:t>
      </w:r>
      <w:r>
        <w:rPr>
          <w:lang w:val="en-GB"/>
        </w:rPr>
        <w:tab/>
        <w:t>Department of Treasury and Finance</w:t>
      </w:r>
    </w:p>
    <w:p w:rsidR="00000000" w:rsidRDefault="00122D27">
      <w:pPr>
        <w:spacing w:after="0"/>
        <w:ind w:left="1440" w:hanging="1440"/>
        <w:rPr>
          <w:lang w:val="en-GB"/>
        </w:rPr>
      </w:pPr>
    </w:p>
    <w:p w:rsidR="00000000" w:rsidRDefault="00122D27">
      <w:pPr>
        <w:spacing w:after="0"/>
        <w:ind w:left="1440" w:hanging="1440"/>
        <w:rPr>
          <w:lang w:val="en-GB"/>
        </w:rPr>
      </w:pPr>
      <w:r>
        <w:rPr>
          <w:lang w:val="en-GB"/>
        </w:rPr>
        <w:br w:type="page"/>
      </w:r>
      <w:r>
        <w:rPr>
          <w:lang w:val="en-GB"/>
        </w:rPr>
        <w:lastRenderedPageBreak/>
        <w:t>EGMs</w:t>
      </w:r>
      <w:r>
        <w:rPr>
          <w:lang w:val="en-GB"/>
        </w:rPr>
        <w:tab/>
        <w:t>Electronic Gaming Ma</w:t>
      </w:r>
      <w:r>
        <w:rPr>
          <w:lang w:val="en-GB"/>
        </w:rPr>
        <w:t>chines</w:t>
      </w:r>
    </w:p>
    <w:p w:rsidR="00000000" w:rsidRDefault="00122D27">
      <w:pPr>
        <w:spacing w:after="0"/>
        <w:ind w:left="1440" w:hanging="1440"/>
        <w:rPr>
          <w:lang w:val="en-GB"/>
        </w:rPr>
      </w:pPr>
      <w:r>
        <w:rPr>
          <w:lang w:val="en-GB"/>
        </w:rPr>
        <w:t>EMA</w:t>
      </w:r>
      <w:r>
        <w:rPr>
          <w:lang w:val="en-GB"/>
        </w:rPr>
        <w:tab/>
        <w:t>Emergency Management Australia</w:t>
      </w:r>
    </w:p>
    <w:p w:rsidR="00000000" w:rsidRDefault="00122D27">
      <w:pPr>
        <w:spacing w:after="0"/>
        <w:ind w:left="1440" w:hanging="1440"/>
        <w:rPr>
          <w:lang w:val="en-GB"/>
        </w:rPr>
      </w:pPr>
      <w:r>
        <w:rPr>
          <w:lang w:val="en-GB"/>
        </w:rPr>
        <w:t>EPA</w:t>
      </w:r>
      <w:r>
        <w:rPr>
          <w:lang w:val="en-GB"/>
        </w:rPr>
        <w:tab/>
        <w:t>Environment Protection Authority</w:t>
      </w:r>
    </w:p>
    <w:p w:rsidR="00000000" w:rsidRDefault="00122D27">
      <w:pPr>
        <w:spacing w:after="0"/>
        <w:ind w:left="1440" w:hanging="1440"/>
        <w:rPr>
          <w:lang w:val="en-GB"/>
        </w:rPr>
      </w:pPr>
      <w:r>
        <w:rPr>
          <w:lang w:val="en-GB"/>
        </w:rPr>
        <w:t>ESD</w:t>
      </w:r>
      <w:r>
        <w:rPr>
          <w:lang w:val="en-GB"/>
        </w:rPr>
        <w:tab/>
        <w:t>Electronic Services Delivery</w:t>
      </w:r>
    </w:p>
    <w:p w:rsidR="00000000" w:rsidRDefault="00122D27">
      <w:pPr>
        <w:ind w:left="1440" w:hanging="1440"/>
        <w:rPr>
          <w:lang w:val="en-GB"/>
        </w:rPr>
      </w:pPr>
      <w:r>
        <w:rPr>
          <w:lang w:val="en-GB"/>
        </w:rPr>
        <w:t>ESSS</w:t>
      </w:r>
      <w:r>
        <w:rPr>
          <w:lang w:val="en-GB"/>
        </w:rPr>
        <w:tab/>
        <w:t>Emergency Services Superannuation Scheme</w:t>
      </w:r>
    </w:p>
    <w:p w:rsidR="00000000" w:rsidRDefault="00122D27">
      <w:pPr>
        <w:spacing w:after="0"/>
        <w:ind w:left="1440" w:hanging="1440"/>
        <w:rPr>
          <w:lang w:val="en-GB"/>
        </w:rPr>
      </w:pPr>
      <w:r>
        <w:rPr>
          <w:lang w:val="en-GB"/>
        </w:rPr>
        <w:t>FAGs</w:t>
      </w:r>
      <w:r>
        <w:rPr>
          <w:lang w:val="en-GB"/>
        </w:rPr>
        <w:tab/>
        <w:t xml:space="preserve">Financial Assistance Grants </w:t>
      </w:r>
    </w:p>
    <w:p w:rsidR="00000000" w:rsidRDefault="00122D27">
      <w:pPr>
        <w:spacing w:after="0"/>
        <w:ind w:left="1440" w:hanging="1440"/>
        <w:rPr>
          <w:lang w:val="en-GB"/>
        </w:rPr>
      </w:pPr>
      <w:r>
        <w:rPr>
          <w:lang w:val="en-GB"/>
        </w:rPr>
        <w:t>FID</w:t>
      </w:r>
      <w:r>
        <w:rPr>
          <w:lang w:val="en-GB"/>
        </w:rPr>
        <w:tab/>
        <w:t>Financial Institutions Duty</w:t>
      </w:r>
    </w:p>
    <w:p w:rsidR="00000000" w:rsidRDefault="00122D27">
      <w:pPr>
        <w:spacing w:after="0"/>
        <w:ind w:left="1440" w:hanging="1440"/>
        <w:rPr>
          <w:lang w:val="en-GB"/>
        </w:rPr>
      </w:pPr>
      <w:r>
        <w:rPr>
          <w:lang w:val="en-GB"/>
        </w:rPr>
        <w:t>FIRS</w:t>
      </w:r>
      <w:r>
        <w:rPr>
          <w:lang w:val="en-GB"/>
        </w:rPr>
        <w:tab/>
        <w:t>Federal Interstate Registration Scheme</w:t>
      </w:r>
    </w:p>
    <w:p w:rsidR="00000000" w:rsidRDefault="00122D27">
      <w:pPr>
        <w:spacing w:after="0"/>
        <w:ind w:left="1440" w:hanging="1440"/>
        <w:rPr>
          <w:lang w:val="en-GB"/>
        </w:rPr>
      </w:pPr>
      <w:r>
        <w:rPr>
          <w:lang w:val="en-GB"/>
        </w:rPr>
        <w:t>FMA</w:t>
      </w:r>
      <w:r>
        <w:rPr>
          <w:lang w:val="en-GB"/>
        </w:rPr>
        <w:tab/>
        <w:t>Financial Management Act 1994</w:t>
      </w:r>
    </w:p>
    <w:p w:rsidR="00000000" w:rsidRDefault="00122D27">
      <w:pPr>
        <w:ind w:left="1440" w:hanging="1440"/>
        <w:rPr>
          <w:lang w:val="en-GB"/>
        </w:rPr>
      </w:pPr>
      <w:r>
        <w:rPr>
          <w:lang w:val="en-GB"/>
        </w:rPr>
        <w:t>FTMUT</w:t>
      </w:r>
      <w:r>
        <w:rPr>
          <w:lang w:val="en-GB"/>
        </w:rPr>
        <w:tab/>
        <w:t>Flexible Tariff Management Unit Trust</w:t>
      </w:r>
    </w:p>
    <w:p w:rsidR="00000000" w:rsidRDefault="00122D27">
      <w:pPr>
        <w:spacing w:after="0"/>
        <w:ind w:left="1440" w:hanging="1440"/>
        <w:rPr>
          <w:lang w:val="en-GB"/>
        </w:rPr>
      </w:pPr>
      <w:r>
        <w:rPr>
          <w:lang w:val="en-GB"/>
        </w:rPr>
        <w:t>GAAP</w:t>
      </w:r>
      <w:r>
        <w:rPr>
          <w:lang w:val="en-GB"/>
        </w:rPr>
        <w:tab/>
        <w:t>Generally Accepted Accounting Principles</w:t>
      </w:r>
    </w:p>
    <w:p w:rsidR="00000000" w:rsidRDefault="00122D27">
      <w:pPr>
        <w:ind w:left="1440" w:hanging="1440"/>
        <w:rPr>
          <w:lang w:val="en-GB"/>
        </w:rPr>
      </w:pPr>
      <w:r>
        <w:rPr>
          <w:lang w:val="en-GB"/>
        </w:rPr>
        <w:t>GBE</w:t>
      </w:r>
      <w:r>
        <w:rPr>
          <w:lang w:val="en-GB"/>
        </w:rPr>
        <w:tab/>
        <w:t>Government Business Enterprise</w:t>
      </w:r>
    </w:p>
    <w:p w:rsidR="00000000" w:rsidRDefault="00122D27">
      <w:pPr>
        <w:spacing w:after="0"/>
        <w:ind w:left="1440" w:hanging="1440"/>
        <w:rPr>
          <w:lang w:val="en-GB"/>
        </w:rPr>
      </w:pPr>
      <w:r>
        <w:rPr>
          <w:lang w:val="en-GB"/>
        </w:rPr>
        <w:t>HACC</w:t>
      </w:r>
      <w:r>
        <w:rPr>
          <w:lang w:val="en-GB"/>
        </w:rPr>
        <w:tab/>
        <w:t>Home and Community Care</w:t>
      </w:r>
    </w:p>
    <w:p w:rsidR="00000000" w:rsidRDefault="00122D27">
      <w:pPr>
        <w:ind w:left="1440" w:hanging="1440"/>
        <w:rPr>
          <w:lang w:val="en-GB"/>
        </w:rPr>
      </w:pPr>
      <w:r>
        <w:rPr>
          <w:lang w:val="en-GB"/>
        </w:rPr>
        <w:t>HC</w:t>
      </w:r>
      <w:r>
        <w:rPr>
          <w:lang w:val="en-GB"/>
        </w:rPr>
        <w:tab/>
        <w:t>Health Care</w:t>
      </w:r>
    </w:p>
    <w:p w:rsidR="00000000" w:rsidRDefault="00122D27">
      <w:pPr>
        <w:ind w:left="1440" w:hanging="1440"/>
        <w:rPr>
          <w:lang w:val="en-GB"/>
        </w:rPr>
      </w:pPr>
      <w:r>
        <w:rPr>
          <w:lang w:val="en-GB"/>
        </w:rPr>
        <w:t>LLC</w:t>
      </w:r>
      <w:r>
        <w:rPr>
          <w:lang w:val="en-GB"/>
        </w:rPr>
        <w:tab/>
        <w:t>Liquor Licensing Commission</w:t>
      </w:r>
    </w:p>
    <w:p w:rsidR="00000000" w:rsidRDefault="00122D27">
      <w:pPr>
        <w:spacing w:after="0"/>
        <w:ind w:left="1440" w:hanging="1440"/>
        <w:rPr>
          <w:lang w:val="en-GB"/>
        </w:rPr>
      </w:pPr>
      <w:r>
        <w:rPr>
          <w:lang w:val="en-GB"/>
        </w:rPr>
        <w:t>MFESB</w:t>
      </w:r>
      <w:r>
        <w:rPr>
          <w:lang w:val="en-GB"/>
        </w:rPr>
        <w:tab/>
        <w:t>Met</w:t>
      </w:r>
      <w:r>
        <w:rPr>
          <w:lang w:val="en-GB"/>
        </w:rPr>
        <w:t>ropolitan Fire and Emergency Services Board</w:t>
      </w:r>
    </w:p>
    <w:p w:rsidR="00000000" w:rsidRDefault="00122D27">
      <w:pPr>
        <w:spacing w:after="0"/>
        <w:ind w:left="1440" w:hanging="1440"/>
        <w:rPr>
          <w:lang w:val="en-GB"/>
        </w:rPr>
      </w:pPr>
      <w:r>
        <w:rPr>
          <w:lang w:val="en-GB"/>
        </w:rPr>
        <w:t>MRI</w:t>
      </w:r>
      <w:r>
        <w:rPr>
          <w:lang w:val="en-GB"/>
        </w:rPr>
        <w:tab/>
        <w:t>Magnetic Resonance Imaging</w:t>
      </w:r>
    </w:p>
    <w:p w:rsidR="00000000" w:rsidRDefault="00122D27">
      <w:pPr>
        <w:ind w:left="1440" w:hanging="1440"/>
        <w:rPr>
          <w:lang w:val="en-GB"/>
        </w:rPr>
      </w:pPr>
      <w:r>
        <w:rPr>
          <w:lang w:val="en-GB"/>
        </w:rPr>
        <w:t>MRP</w:t>
      </w:r>
      <w:r>
        <w:rPr>
          <w:lang w:val="en-GB"/>
        </w:rPr>
        <w:tab/>
        <w:t>Management Reform Program</w:t>
      </w:r>
    </w:p>
    <w:p w:rsidR="00000000" w:rsidRDefault="00122D27">
      <w:pPr>
        <w:spacing w:after="0"/>
        <w:ind w:left="1440" w:hanging="1440"/>
        <w:rPr>
          <w:lang w:val="en-GB"/>
        </w:rPr>
      </w:pPr>
      <w:r>
        <w:rPr>
          <w:lang w:val="en-GB"/>
        </w:rPr>
        <w:t>NCP</w:t>
      </w:r>
      <w:r>
        <w:rPr>
          <w:lang w:val="en-GB"/>
        </w:rPr>
        <w:tab/>
        <w:t>National Competition Policy</w:t>
      </w:r>
    </w:p>
    <w:p w:rsidR="00000000" w:rsidRDefault="00122D27">
      <w:pPr>
        <w:spacing w:after="0"/>
        <w:ind w:left="1440" w:hanging="1440"/>
        <w:rPr>
          <w:lang w:val="en-GB"/>
        </w:rPr>
      </w:pPr>
      <w:r>
        <w:rPr>
          <w:lang w:val="en-GB"/>
        </w:rPr>
        <w:t>NCSC</w:t>
      </w:r>
      <w:r>
        <w:rPr>
          <w:lang w:val="en-GB"/>
        </w:rPr>
        <w:tab/>
        <w:t>National Companies and Securities Commission</w:t>
      </w:r>
    </w:p>
    <w:p w:rsidR="00000000" w:rsidRDefault="00122D27">
      <w:pPr>
        <w:spacing w:after="0"/>
        <w:ind w:left="1440" w:hanging="1440"/>
        <w:rPr>
          <w:lang w:val="en-GB"/>
        </w:rPr>
      </w:pPr>
      <w:r>
        <w:rPr>
          <w:lang w:val="en-GB"/>
        </w:rPr>
        <w:t>NDRA</w:t>
      </w:r>
      <w:r>
        <w:rPr>
          <w:lang w:val="en-GB"/>
        </w:rPr>
        <w:tab/>
        <w:t>Natural Disaster Relief Arrangement</w:t>
      </w:r>
    </w:p>
    <w:p w:rsidR="00000000" w:rsidRDefault="00122D27">
      <w:pPr>
        <w:spacing w:after="0"/>
        <w:ind w:left="1440" w:hanging="1440"/>
        <w:rPr>
          <w:lang w:val="en-GB"/>
        </w:rPr>
      </w:pPr>
      <w:r>
        <w:rPr>
          <w:lang w:val="en-GB"/>
        </w:rPr>
        <w:t>NEPC</w:t>
      </w:r>
      <w:r>
        <w:rPr>
          <w:lang w:val="en-GB"/>
        </w:rPr>
        <w:tab/>
        <w:t>National Environment Protection Council</w:t>
      </w:r>
    </w:p>
    <w:p w:rsidR="00000000" w:rsidRDefault="00122D27">
      <w:pPr>
        <w:spacing w:after="0"/>
        <w:ind w:left="1440" w:hanging="1440"/>
        <w:rPr>
          <w:lang w:val="en-GB"/>
        </w:rPr>
      </w:pPr>
      <w:r>
        <w:rPr>
          <w:lang w:val="en-GB"/>
        </w:rPr>
        <w:t>NHT</w:t>
      </w:r>
      <w:r>
        <w:rPr>
          <w:lang w:val="en-GB"/>
        </w:rPr>
        <w:tab/>
        <w:t>Natural Heritage Trust</w:t>
      </w:r>
    </w:p>
    <w:p w:rsidR="00000000" w:rsidRDefault="00122D27">
      <w:pPr>
        <w:spacing w:after="0"/>
        <w:ind w:left="1440" w:hanging="1440"/>
        <w:rPr>
          <w:lang w:val="en-GB"/>
        </w:rPr>
      </w:pPr>
      <w:r>
        <w:rPr>
          <w:lang w:val="en-GB"/>
        </w:rPr>
        <w:t>NRC</w:t>
      </w:r>
      <w:r>
        <w:rPr>
          <w:lang w:val="en-GB"/>
        </w:rPr>
        <w:tab/>
        <w:t>National Rail Corporation</w:t>
      </w:r>
    </w:p>
    <w:p w:rsidR="00000000" w:rsidRDefault="00122D27">
      <w:pPr>
        <w:spacing w:after="0"/>
        <w:ind w:left="1440" w:hanging="1440"/>
        <w:rPr>
          <w:lang w:val="en-GB"/>
        </w:rPr>
      </w:pPr>
      <w:r>
        <w:rPr>
          <w:lang w:val="en-GB"/>
        </w:rPr>
        <w:t>NRM</w:t>
      </w:r>
      <w:r>
        <w:rPr>
          <w:lang w:val="en-GB"/>
        </w:rPr>
        <w:tab/>
        <w:t>National Roughness Measure (road surface)</w:t>
      </w:r>
    </w:p>
    <w:p w:rsidR="00000000" w:rsidRDefault="00122D27">
      <w:pPr>
        <w:spacing w:after="0"/>
        <w:ind w:left="1440" w:hanging="1440"/>
        <w:rPr>
          <w:lang w:val="en-GB"/>
        </w:rPr>
      </w:pPr>
      <w:r>
        <w:rPr>
          <w:lang w:val="en-GB"/>
        </w:rPr>
        <w:t>NRTC</w:t>
      </w:r>
      <w:r>
        <w:rPr>
          <w:lang w:val="en-GB"/>
        </w:rPr>
        <w:tab/>
        <w:t>National Road Transport Commission</w:t>
      </w:r>
    </w:p>
    <w:p w:rsidR="00000000" w:rsidRDefault="00122D27">
      <w:pPr>
        <w:ind w:left="1440" w:hanging="1440"/>
        <w:rPr>
          <w:lang w:val="en-GB"/>
        </w:rPr>
      </w:pPr>
      <w:r>
        <w:rPr>
          <w:lang w:val="en-GB"/>
        </w:rPr>
        <w:t>NSSC</w:t>
      </w:r>
      <w:r>
        <w:rPr>
          <w:lang w:val="en-GB"/>
        </w:rPr>
        <w:tab/>
        <w:t>National Schools Statistical Collection</w:t>
      </w:r>
    </w:p>
    <w:p w:rsidR="00000000" w:rsidRDefault="00122D27">
      <w:pPr>
        <w:spacing w:after="0"/>
        <w:ind w:left="1440" w:hanging="1440"/>
        <w:rPr>
          <w:lang w:val="en-GB"/>
        </w:rPr>
      </w:pPr>
      <w:r>
        <w:rPr>
          <w:lang w:val="en-GB"/>
        </w:rPr>
        <w:t>PAC</w:t>
      </w:r>
      <w:r>
        <w:rPr>
          <w:lang w:val="en-GB"/>
        </w:rPr>
        <w:tab/>
        <w:t>Public Authority Contribution</w:t>
      </w:r>
    </w:p>
    <w:p w:rsidR="00000000" w:rsidRDefault="00122D27">
      <w:pPr>
        <w:spacing w:after="0"/>
        <w:ind w:left="1440" w:hanging="1440"/>
        <w:rPr>
          <w:lang w:val="en-GB"/>
        </w:rPr>
      </w:pPr>
      <w:r>
        <w:rPr>
          <w:lang w:val="en-GB"/>
        </w:rPr>
        <w:t>PAD</w:t>
      </w:r>
      <w:r>
        <w:rPr>
          <w:lang w:val="en-GB"/>
        </w:rPr>
        <w:tab/>
        <w:t>Public Author</w:t>
      </w:r>
      <w:r>
        <w:rPr>
          <w:lang w:val="en-GB"/>
        </w:rPr>
        <w:t>ity Dividend</w:t>
      </w:r>
    </w:p>
    <w:p w:rsidR="00000000" w:rsidRDefault="00122D27">
      <w:pPr>
        <w:spacing w:after="0"/>
        <w:ind w:left="1440" w:hanging="1440"/>
        <w:rPr>
          <w:lang w:val="en-GB"/>
        </w:rPr>
      </w:pPr>
      <w:r>
        <w:rPr>
          <w:lang w:val="en-GB"/>
        </w:rPr>
        <w:t>PAI</w:t>
      </w:r>
      <w:r>
        <w:rPr>
          <w:lang w:val="en-GB"/>
        </w:rPr>
        <w:tab/>
        <w:t>Public Authority Income</w:t>
      </w:r>
    </w:p>
    <w:p w:rsidR="00000000" w:rsidRDefault="00122D27">
      <w:pPr>
        <w:spacing w:after="0"/>
        <w:ind w:left="1440" w:hanging="1440"/>
        <w:rPr>
          <w:lang w:val="en-GB"/>
        </w:rPr>
      </w:pPr>
      <w:r>
        <w:rPr>
          <w:lang w:val="en-GB"/>
        </w:rPr>
        <w:t>PIN</w:t>
      </w:r>
      <w:r>
        <w:rPr>
          <w:lang w:val="en-GB"/>
        </w:rPr>
        <w:tab/>
        <w:t>Penalty Infringement Notice</w:t>
      </w:r>
    </w:p>
    <w:p w:rsidR="00000000" w:rsidRDefault="00122D27">
      <w:pPr>
        <w:spacing w:after="0"/>
        <w:ind w:left="1440" w:hanging="1440"/>
        <w:rPr>
          <w:lang w:val="en-GB"/>
        </w:rPr>
      </w:pPr>
      <w:r>
        <w:rPr>
          <w:lang w:val="en-GB"/>
        </w:rPr>
        <w:t>PTC</w:t>
      </w:r>
      <w:r>
        <w:rPr>
          <w:lang w:val="en-GB"/>
        </w:rPr>
        <w:tab/>
        <w:t>Public Transport Corporation</w:t>
      </w:r>
    </w:p>
    <w:p w:rsidR="00000000" w:rsidRDefault="00122D27">
      <w:pPr>
        <w:ind w:left="1440" w:hanging="1440"/>
        <w:rPr>
          <w:lang w:val="en-GB"/>
        </w:rPr>
      </w:pPr>
      <w:r>
        <w:rPr>
          <w:lang w:val="en-GB"/>
        </w:rPr>
        <w:t>PTE</w:t>
      </w:r>
      <w:r>
        <w:rPr>
          <w:lang w:val="en-GB"/>
        </w:rPr>
        <w:tab/>
        <w:t>Public Trading Enterprise</w:t>
      </w:r>
    </w:p>
    <w:p w:rsidR="00000000" w:rsidRDefault="00122D27">
      <w:pPr>
        <w:spacing w:after="0"/>
        <w:ind w:left="1440" w:hanging="1440"/>
        <w:rPr>
          <w:lang w:val="en-GB"/>
        </w:rPr>
      </w:pPr>
      <w:r>
        <w:rPr>
          <w:lang w:val="en-GB"/>
        </w:rPr>
        <w:t>RRT</w:t>
      </w:r>
      <w:r>
        <w:rPr>
          <w:lang w:val="en-GB"/>
        </w:rPr>
        <w:tab/>
        <w:t>Resource Rent Tax</w:t>
      </w:r>
    </w:p>
    <w:p w:rsidR="00000000" w:rsidRDefault="00122D27">
      <w:pPr>
        <w:spacing w:after="0"/>
        <w:ind w:left="1440" w:hanging="1440"/>
        <w:rPr>
          <w:lang w:val="en-GB"/>
        </w:rPr>
      </w:pPr>
      <w:r>
        <w:rPr>
          <w:lang w:val="en-GB"/>
        </w:rPr>
        <w:t>RTA</w:t>
      </w:r>
      <w:r>
        <w:rPr>
          <w:lang w:val="en-GB"/>
        </w:rPr>
        <w:tab/>
        <w:t>Road Traffic Authority</w:t>
      </w:r>
    </w:p>
    <w:p w:rsidR="00000000" w:rsidRDefault="00122D27">
      <w:pPr>
        <w:spacing w:after="0"/>
        <w:ind w:left="1440" w:hanging="1440"/>
        <w:rPr>
          <w:lang w:val="en-GB"/>
        </w:rPr>
      </w:pPr>
      <w:r>
        <w:rPr>
          <w:lang w:val="en-GB"/>
        </w:rPr>
        <w:t>RTL</w:t>
      </w:r>
      <w:r>
        <w:rPr>
          <w:lang w:val="en-GB"/>
        </w:rPr>
        <w:tab/>
        <w:t>Road Transport Law</w:t>
      </w:r>
    </w:p>
    <w:p w:rsidR="00000000" w:rsidRDefault="00122D27">
      <w:pPr>
        <w:spacing w:after="0"/>
        <w:ind w:left="1440" w:hanging="1440"/>
        <w:rPr>
          <w:lang w:val="en-GB"/>
        </w:rPr>
      </w:pPr>
      <w:r>
        <w:rPr>
          <w:lang w:val="en-GB"/>
        </w:rPr>
        <w:t>RWC</w:t>
      </w:r>
      <w:r>
        <w:rPr>
          <w:lang w:val="en-GB"/>
        </w:rPr>
        <w:tab/>
        <w:t>Rural Water Corporation</w:t>
      </w:r>
    </w:p>
    <w:p w:rsidR="00000000" w:rsidRDefault="00122D27">
      <w:pPr>
        <w:spacing w:after="0"/>
        <w:ind w:left="1440" w:hanging="1440"/>
        <w:rPr>
          <w:lang w:val="en-GB"/>
        </w:rPr>
      </w:pPr>
      <w:r>
        <w:rPr>
          <w:lang w:val="en-GB"/>
        </w:rPr>
        <w:br w:type="page"/>
      </w:r>
      <w:r>
        <w:rPr>
          <w:lang w:val="en-GB"/>
        </w:rPr>
        <w:lastRenderedPageBreak/>
        <w:t>SBV</w:t>
      </w:r>
      <w:r>
        <w:rPr>
          <w:lang w:val="en-GB"/>
        </w:rPr>
        <w:tab/>
        <w:t>Small Business Victoria</w:t>
      </w:r>
    </w:p>
    <w:p w:rsidR="00000000" w:rsidRDefault="00122D27">
      <w:pPr>
        <w:spacing w:after="0"/>
        <w:ind w:left="1440" w:hanging="1440"/>
        <w:rPr>
          <w:lang w:val="en-GB"/>
        </w:rPr>
      </w:pPr>
      <w:r>
        <w:rPr>
          <w:lang w:val="en-GB"/>
        </w:rPr>
        <w:t>SGL</w:t>
      </w:r>
      <w:r>
        <w:rPr>
          <w:lang w:val="en-GB"/>
        </w:rPr>
        <w:tab/>
        <w:t xml:space="preserve">Superannuation Guarantee Levy </w:t>
      </w:r>
    </w:p>
    <w:p w:rsidR="00000000" w:rsidRDefault="00122D27">
      <w:pPr>
        <w:spacing w:after="0"/>
        <w:ind w:left="1440" w:hanging="1440"/>
        <w:rPr>
          <w:lang w:val="en-GB"/>
        </w:rPr>
      </w:pPr>
      <w:r>
        <w:rPr>
          <w:lang w:val="en-GB"/>
        </w:rPr>
        <w:t>SOE</w:t>
      </w:r>
      <w:r>
        <w:rPr>
          <w:lang w:val="en-GB"/>
        </w:rPr>
        <w:tab/>
        <w:t>State-Owned Enterprise</w:t>
      </w:r>
    </w:p>
    <w:p w:rsidR="00000000" w:rsidRDefault="00122D27">
      <w:pPr>
        <w:spacing w:after="0"/>
        <w:ind w:left="1440" w:hanging="1440"/>
        <w:rPr>
          <w:lang w:val="en-GB"/>
        </w:rPr>
      </w:pPr>
      <w:r>
        <w:rPr>
          <w:lang w:val="en-GB"/>
        </w:rPr>
        <w:t>SPP</w:t>
      </w:r>
      <w:r>
        <w:rPr>
          <w:lang w:val="en-GB"/>
        </w:rPr>
        <w:tab/>
        <w:t>Specific Purpose Payments</w:t>
      </w:r>
    </w:p>
    <w:p w:rsidR="00000000" w:rsidRDefault="00122D27">
      <w:pPr>
        <w:ind w:left="1440" w:hanging="1440"/>
        <w:rPr>
          <w:lang w:val="en-GB"/>
        </w:rPr>
      </w:pPr>
      <w:r>
        <w:rPr>
          <w:lang w:val="en-GB"/>
        </w:rPr>
        <w:t>SRO</w:t>
      </w:r>
      <w:r>
        <w:rPr>
          <w:lang w:val="en-GB"/>
        </w:rPr>
        <w:tab/>
        <w:t>State Revenue Office</w:t>
      </w:r>
    </w:p>
    <w:p w:rsidR="00000000" w:rsidRDefault="00122D27">
      <w:pPr>
        <w:spacing w:after="0"/>
        <w:ind w:left="1440" w:hanging="1440"/>
        <w:rPr>
          <w:lang w:val="en-GB"/>
        </w:rPr>
      </w:pPr>
      <w:r>
        <w:rPr>
          <w:lang w:val="en-GB"/>
        </w:rPr>
        <w:t>TAC</w:t>
      </w:r>
      <w:r>
        <w:rPr>
          <w:lang w:val="en-GB"/>
        </w:rPr>
        <w:tab/>
        <w:t>Transport Accident Commission</w:t>
      </w:r>
    </w:p>
    <w:p w:rsidR="00000000" w:rsidRDefault="00122D27">
      <w:pPr>
        <w:spacing w:after="0"/>
        <w:ind w:left="1440" w:hanging="1440"/>
        <w:rPr>
          <w:lang w:val="en-GB"/>
        </w:rPr>
      </w:pPr>
      <w:r>
        <w:rPr>
          <w:lang w:val="en-GB"/>
        </w:rPr>
        <w:t>TAFE</w:t>
      </w:r>
      <w:r>
        <w:rPr>
          <w:lang w:val="en-GB"/>
        </w:rPr>
        <w:tab/>
        <w:t>Technical and Further Education (post-secondary colleges)</w:t>
      </w:r>
    </w:p>
    <w:p w:rsidR="00000000" w:rsidRDefault="00122D27">
      <w:pPr>
        <w:ind w:left="1440" w:hanging="1440"/>
        <w:rPr>
          <w:lang w:val="en-GB"/>
        </w:rPr>
      </w:pPr>
      <w:r>
        <w:rPr>
          <w:lang w:val="en-GB"/>
        </w:rPr>
        <w:t>TEC</w:t>
      </w:r>
      <w:r>
        <w:rPr>
          <w:lang w:val="en-GB"/>
        </w:rPr>
        <w:tab/>
        <w:t>Total Estimated Cost</w:t>
      </w:r>
    </w:p>
    <w:p w:rsidR="00000000" w:rsidRDefault="00122D27">
      <w:pPr>
        <w:spacing w:after="0"/>
        <w:ind w:left="1440" w:hanging="1440"/>
        <w:rPr>
          <w:lang w:val="en-GB"/>
        </w:rPr>
      </w:pPr>
      <w:r>
        <w:rPr>
          <w:lang w:val="en-GB"/>
        </w:rPr>
        <w:t>VCGA</w:t>
      </w:r>
      <w:r>
        <w:rPr>
          <w:lang w:val="en-GB"/>
        </w:rPr>
        <w:tab/>
        <w:t>Vic</w:t>
      </w:r>
      <w:r>
        <w:rPr>
          <w:lang w:val="en-GB"/>
        </w:rPr>
        <w:t>torian Casino and Gaming Authority</w:t>
      </w:r>
    </w:p>
    <w:p w:rsidR="00000000" w:rsidRDefault="00122D27">
      <w:pPr>
        <w:spacing w:after="0"/>
        <w:ind w:left="1440" w:hanging="1440"/>
        <w:rPr>
          <w:lang w:val="en-GB"/>
        </w:rPr>
      </w:pPr>
      <w:r>
        <w:rPr>
          <w:lang w:val="en-GB"/>
        </w:rPr>
        <w:t>VCMC</w:t>
      </w:r>
      <w:r>
        <w:rPr>
          <w:lang w:val="en-GB"/>
        </w:rPr>
        <w:tab/>
        <w:t>Victorian Catchment Management Council</w:t>
      </w:r>
    </w:p>
    <w:p w:rsidR="00000000" w:rsidRDefault="00122D27">
      <w:pPr>
        <w:spacing w:after="0"/>
        <w:ind w:left="1440" w:hanging="1440"/>
        <w:rPr>
          <w:lang w:val="en-GB"/>
        </w:rPr>
      </w:pPr>
      <w:r>
        <w:rPr>
          <w:lang w:val="en-GB"/>
        </w:rPr>
        <w:t>VET</w:t>
      </w:r>
      <w:r>
        <w:rPr>
          <w:lang w:val="en-GB"/>
        </w:rPr>
        <w:tab/>
        <w:t>Vocational and Educational Training</w:t>
      </w:r>
    </w:p>
    <w:p w:rsidR="00000000" w:rsidRDefault="00122D27">
      <w:pPr>
        <w:spacing w:after="0"/>
        <w:ind w:left="1440" w:hanging="1440"/>
        <w:rPr>
          <w:lang w:val="en-GB"/>
        </w:rPr>
      </w:pPr>
      <w:r>
        <w:rPr>
          <w:lang w:val="en-GB"/>
        </w:rPr>
        <w:t>VGSO</w:t>
      </w:r>
      <w:r>
        <w:rPr>
          <w:lang w:val="en-GB"/>
        </w:rPr>
        <w:tab/>
        <w:t>Victorian Government Solicitor’s Office</w:t>
      </w:r>
    </w:p>
    <w:p w:rsidR="00000000" w:rsidRDefault="00122D27">
      <w:pPr>
        <w:spacing w:after="0"/>
        <w:ind w:left="1440" w:hanging="1440"/>
        <w:rPr>
          <w:lang w:val="en-GB"/>
        </w:rPr>
      </w:pPr>
      <w:r>
        <w:rPr>
          <w:lang w:val="en-GB"/>
        </w:rPr>
        <w:t>VHA</w:t>
      </w:r>
      <w:r>
        <w:rPr>
          <w:lang w:val="en-GB"/>
        </w:rPr>
        <w:tab/>
        <w:t>Victorian Hospitals Association</w:t>
      </w:r>
    </w:p>
    <w:p w:rsidR="00000000" w:rsidRDefault="00122D27">
      <w:pPr>
        <w:spacing w:after="0"/>
        <w:ind w:left="1440" w:hanging="1440"/>
        <w:rPr>
          <w:lang w:val="en-GB"/>
        </w:rPr>
      </w:pPr>
      <w:r>
        <w:rPr>
          <w:lang w:val="en-GB"/>
        </w:rPr>
        <w:t>VicRoads</w:t>
      </w:r>
      <w:r>
        <w:rPr>
          <w:lang w:val="en-GB"/>
        </w:rPr>
        <w:tab/>
        <w:t>Roads Corporation of Victoria</w:t>
      </w:r>
    </w:p>
    <w:p w:rsidR="00000000" w:rsidRDefault="00122D27">
      <w:pPr>
        <w:spacing w:after="0"/>
        <w:ind w:left="1440" w:hanging="1440"/>
        <w:rPr>
          <w:lang w:val="en-GB"/>
        </w:rPr>
      </w:pPr>
      <w:r>
        <w:rPr>
          <w:lang w:val="en-GB"/>
        </w:rPr>
        <w:t>VIMP</w:t>
      </w:r>
      <w:r>
        <w:rPr>
          <w:lang w:val="en-GB"/>
        </w:rPr>
        <w:tab/>
        <w:t>Victorian Initiative for Minerals and Petroleum</w:t>
      </w:r>
    </w:p>
    <w:p w:rsidR="00000000" w:rsidRDefault="00122D27">
      <w:pPr>
        <w:spacing w:after="0"/>
        <w:ind w:left="1440" w:hanging="1440"/>
        <w:rPr>
          <w:lang w:val="en-GB"/>
        </w:rPr>
      </w:pPr>
      <w:r>
        <w:rPr>
          <w:lang w:val="en-GB"/>
        </w:rPr>
        <w:t>VWA</w:t>
      </w:r>
      <w:r>
        <w:rPr>
          <w:lang w:val="en-GB"/>
        </w:rPr>
        <w:tab/>
        <w:t>Victorian WorkCover Authority</w:t>
      </w:r>
    </w:p>
    <w:p w:rsidR="00000000" w:rsidRDefault="00122D27"/>
    <w:p w:rsidR="00000000" w:rsidRDefault="00122D27"/>
    <w:p w:rsidR="00000000" w:rsidRDefault="00122D27">
      <w:pPr>
        <w:sectPr w:rsidR="00000000">
          <w:footerReference w:type="even" r:id="rId13"/>
          <w:footerReference w:type="default" r:id="rId14"/>
          <w:type w:val="oddPage"/>
          <w:pgSz w:w="11907" w:h="16840" w:code="9"/>
          <w:pgMar w:top="1440" w:right="3402" w:bottom="4082" w:left="1418" w:header="720" w:footer="4253" w:gutter="0"/>
          <w:pgNumType w:fmt="lowerRoman" w:start="1"/>
          <w:cols w:space="720"/>
        </w:sectPr>
      </w:pPr>
      <w:r>
        <w:br w:type="page"/>
      </w:r>
    </w:p>
    <w:p w:rsidR="00000000" w:rsidRDefault="00122D27">
      <w:pPr>
        <w:pStyle w:val="Heading1"/>
      </w:pPr>
      <w:bookmarkStart w:id="2" w:name="_Toc366579253"/>
      <w:bookmarkStart w:id="3" w:name="_Toc366604390"/>
      <w:bookmarkStart w:id="4" w:name="_Toc417596304"/>
      <w:r>
        <w:lastRenderedPageBreak/>
        <w:t>Preface</w:t>
      </w:r>
      <w:bookmarkEnd w:id="2"/>
      <w:bookmarkEnd w:id="3"/>
      <w:bookmarkEnd w:id="4"/>
    </w:p>
    <w:p w:rsidR="00000000" w:rsidRDefault="00122D27">
      <w:r>
        <w:t>The 1998</w:t>
      </w:r>
      <w:r>
        <w:noBreakHyphen/>
        <w:t xml:space="preserve">99 </w:t>
      </w:r>
      <w:r>
        <w:rPr>
          <w:i/>
        </w:rPr>
        <w:t xml:space="preserve">Budget Estimates </w:t>
      </w:r>
      <w:r>
        <w:t>comprises a summary of the activities supported from the Budget, the revenue and expenses of the budget sector, and the public services</w:t>
      </w:r>
      <w:r>
        <w:rPr>
          <w:i/>
        </w:rPr>
        <w:t xml:space="preserve"> </w:t>
      </w:r>
      <w:r>
        <w:t>(outputs)</w:t>
      </w:r>
      <w:r>
        <w:t xml:space="preserve"> which the Government expects to provide and to what end these services are being provided (Government outcomes).</w:t>
      </w:r>
    </w:p>
    <w:p w:rsidR="00000000" w:rsidRDefault="00122D27">
      <w:r>
        <w:t>For the 1998</w:t>
      </w:r>
      <w:r>
        <w:noBreakHyphen/>
        <w:t>99 Budget, the Victorian Government has changed the format of the Budget from a cash</w:t>
      </w:r>
      <w:r>
        <w:noBreakHyphen/>
        <w:t>based presentation to a more business like format recognising the full cost of activities. This change in focus reflects the Government’s continual financial management reform and represents a move in 1998</w:t>
      </w:r>
      <w:r>
        <w:noBreakHyphen/>
        <w:t>99 to an accrual based budget. The move to an accrual-based format means that revenues and exp</w:t>
      </w:r>
      <w:r>
        <w:t>enses are recognised when products and services are produced or delivered and not when cash is exchanged.</w:t>
      </w:r>
    </w:p>
    <w:p w:rsidR="00000000" w:rsidRDefault="00122D27">
      <w:r>
        <w:t>For the first time financial estimates are to be produced for each department in this Budget Paper using statements which are consistent with generally accepted accounting principles (GAAP).</w:t>
      </w:r>
    </w:p>
    <w:p w:rsidR="00000000" w:rsidRDefault="00122D27">
      <w:r>
        <w:t>For some years, the Victorian cash</w:t>
      </w:r>
      <w:r>
        <w:noBreakHyphen/>
        <w:t xml:space="preserve">based budget estimates have been presented in </w:t>
      </w:r>
      <w:r>
        <w:rPr>
          <w:i/>
        </w:rPr>
        <w:t>Government Finance Statistics</w:t>
      </w:r>
      <w:r>
        <w:t xml:space="preserve"> (GFS) format. The GFS format is structured to show the impact of government finances on the economy, and</w:t>
      </w:r>
      <w:r>
        <w:t xml:space="preserve"> so eliminates some items that are transfers within government. This format will continue to be used to present the Budget in Budget Paper No. 2, </w:t>
      </w:r>
      <w:r>
        <w:rPr>
          <w:i/>
        </w:rPr>
        <w:t>Budget Statement</w:t>
      </w:r>
      <w:r>
        <w:t xml:space="preserve"> in line with the draft accrual formats issued by the Australian Bureau of Statistics.</w:t>
      </w:r>
    </w:p>
    <w:p w:rsidR="00000000" w:rsidRDefault="00122D27">
      <w:r>
        <w:t xml:space="preserve">The introduction of accrual budgeting in 1998-99 is a significant new initiative. The inclusion of full financial statements in </w:t>
      </w:r>
      <w:r>
        <w:rPr>
          <w:i/>
        </w:rPr>
        <w:t>Budget Paper No.3</w:t>
      </w:r>
      <w:r>
        <w:t xml:space="preserve"> for each Department as well as accrual-based output group costs provide a more comprehensive view of the financial im</w:t>
      </w:r>
      <w:r>
        <w:t>pact of Government decisions.</w:t>
      </w:r>
    </w:p>
    <w:p w:rsidR="00000000" w:rsidRDefault="00122D27">
      <w:r>
        <w:t>However, as with any significant change, the transition year requires the development of new budget policies to treat various financial items. These policies will still require further refinement before the potential of accrual</w:t>
      </w:r>
      <w:r>
        <w:noBreakHyphen/>
        <w:t>based budget information is fully realised.</w:t>
      </w:r>
    </w:p>
    <w:p w:rsidR="00000000" w:rsidRDefault="00122D27">
      <w:r>
        <w:lastRenderedPageBreak/>
        <w:t>The compilation of comparative data between 1997-98 and 1998-99 has been undertaken to assist the reader in determining the financial impact of Government decisions. Comparison of this data with other published</w:t>
      </w:r>
      <w:r>
        <w:t xml:space="preserve"> information such as the ‘Financial Statements for the State of Victoria 1996-97’ or departmental Annual Report financial statements should be considered within the context of these developing budget policies.</w:t>
      </w:r>
    </w:p>
    <w:p w:rsidR="00000000" w:rsidRDefault="00122D27">
      <w:r>
        <w:t>The further refinement of budget policies regarding the treatment of all financial items is expected to occur during 1998-99. This will both enhance the value and improve the comparability of the financial information in the Budget in future years.</w:t>
      </w:r>
    </w:p>
    <w:p w:rsidR="00000000" w:rsidRDefault="00122D27">
      <w:pPr>
        <w:spacing w:after="180" w:line="240" w:lineRule="atLeast"/>
      </w:pPr>
      <w:r>
        <w:t xml:space="preserve">The </w:t>
      </w:r>
      <w:r>
        <w:rPr>
          <w:i/>
        </w:rPr>
        <w:t>Budget Estimates</w:t>
      </w:r>
      <w:r>
        <w:t xml:space="preserve"> paper is comprised of the follow</w:t>
      </w:r>
      <w:r>
        <w:t>ing four statements:</w:t>
      </w:r>
    </w:p>
    <w:p w:rsidR="00000000" w:rsidRDefault="00122D27" w:rsidP="00122D27">
      <w:pPr>
        <w:pStyle w:val="BulletText"/>
        <w:numPr>
          <w:ilvl w:val="0"/>
          <w:numId w:val="1"/>
        </w:numPr>
        <w:tabs>
          <w:tab w:val="clear" w:pos="360"/>
        </w:tabs>
      </w:pPr>
      <w:r>
        <w:rPr>
          <w:i/>
        </w:rPr>
        <w:t>Statement 1</w:t>
      </w:r>
      <w:r>
        <w:t xml:space="preserve"> which provides an aggregate summary and discussion of departmental estimates;</w:t>
      </w:r>
    </w:p>
    <w:p w:rsidR="00000000" w:rsidRDefault="00122D27" w:rsidP="00122D27">
      <w:pPr>
        <w:pStyle w:val="BulletText"/>
        <w:numPr>
          <w:ilvl w:val="0"/>
          <w:numId w:val="1"/>
        </w:numPr>
        <w:tabs>
          <w:tab w:val="clear" w:pos="360"/>
        </w:tabs>
      </w:pPr>
      <w:r>
        <w:rPr>
          <w:i/>
        </w:rPr>
        <w:t>Statement 2</w:t>
      </w:r>
      <w:r>
        <w:t xml:space="preserve"> which details the output provision plans and performance targets for each department, accompanied by a standard set of financial statements. This statement is the primary source of information on service delivery by each department;</w:t>
      </w:r>
    </w:p>
    <w:p w:rsidR="00000000" w:rsidRDefault="00122D27" w:rsidP="00122D27">
      <w:pPr>
        <w:pStyle w:val="BulletText"/>
        <w:numPr>
          <w:ilvl w:val="0"/>
          <w:numId w:val="1"/>
        </w:numPr>
        <w:tabs>
          <w:tab w:val="clear" w:pos="360"/>
        </w:tabs>
      </w:pPr>
      <w:r>
        <w:rPr>
          <w:i/>
        </w:rPr>
        <w:t>Statement 3</w:t>
      </w:r>
      <w:r>
        <w:t xml:space="preserve"> which outlines the State’s revenue sources, including taxation revenue and both tied and untied grants to the State from the Commonwealth Govern</w:t>
      </w:r>
      <w:r>
        <w:t>ment; and</w:t>
      </w:r>
    </w:p>
    <w:p w:rsidR="00000000" w:rsidRDefault="00122D27" w:rsidP="00122D27">
      <w:pPr>
        <w:pStyle w:val="BulletText"/>
        <w:numPr>
          <w:ilvl w:val="0"/>
          <w:numId w:val="1"/>
        </w:numPr>
        <w:tabs>
          <w:tab w:val="clear" w:pos="360"/>
        </w:tabs>
      </w:pPr>
      <w:r>
        <w:rPr>
          <w:i/>
        </w:rPr>
        <w:t>Statement 4</w:t>
      </w:r>
      <w:r>
        <w:t xml:space="preserve"> which provides details of the transactions of the Public Account.</w:t>
      </w:r>
    </w:p>
    <w:p w:rsidR="00000000" w:rsidRDefault="00122D27" w:rsidP="00122D27">
      <w:pPr>
        <w:numPr>
          <w:ilvl w:val="12"/>
          <w:numId w:val="0"/>
        </w:numPr>
        <w:spacing w:after="180" w:line="240" w:lineRule="atLeast"/>
      </w:pPr>
      <w:r>
        <w:t xml:space="preserve">The format of both </w:t>
      </w:r>
      <w:r>
        <w:rPr>
          <w:i/>
        </w:rPr>
        <w:t>Statement 1</w:t>
      </w:r>
      <w:r>
        <w:t xml:space="preserve"> and </w:t>
      </w:r>
      <w:r>
        <w:rPr>
          <w:i/>
        </w:rPr>
        <w:t>Statement 2</w:t>
      </w:r>
      <w:r>
        <w:t xml:space="preserve"> have been extensively revised since the 1997</w:t>
      </w:r>
      <w:r>
        <w:noBreakHyphen/>
        <w:t>98 Budget. Beginning in 1998</w:t>
      </w:r>
      <w:r>
        <w:noBreakHyphen/>
        <w:t>99, they will incorporate a more comprehensive view of departmental strategic directions and their finances. The Statements will be based on a ‘total resources’ view of a department’s activities with the inclusion of accrual</w:t>
      </w:r>
      <w:r>
        <w:noBreakHyphen/>
        <w:t>based financial tables, consistent with GAAP, which complement the output pres</w:t>
      </w:r>
      <w:r>
        <w:t>entation introduced for all departments in the 1997</w:t>
      </w:r>
      <w:r>
        <w:noBreakHyphen/>
        <w:t>98 Budget.</w:t>
      </w:r>
    </w:p>
    <w:p w:rsidR="00000000" w:rsidRDefault="00122D27" w:rsidP="00122D27">
      <w:pPr>
        <w:numPr>
          <w:ilvl w:val="12"/>
          <w:numId w:val="0"/>
        </w:numPr>
        <w:spacing w:after="180" w:line="240" w:lineRule="atLeast"/>
      </w:pPr>
      <w:r>
        <w:t xml:space="preserve">This Budget paper also contains a </w:t>
      </w:r>
      <w:r>
        <w:rPr>
          <w:i/>
        </w:rPr>
        <w:t>Guide for Readers</w:t>
      </w:r>
      <w:r>
        <w:t xml:space="preserve"> which provides a detailed explanation of the changes introduced in 1998</w:t>
      </w:r>
      <w:r>
        <w:noBreakHyphen/>
        <w:t>99. It outlines the legislative and administrative settings within which the budget is framed including an explanation of the changed appropriation types introduced in this Budget.</w:t>
      </w:r>
    </w:p>
    <w:p w:rsidR="00000000" w:rsidRDefault="00122D27" w:rsidP="00122D27">
      <w:pPr>
        <w:numPr>
          <w:ilvl w:val="12"/>
          <w:numId w:val="0"/>
        </w:numPr>
      </w:pPr>
      <w:r>
        <w:t>Similar to 1997</w:t>
      </w:r>
      <w:r>
        <w:noBreakHyphen/>
        <w:t>98, a budget to budget comparison is provided for the financial and output performance estimates. However, in keeping with estab</w:t>
      </w:r>
      <w:r>
        <w:t xml:space="preserve">lished </w:t>
      </w:r>
      <w:r>
        <w:lastRenderedPageBreak/>
        <w:t>practice adjustments have been made to the published 1997-98 Budget figures so that comparisons are made on a consistent basis. These adjustments relate to:</w:t>
      </w:r>
    </w:p>
    <w:p w:rsidR="00000000" w:rsidRDefault="00122D27" w:rsidP="00122D27">
      <w:pPr>
        <w:numPr>
          <w:ilvl w:val="0"/>
          <w:numId w:val="1"/>
        </w:numPr>
      </w:pPr>
      <w:r>
        <w:t>the inclusion of actual carryover amounts replacing the estimated departmental carryovers incorporated in the 1997</w:t>
      </w:r>
      <w:r>
        <w:noBreakHyphen/>
        <w:t>98 Budget; and</w:t>
      </w:r>
    </w:p>
    <w:p w:rsidR="00000000" w:rsidRDefault="00122D27" w:rsidP="00122D27">
      <w:pPr>
        <w:numPr>
          <w:ilvl w:val="0"/>
          <w:numId w:val="1"/>
        </w:numPr>
      </w:pPr>
      <w:r>
        <w:t xml:space="preserve">the restructuring of appropriations on the basis of provision of outputs, net additions to the asset base and payments on behalf of the State replacing the former classifications of </w:t>
      </w:r>
      <w:r>
        <w:rPr>
          <w:i/>
        </w:rPr>
        <w:t>current purposes</w:t>
      </w:r>
      <w:r>
        <w:t xml:space="preserve"> and </w:t>
      </w:r>
      <w:r>
        <w:rPr>
          <w:i/>
        </w:rPr>
        <w:t>capital purpose</w:t>
      </w:r>
      <w:r>
        <w:rPr>
          <w:i/>
        </w:rPr>
        <w:t>s</w:t>
      </w:r>
      <w:r>
        <w:t>, and the consequential reclassification of certain expenditures between items.</w:t>
      </w:r>
    </w:p>
    <w:p w:rsidR="00000000" w:rsidRDefault="00122D27" w:rsidP="00122D27">
      <w:pPr>
        <w:numPr>
          <w:ilvl w:val="12"/>
          <w:numId w:val="0"/>
        </w:numPr>
      </w:pPr>
      <w:r>
        <w:t xml:space="preserve">Revised estimates of key 1997-98 Budget aggregates are presented in Budget Paper No. 2, while a report on the 1997-98 Budget outcome will be published in the </w:t>
      </w:r>
      <w:r>
        <w:rPr>
          <w:i/>
        </w:rPr>
        <w:t xml:space="preserve">Financial Statements for the State of Victoria </w:t>
      </w:r>
      <w:r>
        <w:t>for 1997-98 which is expected to be presented to Parliament in October 1998. Financial and output performance results will also be published in Departments’ Annual Report.</w:t>
      </w:r>
    </w:p>
    <w:p w:rsidR="00000000" w:rsidRDefault="00122D27" w:rsidP="00122D27">
      <w:pPr>
        <w:numPr>
          <w:ilvl w:val="12"/>
          <w:numId w:val="0"/>
        </w:numPr>
      </w:pPr>
    </w:p>
    <w:p w:rsidR="00000000" w:rsidRDefault="00122D27" w:rsidP="00122D27">
      <w:pPr>
        <w:numPr>
          <w:ilvl w:val="12"/>
          <w:numId w:val="0"/>
        </w:numPr>
        <w:sectPr w:rsidR="00000000">
          <w:footerReference w:type="even" r:id="rId15"/>
          <w:footerReference w:type="default" r:id="rId16"/>
          <w:type w:val="oddPage"/>
          <w:pgSz w:w="11907" w:h="16840" w:code="9"/>
          <w:pgMar w:top="1440" w:right="3402" w:bottom="4082" w:left="1418" w:header="720" w:footer="4253" w:gutter="0"/>
          <w:pgNumType w:start="1"/>
          <w:cols w:space="720"/>
        </w:sectPr>
      </w:pPr>
      <w:r>
        <w:br w:type="page"/>
      </w: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r>
              <w:lastRenderedPageBreak/>
              <w:t>`</w:t>
            </w:r>
          </w:p>
        </w:tc>
        <w:tc>
          <w:tcPr>
            <w:tcW w:w="5812" w:type="dxa"/>
          </w:tcPr>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tc>
        <w:tc>
          <w:tcPr>
            <w:tcW w:w="709" w:type="dxa"/>
          </w:tcPr>
          <w:p w:rsidR="00000000" w:rsidRDefault="00122D27" w:rsidP="00122D27">
            <w:pPr>
              <w:numPr>
                <w:ilvl w:val="12"/>
                <w:numId w:val="0"/>
              </w:num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r>
              <w:rPr>
                <w:b/>
                <w:smallCaps/>
                <w:sz w:val="40"/>
              </w:rPr>
              <w:t>A GUIDE FOR READERS</w:t>
            </w:r>
          </w:p>
          <w:p w:rsidR="00000000" w:rsidRDefault="00122D27" w:rsidP="00122D27">
            <w:pPr>
              <w:numPr>
                <w:ilvl w:val="12"/>
                <w:numId w:val="0"/>
              </w:numPr>
              <w:ind w:left="29" w:hanging="29"/>
              <w:jc w:val="center"/>
              <w:rPr>
                <w:b/>
                <w:smallCaps/>
                <w:sz w:val="40"/>
              </w:rPr>
            </w:pPr>
          </w:p>
          <w:p w:rsidR="00000000" w:rsidRDefault="00122D27" w:rsidP="00122D27">
            <w:pPr>
              <w:numPr>
                <w:ilvl w:val="12"/>
                <w:numId w:val="0"/>
              </w:numPr>
              <w:ind w:left="29" w:hanging="29"/>
              <w:jc w:val="center"/>
              <w:rPr>
                <w:b/>
                <w:smallCaps/>
                <w:sz w:val="40"/>
              </w:rPr>
            </w:pPr>
          </w:p>
          <w:p w:rsidR="00000000" w:rsidRDefault="00122D27" w:rsidP="00122D27">
            <w:pPr>
              <w:numPr>
                <w:ilvl w:val="12"/>
                <w:numId w:val="0"/>
              </w:numPr>
              <w:ind w:left="720" w:right="29" w:hanging="720"/>
              <w:jc w:val="center"/>
              <w:rPr>
                <w:sz w:val="40"/>
              </w:rPr>
            </w:pPr>
          </w:p>
        </w:tc>
        <w:tc>
          <w:tcPr>
            <w:tcW w:w="709" w:type="dxa"/>
          </w:tcPr>
          <w:p w:rsidR="00000000" w:rsidRDefault="00122D27" w:rsidP="00122D27">
            <w:pPr>
              <w:numPr>
                <w:ilvl w:val="12"/>
                <w:numId w:val="0"/>
              </w:numPr>
              <w:ind w:left="720" w:right="29" w:hanging="720"/>
            </w:pPr>
          </w:p>
        </w:tc>
      </w:tr>
    </w:tbl>
    <w:p w:rsidR="00000000" w:rsidRDefault="00122D27" w:rsidP="00122D27">
      <w:pPr>
        <w:pStyle w:val="Heading1"/>
        <w:numPr>
          <w:ilvl w:val="12"/>
          <w:numId w:val="0"/>
        </w:numPr>
      </w:pPr>
      <w:r>
        <w:br w:type="page"/>
      </w:r>
      <w:r>
        <w:lastRenderedPageBreak/>
        <w:br w:type="page"/>
      </w:r>
      <w:bookmarkStart w:id="5" w:name="_Toc417596305"/>
      <w:r>
        <w:lastRenderedPageBreak/>
        <w:t xml:space="preserve">Guide For </w:t>
      </w:r>
      <w:r>
        <w:t>Readers</w:t>
      </w:r>
      <w:bookmarkEnd w:id="5"/>
    </w:p>
    <w:p w:rsidR="00000000" w:rsidRDefault="00122D27" w:rsidP="00122D27">
      <w:pPr>
        <w:numPr>
          <w:ilvl w:val="12"/>
          <w:numId w:val="0"/>
        </w:numPr>
      </w:pPr>
      <w:r>
        <w:t xml:space="preserve">The </w:t>
      </w:r>
      <w:r>
        <w:rPr>
          <w:i/>
        </w:rPr>
        <w:t>Guide for Readers</w:t>
      </w:r>
      <w:r>
        <w:t xml:space="preserve"> outlines the legislative and administrative settings within which the budget is developed and operates, and provides additional information on the new budget presentation and reporting standards of accrual output</w:t>
      </w:r>
      <w:r>
        <w:noBreakHyphen/>
        <w:t>based budgeting.</w:t>
      </w:r>
    </w:p>
    <w:p w:rsidR="00000000" w:rsidRDefault="00122D27" w:rsidP="00122D27">
      <w:pPr>
        <w:numPr>
          <w:ilvl w:val="12"/>
          <w:numId w:val="0"/>
        </w:numPr>
      </w:pPr>
      <w:r>
        <w:t>For further details on the content, structure and inter-relationships between the 1998</w:t>
      </w:r>
      <w:r>
        <w:noBreakHyphen/>
        <w:t xml:space="preserve">99 Budget Papers refer to the </w:t>
      </w:r>
      <w:r>
        <w:rPr>
          <w:i/>
        </w:rPr>
        <w:t>Guide to the 1998-99 Budget Papers</w:t>
      </w:r>
      <w:r>
        <w:t xml:space="preserve"> which has been provided this year for the first time. </w:t>
      </w:r>
    </w:p>
    <w:p w:rsidR="00000000" w:rsidRDefault="00122D27" w:rsidP="00122D27">
      <w:pPr>
        <w:pStyle w:val="Heading2"/>
        <w:numPr>
          <w:ilvl w:val="12"/>
          <w:numId w:val="0"/>
        </w:numPr>
      </w:pPr>
      <w:bookmarkStart w:id="6" w:name="_Toc417596306"/>
      <w:r>
        <w:t>Management Reform Program</w:t>
      </w:r>
      <w:bookmarkEnd w:id="6"/>
    </w:p>
    <w:p w:rsidR="00000000" w:rsidRDefault="00122D27" w:rsidP="00122D27">
      <w:pPr>
        <w:numPr>
          <w:ilvl w:val="12"/>
          <w:numId w:val="0"/>
        </w:numPr>
      </w:pPr>
      <w:r>
        <w:t>The management refo</w:t>
      </w:r>
      <w:r>
        <w:t xml:space="preserve">rm program (MRP) represents the culmination of a stream of financial and management reforms which were initiated as a result of findings in the </w:t>
      </w:r>
      <w:r>
        <w:rPr>
          <w:i/>
        </w:rPr>
        <w:t>Report of the Victorian Commission of Audit</w:t>
      </w:r>
      <w:r>
        <w:t xml:space="preserve"> in 1993. The key objective of the reform program is to effect ongoing improvement of government services through the introduction of best practice financial management. The reforms link all resource provision to service delivery, with departments receiving revenue from government on the basis of outputs delivered and with </w:t>
      </w:r>
      <w:r>
        <w:t xml:space="preserve">increasing accountability for managers. The reforms support better allocation and utilisation of scarce resources to deliver better quality services to the public and to do so efficiently - best value for money. </w:t>
      </w:r>
    </w:p>
    <w:p w:rsidR="00000000" w:rsidRDefault="00122D27" w:rsidP="00122D27">
      <w:pPr>
        <w:numPr>
          <w:ilvl w:val="12"/>
          <w:numId w:val="0"/>
        </w:numPr>
      </w:pPr>
      <w:r>
        <w:t>The most significant impact of the reform program on the budget process will be bringing competitive pressures to bear on all aspects of public sector activity and highlighting opportunities for alternate service provision, including external provision of services.</w:t>
      </w:r>
    </w:p>
    <w:p w:rsidR="00000000" w:rsidRDefault="00122D27" w:rsidP="00122D27">
      <w:pPr>
        <w:numPr>
          <w:ilvl w:val="12"/>
          <w:numId w:val="0"/>
        </w:numPr>
      </w:pPr>
      <w:r>
        <w:t>The full impact of the management</w:t>
      </w:r>
      <w:r>
        <w:t xml:space="preserve"> reforms will take effect over the next three to five years. Stage one was completed in last year’s Budget with the introduction of output</w:t>
      </w:r>
      <w:r>
        <w:noBreakHyphen/>
        <w:t>based management for all departments. The next phase includes the introduction of a more business like focus and accrual concepts replacing cash in the 1998-99 Budget presentation and appropriations.</w:t>
      </w:r>
    </w:p>
    <w:p w:rsidR="00000000" w:rsidRDefault="00122D27" w:rsidP="00122D27">
      <w:pPr>
        <w:numPr>
          <w:ilvl w:val="12"/>
          <w:numId w:val="0"/>
        </w:numPr>
      </w:pPr>
      <w:r>
        <w:lastRenderedPageBreak/>
        <w:t>This combination of outputs and accrual budgeting means that the 1998-99 Budget presents measurable products and services for which the full cost can be identified.  This pr</w:t>
      </w:r>
      <w:r>
        <w:t>ovides greater understanding of the Government’s financial plan and accountability and generates greater contestability.</w:t>
      </w:r>
    </w:p>
    <w:p w:rsidR="00000000" w:rsidRDefault="00122D27" w:rsidP="00122D27">
      <w:pPr>
        <w:pStyle w:val="Heading4"/>
        <w:numPr>
          <w:ilvl w:val="12"/>
          <w:numId w:val="0"/>
        </w:numPr>
      </w:pPr>
      <w:r>
        <w:t>Progress of accrual output based management</w:t>
      </w:r>
    </w:p>
    <w:p w:rsidR="00000000" w:rsidRDefault="00122D27" w:rsidP="00122D27">
      <w:pPr>
        <w:numPr>
          <w:ilvl w:val="12"/>
          <w:numId w:val="0"/>
        </w:numPr>
      </w:pPr>
      <w:r>
        <w:t>The 1997</w:t>
      </w:r>
      <w:r>
        <w:noBreakHyphen/>
        <w:t>98 Budget presented the Government’s plan on an output basis for the first time.  The 1998-99 Budget sees all departments now presenting output budget information on a full cost basis using an accrual accounting framework.</w:t>
      </w:r>
    </w:p>
    <w:p w:rsidR="00000000" w:rsidRDefault="00122D27" w:rsidP="00122D27">
      <w:pPr>
        <w:numPr>
          <w:ilvl w:val="12"/>
          <w:numId w:val="0"/>
        </w:numPr>
      </w:pPr>
      <w:r>
        <w:t>For comparability purposes, 1997</w:t>
      </w:r>
      <w:r>
        <w:noBreakHyphen/>
        <w:t>98 Budget financial estimates have been translated into an accrual format.</w:t>
      </w:r>
    </w:p>
    <w:p w:rsidR="00000000" w:rsidRDefault="00122D27" w:rsidP="00122D27">
      <w:pPr>
        <w:numPr>
          <w:ilvl w:val="12"/>
          <w:numId w:val="0"/>
        </w:numPr>
      </w:pPr>
      <w:r>
        <w:t xml:space="preserve">During </w:t>
      </w:r>
      <w:r>
        <w:t>1997</w:t>
      </w:r>
      <w:r>
        <w:noBreakHyphen/>
        <w:t>98, the Department of Treasury and Finance undertook a review of outputs and their associated performance measures in conjunction with the service delivery departments. This review has resulted in significant changes to published outputs and performance targets. These changes, combined with the move to accrual</w:t>
      </w:r>
      <w:r>
        <w:noBreakHyphen/>
        <w:t>based financial statements, means that any direct comparison with the information presented in the published 1997</w:t>
      </w:r>
      <w:r>
        <w:noBreakHyphen/>
        <w:t>98</w:t>
      </w:r>
      <w:r>
        <w:rPr>
          <w:i/>
        </w:rPr>
        <w:t xml:space="preserve"> Budget Estimates</w:t>
      </w:r>
      <w:r>
        <w:t xml:space="preserve"> is not possible.</w:t>
      </w:r>
    </w:p>
    <w:p w:rsidR="00000000" w:rsidRDefault="00122D27" w:rsidP="00122D27">
      <w:pPr>
        <w:numPr>
          <w:ilvl w:val="12"/>
          <w:numId w:val="0"/>
        </w:numPr>
      </w:pPr>
      <w:r>
        <w:t>Reconciliation tables are provided to compar</w:t>
      </w:r>
      <w:r>
        <w:t>e accrual and to cash estimates to assist readers who wish to compare this year to last.</w:t>
      </w:r>
    </w:p>
    <w:p w:rsidR="00000000" w:rsidRDefault="00122D27" w:rsidP="00122D27">
      <w:pPr>
        <w:pStyle w:val="Heading2"/>
        <w:numPr>
          <w:ilvl w:val="12"/>
          <w:numId w:val="0"/>
        </w:numPr>
      </w:pPr>
      <w:bookmarkStart w:id="7" w:name="_Toc417596307"/>
      <w:r>
        <w:t>Changes to the format of the Budget Estimates</w:t>
      </w:r>
      <w:bookmarkEnd w:id="7"/>
    </w:p>
    <w:p w:rsidR="00000000" w:rsidRDefault="00122D27" w:rsidP="00122D27">
      <w:pPr>
        <w:numPr>
          <w:ilvl w:val="12"/>
          <w:numId w:val="0"/>
        </w:numPr>
      </w:pPr>
      <w:r>
        <w:t>Financial information presented in the Budget papers uses an accrual accounting format consistent with internationally recognised generally accepted accounting principles (GAAP).</w:t>
      </w:r>
    </w:p>
    <w:p w:rsidR="00000000" w:rsidRDefault="00122D27" w:rsidP="00122D27">
      <w:pPr>
        <w:numPr>
          <w:ilvl w:val="12"/>
          <w:numId w:val="0"/>
        </w:numPr>
        <w:tabs>
          <w:tab w:val="left" w:pos="5670"/>
          <w:tab w:val="center" w:pos="7830"/>
        </w:tabs>
      </w:pPr>
      <w:r>
        <w:t>The financial statements included in 1998</w:t>
      </w:r>
      <w:r>
        <w:noBreakHyphen/>
        <w:t>99 include:</w:t>
      </w:r>
    </w:p>
    <w:p w:rsidR="00000000" w:rsidRDefault="00122D27" w:rsidP="00122D27">
      <w:pPr>
        <w:pStyle w:val="BulletText"/>
        <w:numPr>
          <w:ilvl w:val="0"/>
          <w:numId w:val="1"/>
        </w:numPr>
        <w:tabs>
          <w:tab w:val="clear" w:pos="360"/>
        </w:tabs>
      </w:pPr>
      <w:r>
        <w:t xml:space="preserve">an </w:t>
      </w:r>
      <w:r>
        <w:rPr>
          <w:i/>
        </w:rPr>
        <w:t>operating statement</w:t>
      </w:r>
      <w:r>
        <w:t>, detailing accrual</w:t>
      </w:r>
      <w:r>
        <w:noBreakHyphen/>
        <w:t>based revenue and expenses relating to the provision of outputs during the financial year;</w:t>
      </w:r>
    </w:p>
    <w:p w:rsidR="00000000" w:rsidRDefault="00122D27" w:rsidP="00122D27">
      <w:pPr>
        <w:pStyle w:val="BulletText"/>
        <w:numPr>
          <w:ilvl w:val="0"/>
          <w:numId w:val="1"/>
        </w:numPr>
        <w:tabs>
          <w:tab w:val="clear" w:pos="360"/>
        </w:tabs>
      </w:pPr>
      <w:r>
        <w:t xml:space="preserve">a </w:t>
      </w:r>
      <w:r>
        <w:rPr>
          <w:i/>
        </w:rPr>
        <w:t>statement</w:t>
      </w:r>
      <w:r>
        <w:rPr>
          <w:i/>
        </w:rPr>
        <w:t xml:space="preserve"> of financial position</w:t>
      </w:r>
      <w:r>
        <w:t xml:space="preserve"> (balance sheet), detailing assets and liabilities of departments as at the end of the financial year; and</w:t>
      </w:r>
    </w:p>
    <w:p w:rsidR="00000000" w:rsidRDefault="00122D27" w:rsidP="00122D27">
      <w:pPr>
        <w:pStyle w:val="BulletText"/>
        <w:numPr>
          <w:ilvl w:val="0"/>
          <w:numId w:val="1"/>
        </w:numPr>
        <w:tabs>
          <w:tab w:val="clear" w:pos="360"/>
        </w:tabs>
      </w:pPr>
      <w:r>
        <w:t xml:space="preserve">a </w:t>
      </w:r>
      <w:r>
        <w:rPr>
          <w:i/>
        </w:rPr>
        <w:t>cash flow statement</w:t>
      </w:r>
      <w:r>
        <w:t>, providing information in relation to cash receipts and payments during the financial year.</w:t>
      </w:r>
    </w:p>
    <w:p w:rsidR="00000000" w:rsidRDefault="00122D27" w:rsidP="00122D27">
      <w:pPr>
        <w:pStyle w:val="Header"/>
        <w:numPr>
          <w:ilvl w:val="12"/>
          <w:numId w:val="0"/>
        </w:numPr>
        <w:tabs>
          <w:tab w:val="clear" w:pos="4320"/>
          <w:tab w:val="clear" w:pos="8640"/>
          <w:tab w:val="left" w:pos="5670"/>
          <w:tab w:val="center" w:pos="7830"/>
        </w:tabs>
      </w:pPr>
      <w:r>
        <w:t>Information on output groups and associated performance measures of departments supplement these financial statements.</w:t>
      </w:r>
    </w:p>
    <w:p w:rsidR="00000000" w:rsidRDefault="00122D27" w:rsidP="00122D27">
      <w:pPr>
        <w:numPr>
          <w:ilvl w:val="12"/>
          <w:numId w:val="0"/>
        </w:numPr>
        <w:tabs>
          <w:tab w:val="left" w:pos="5670"/>
          <w:tab w:val="center" w:pos="7830"/>
        </w:tabs>
      </w:pPr>
      <w:r>
        <w:lastRenderedPageBreak/>
        <w:t xml:space="preserve">In previous years, financial information in the Budget Papers was presented using the Government Finance Statistics (GFS) format - an internationally </w:t>
      </w:r>
      <w:r>
        <w:t xml:space="preserve">recognised economic statistical framework used to show the impact of government finances on the economy. The GFS framework is still used in Budget Paper No. 2 </w:t>
      </w:r>
      <w:r>
        <w:rPr>
          <w:i/>
        </w:rPr>
        <w:t>Budget Statement</w:t>
      </w:r>
      <w:r>
        <w:t>. However, the GFS estimates for 1998-99 have been prepared on an accruals, rather than a cash-basis.</w:t>
      </w:r>
    </w:p>
    <w:p w:rsidR="00000000" w:rsidRDefault="00122D27" w:rsidP="00122D27">
      <w:pPr>
        <w:pStyle w:val="Heading3"/>
        <w:numPr>
          <w:ilvl w:val="12"/>
          <w:numId w:val="0"/>
        </w:numPr>
      </w:pPr>
      <w:r>
        <w:t>Differences in estimates between Budget Paper No. 2 and Budget Paper No. 3</w:t>
      </w:r>
    </w:p>
    <w:p w:rsidR="00000000" w:rsidRDefault="00122D27" w:rsidP="00122D27">
      <w:pPr>
        <w:numPr>
          <w:ilvl w:val="12"/>
          <w:numId w:val="0"/>
        </w:numPr>
      </w:pPr>
      <w:r>
        <w:t>A number of differences exist between estimates presented in Budget Paper No. 2 and Budget Paper No. 3.  These reflect the different purposes of each Budget Pap</w:t>
      </w:r>
      <w:r>
        <w:t>er.</w:t>
      </w:r>
    </w:p>
    <w:p w:rsidR="00000000" w:rsidRDefault="00122D27" w:rsidP="00122D27">
      <w:pPr>
        <w:numPr>
          <w:ilvl w:val="12"/>
          <w:numId w:val="0"/>
        </w:numPr>
      </w:pPr>
      <w:r>
        <w:t xml:space="preserve">Budget Paper No. 2 focuses on outlining the government’s financial strategies and the impact of government policy on the economy. Consolidated financial estimates for the budget sector in an accrual GFS format are included in Budget Paper No. 2 as well as a discussion of how the Budget impacts on the State’s economic outlook. </w:t>
      </w:r>
    </w:p>
    <w:p w:rsidR="00000000" w:rsidRDefault="00122D27" w:rsidP="00122D27">
      <w:pPr>
        <w:numPr>
          <w:ilvl w:val="12"/>
          <w:numId w:val="0"/>
        </w:numPr>
      </w:pPr>
      <w:r>
        <w:t>In contrast, Budget Paper No. 3 is based on a conventional accounting framework which indicates full revenue and costs from departmental operations. It is able to be used as a man</w:t>
      </w:r>
      <w:r>
        <w:t xml:space="preserve">agement and reporting aid details of departmental service provision plans and performance targets in addition to estimates of financial and operating resources. </w:t>
      </w:r>
    </w:p>
    <w:p w:rsidR="00000000" w:rsidRDefault="00122D27" w:rsidP="00122D27">
      <w:pPr>
        <w:numPr>
          <w:ilvl w:val="12"/>
          <w:numId w:val="0"/>
        </w:numPr>
      </w:pPr>
      <w:r>
        <w:t>To enable users to reconcile the differences between GFS and GAAP reports a reconciliation of the estimates between Budget Paper No. 2 and Budget Paper No. 3 is contained in the Appendix.</w:t>
      </w:r>
    </w:p>
    <w:p w:rsidR="00000000" w:rsidRDefault="00122D27" w:rsidP="00122D27">
      <w:pPr>
        <w:pStyle w:val="Heading2"/>
        <w:numPr>
          <w:ilvl w:val="12"/>
          <w:numId w:val="0"/>
        </w:numPr>
      </w:pPr>
      <w:bookmarkStart w:id="8" w:name="_Toc417596308"/>
      <w:r>
        <w:t>Legislative and administrative framework for Government finances</w:t>
      </w:r>
      <w:bookmarkEnd w:id="8"/>
    </w:p>
    <w:p w:rsidR="00000000" w:rsidRDefault="00122D27" w:rsidP="00122D27">
      <w:pPr>
        <w:pStyle w:val="Heading4"/>
        <w:numPr>
          <w:ilvl w:val="12"/>
          <w:numId w:val="0"/>
        </w:numPr>
      </w:pPr>
      <w:r>
        <w:t>Constitution Act 1975</w:t>
      </w:r>
    </w:p>
    <w:p w:rsidR="00000000" w:rsidRDefault="00122D27" w:rsidP="00122D27">
      <w:pPr>
        <w:numPr>
          <w:ilvl w:val="12"/>
          <w:numId w:val="0"/>
        </w:numPr>
      </w:pPr>
      <w:r>
        <w:t xml:space="preserve">Under the </w:t>
      </w:r>
      <w:r>
        <w:rPr>
          <w:i/>
        </w:rPr>
        <w:t>Constitution Act 1975</w:t>
      </w:r>
      <w:r>
        <w:t xml:space="preserve"> revenue from all taxes, imposts, rates, and</w:t>
      </w:r>
      <w:r>
        <w:t xml:space="preserve"> duties imposed by the Parliament form the Consolidated Revenue. This revenue may be appropriated by Parliament to specific purposes. The Act also establishes the requirement that any money bill must be preceded by a message from the Governor, and that expenditure may be incurred only on warrants from the Governor. Bills for appropriating revenue or imposing taxes and charges </w:t>
      </w:r>
      <w:r>
        <w:lastRenderedPageBreak/>
        <w:t>must originate in the Legislative Assembly and such Bills may be rejected but not altered by the Legislative Council.</w:t>
      </w:r>
    </w:p>
    <w:p w:rsidR="00000000" w:rsidRDefault="00122D27" w:rsidP="00122D27">
      <w:pPr>
        <w:pStyle w:val="Heading4"/>
        <w:numPr>
          <w:ilvl w:val="12"/>
          <w:numId w:val="0"/>
        </w:numPr>
      </w:pPr>
      <w:r>
        <w:t>Financial Manag</w:t>
      </w:r>
      <w:r>
        <w:t>ement Act 1994 and Financial Management Amendment Act 1998</w:t>
      </w:r>
    </w:p>
    <w:p w:rsidR="00000000" w:rsidRDefault="00122D27" w:rsidP="00122D27">
      <w:pPr>
        <w:numPr>
          <w:ilvl w:val="12"/>
          <w:numId w:val="0"/>
        </w:numPr>
      </w:pPr>
      <w:r>
        <w:t>The</w:t>
      </w:r>
      <w:r>
        <w:rPr>
          <w:i/>
        </w:rPr>
        <w:t xml:space="preserve"> Financial Management Act 1994 </w:t>
      </w:r>
      <w:r>
        <w:t>(FMA):</w:t>
      </w:r>
    </w:p>
    <w:p w:rsidR="00000000" w:rsidRDefault="00122D27" w:rsidP="00122D27">
      <w:pPr>
        <w:numPr>
          <w:ilvl w:val="0"/>
          <w:numId w:val="1"/>
        </w:numPr>
        <w:ind w:left="363"/>
      </w:pPr>
      <w:r>
        <w:t>relates to the financial administration of public moneys;</w:t>
      </w:r>
    </w:p>
    <w:p w:rsidR="00000000" w:rsidRDefault="00122D27" w:rsidP="00122D27">
      <w:pPr>
        <w:numPr>
          <w:ilvl w:val="0"/>
          <w:numId w:val="1"/>
        </w:numPr>
        <w:ind w:left="363"/>
      </w:pPr>
      <w:r>
        <w:t>prescribes the collection, management and expenditure of, and the subsequent accounting for, these moneys, public property and other property;</w:t>
      </w:r>
    </w:p>
    <w:p w:rsidR="00000000" w:rsidRDefault="00122D27" w:rsidP="00122D27">
      <w:pPr>
        <w:numPr>
          <w:ilvl w:val="0"/>
          <w:numId w:val="1"/>
        </w:numPr>
        <w:ind w:left="363"/>
      </w:pPr>
      <w:r>
        <w:t>establishes and defines the scope of the Consolidated Fund and the Trust Fund;</w:t>
      </w:r>
    </w:p>
    <w:p w:rsidR="00000000" w:rsidRDefault="00122D27" w:rsidP="00122D27">
      <w:pPr>
        <w:numPr>
          <w:ilvl w:val="0"/>
          <w:numId w:val="1"/>
        </w:numPr>
        <w:ind w:left="363"/>
      </w:pPr>
      <w:r>
        <w:t>requires annual reports to be prepared by all departments and public bodies. Annual financial statements are subject to audit by the</w:t>
      </w:r>
      <w:r>
        <w:t xml:space="preserve"> Auditor</w:t>
      </w:r>
      <w:r>
        <w:noBreakHyphen/>
        <w:t>General and are now prepared on an accrual basis; and</w:t>
      </w:r>
    </w:p>
    <w:p w:rsidR="00000000" w:rsidRDefault="00122D27" w:rsidP="00122D27">
      <w:pPr>
        <w:numPr>
          <w:ilvl w:val="0"/>
          <w:numId w:val="1"/>
        </w:numPr>
        <w:ind w:left="363"/>
      </w:pPr>
      <w:r>
        <w:t>requires an Annual Financial Statement for the State to be prepared at the end of each financial year.</w:t>
      </w:r>
    </w:p>
    <w:p w:rsidR="00000000" w:rsidRDefault="00122D27">
      <w:r>
        <w:t>Section 40 of the Act relates to the Government's commitment to output</w:t>
      </w:r>
      <w:r>
        <w:noBreakHyphen/>
        <w:t>driven results by providing that a separate statement must accompany the Annual Appropriation Bills detailing the goods and services produced or provided by each department, a description of the amounts available to each department during the period, the estimated receipts a</w:t>
      </w:r>
      <w:r>
        <w:t xml:space="preserve">nd receivables of the department and such other information as the Minister determines. This requirement is fulfilled with the publication of </w:t>
      </w:r>
      <w:r>
        <w:rPr>
          <w:i/>
        </w:rPr>
        <w:t>Statement 2</w:t>
      </w:r>
      <w:r>
        <w:t xml:space="preserve"> of this Budget paper.</w:t>
      </w:r>
    </w:p>
    <w:p w:rsidR="00000000" w:rsidRDefault="00122D27">
      <w:r>
        <w:t>As part of the implementation of an accrual output based system in 1998</w:t>
      </w:r>
      <w:r>
        <w:noBreakHyphen/>
        <w:t xml:space="preserve">99, the </w:t>
      </w:r>
      <w:r>
        <w:rPr>
          <w:i/>
        </w:rPr>
        <w:t>Financial Management Act 1994</w:t>
      </w:r>
      <w:r>
        <w:t xml:space="preserve"> (FMA) has been amended through the </w:t>
      </w:r>
      <w:r>
        <w:rPr>
          <w:i/>
        </w:rPr>
        <w:t>Financial Management (Amendment) Act 1998</w:t>
      </w:r>
      <w:r>
        <w:t xml:space="preserve"> to reflect the new accrual output-based budgeting, appropriation, performance monitoring and reporting regime.</w:t>
      </w:r>
    </w:p>
    <w:p w:rsidR="00000000" w:rsidRDefault="00122D27">
      <w:r>
        <w:t>The principal FMA amendment in the 199</w:t>
      </w:r>
      <w:r>
        <w:t>8 Act was the inclusion of a new section (section 33) which changes the present requirement for payments from the Consolidated Fund to be made only in the year of the appropriation, to one where departments will be able to pay for expenses or obligations or arrangements made incurred in respect of a financial year either during the year of the appropriation or in a subsequent year. The section also ensures that departmental financial assets are only applied in a manner consistent with the purposes for which</w:t>
      </w:r>
      <w:r>
        <w:t xml:space="preserve"> they were established i.e. depreciation reserves must be </w:t>
      </w:r>
      <w:r>
        <w:lastRenderedPageBreak/>
        <w:t>spent on capital acquisition, provisions for employee entitlements must be spent on employee payments and provisions for creditors must be spent on creditor payments.</w:t>
      </w:r>
    </w:p>
    <w:p w:rsidR="00000000" w:rsidRDefault="00122D27">
      <w:pPr>
        <w:pStyle w:val="Heading4"/>
      </w:pPr>
      <w:r>
        <w:t>Audit Act 1994</w:t>
      </w:r>
    </w:p>
    <w:p w:rsidR="00000000" w:rsidRDefault="00122D27">
      <w:r>
        <w:t xml:space="preserve">The </w:t>
      </w:r>
      <w:r>
        <w:rPr>
          <w:i/>
        </w:rPr>
        <w:t>Audit Act 1994</w:t>
      </w:r>
      <w:r>
        <w:t xml:space="preserve"> establishes the office of the Auditor-General as an independent officer of the Parliament and establishes the statutory body Audit Victoria.  The Act provides for the audit of the State finances, including the Annual Financial Statements.  With effect f</w:t>
      </w:r>
      <w:r>
        <w:t>rom 1 July 1998, audits are to be conducted by “authorised persons” - persons appointed by the Auditor General following, in most cases, a competitive process.</w:t>
      </w:r>
    </w:p>
    <w:p w:rsidR="00000000" w:rsidRDefault="00122D27">
      <w:r>
        <w:t>The Act includes sections dealing with:</w:t>
      </w:r>
    </w:p>
    <w:p w:rsidR="00000000" w:rsidRDefault="00122D27" w:rsidP="00122D27">
      <w:pPr>
        <w:pStyle w:val="BulletText"/>
        <w:numPr>
          <w:ilvl w:val="0"/>
          <w:numId w:val="1"/>
        </w:numPr>
      </w:pPr>
      <w:r>
        <w:t>the independence, tenure, powers and duties of the Auditor General;</w:t>
      </w:r>
    </w:p>
    <w:p w:rsidR="00000000" w:rsidRDefault="00122D27" w:rsidP="00122D27">
      <w:pPr>
        <w:pStyle w:val="BulletText"/>
        <w:numPr>
          <w:ilvl w:val="0"/>
          <w:numId w:val="1"/>
        </w:numPr>
      </w:pPr>
      <w:r>
        <w:t>the competitive process for the appointment of “authorised persons”;</w:t>
      </w:r>
    </w:p>
    <w:p w:rsidR="00000000" w:rsidRDefault="00122D27" w:rsidP="00122D27">
      <w:pPr>
        <w:pStyle w:val="BulletText"/>
        <w:numPr>
          <w:ilvl w:val="0"/>
          <w:numId w:val="1"/>
        </w:numPr>
      </w:pPr>
      <w:r>
        <w:t>the establishment, powers and functions of Audit Victoria;</w:t>
      </w:r>
    </w:p>
    <w:p w:rsidR="00000000" w:rsidRDefault="00122D27" w:rsidP="00122D27">
      <w:pPr>
        <w:pStyle w:val="BulletText"/>
        <w:numPr>
          <w:ilvl w:val="0"/>
          <w:numId w:val="1"/>
        </w:numPr>
      </w:pPr>
      <w:r>
        <w:t>the performance audit of departments and agencies;</w:t>
      </w:r>
    </w:p>
    <w:p w:rsidR="00000000" w:rsidRDefault="00122D27" w:rsidP="00122D27">
      <w:pPr>
        <w:pStyle w:val="BulletText"/>
        <w:numPr>
          <w:ilvl w:val="0"/>
          <w:numId w:val="1"/>
        </w:numPr>
      </w:pPr>
      <w:r>
        <w:t>payment of audit fees by departments and agencies; and</w:t>
      </w:r>
    </w:p>
    <w:p w:rsidR="00000000" w:rsidRDefault="00122D27" w:rsidP="00122D27">
      <w:pPr>
        <w:pStyle w:val="BulletText"/>
        <w:numPr>
          <w:ilvl w:val="0"/>
          <w:numId w:val="1"/>
        </w:numPr>
      </w:pPr>
      <w:r>
        <w:t>the report</w:t>
      </w:r>
      <w:r>
        <w:t>ing of audits to Parliament.</w:t>
      </w:r>
    </w:p>
    <w:p w:rsidR="00000000" w:rsidRDefault="00122D27">
      <w:pPr>
        <w:pStyle w:val="Heading4"/>
      </w:pPr>
      <w:r>
        <w:t>The Public Account</w:t>
      </w:r>
    </w:p>
    <w:p w:rsidR="00000000" w:rsidRDefault="00122D27">
      <w:r>
        <w:t>The Public Account is the Government’s official bank account. The Account holds the balances of the Consolidated Fund and the Trust Fund.</w:t>
      </w:r>
    </w:p>
    <w:p w:rsidR="00000000" w:rsidRDefault="00122D27">
      <w:r>
        <w:t xml:space="preserve">The Public Account is maintained at one or more banks, as required by the </w:t>
      </w:r>
      <w:r>
        <w:rPr>
          <w:i/>
        </w:rPr>
        <w:t>Financial Management Act 1994</w:t>
      </w:r>
      <w:r>
        <w:t>. The State’s financial transactions on the Public Account are recorded in a Public Ledger.</w:t>
      </w:r>
    </w:p>
    <w:p w:rsidR="00000000" w:rsidRDefault="00122D27">
      <w:r>
        <w:t>The Act also provides for:</w:t>
      </w:r>
    </w:p>
    <w:p w:rsidR="00000000" w:rsidRDefault="00122D27" w:rsidP="00122D27">
      <w:pPr>
        <w:numPr>
          <w:ilvl w:val="0"/>
          <w:numId w:val="1"/>
        </w:numPr>
      </w:pPr>
      <w:r>
        <w:t>temporary advances from the Public Account for a number of purposes related to the needs of the Governme</w:t>
      </w:r>
      <w:r>
        <w:t>nt;</w:t>
      </w:r>
    </w:p>
    <w:p w:rsidR="00000000" w:rsidRDefault="00122D27" w:rsidP="00122D27">
      <w:pPr>
        <w:numPr>
          <w:ilvl w:val="0"/>
          <w:numId w:val="1"/>
        </w:numPr>
      </w:pPr>
      <w:r>
        <w:t>investment of the Public Account in trustee securities; and</w:t>
      </w:r>
    </w:p>
    <w:p w:rsidR="00000000" w:rsidRDefault="00122D27" w:rsidP="00122D27">
      <w:pPr>
        <w:numPr>
          <w:ilvl w:val="0"/>
          <w:numId w:val="1"/>
        </w:numPr>
      </w:pPr>
      <w:r>
        <w:t>temporary borrowings should the balance in the Consolidated Fund be insufficient to meet commitments during a financial year.</w:t>
      </w:r>
    </w:p>
    <w:p w:rsidR="00000000" w:rsidRDefault="00122D27" w:rsidP="00122D27">
      <w:pPr>
        <w:pStyle w:val="Heading4"/>
        <w:numPr>
          <w:ilvl w:val="12"/>
          <w:numId w:val="0"/>
        </w:numPr>
      </w:pPr>
      <w:r>
        <w:lastRenderedPageBreak/>
        <w:t>Consolidated Fund</w:t>
      </w:r>
    </w:p>
    <w:p w:rsidR="00000000" w:rsidRDefault="00122D27" w:rsidP="00122D27">
      <w:pPr>
        <w:numPr>
          <w:ilvl w:val="12"/>
          <w:numId w:val="0"/>
        </w:numPr>
      </w:pPr>
      <w:r>
        <w:t xml:space="preserve">The Consolidated Fund is the Government’s primary financial account, established by the </w:t>
      </w:r>
      <w:r>
        <w:rPr>
          <w:i/>
        </w:rPr>
        <w:t>Financial Management Act 1994</w:t>
      </w:r>
      <w:r>
        <w:t>, and receives all Consolidated Revenue under the Constitution Act from which payments appropriated by Parliament are made.</w:t>
      </w:r>
    </w:p>
    <w:p w:rsidR="00000000" w:rsidRDefault="00122D27" w:rsidP="00122D27">
      <w:pPr>
        <w:pStyle w:val="Heading4"/>
        <w:numPr>
          <w:ilvl w:val="12"/>
          <w:numId w:val="0"/>
        </w:numPr>
      </w:pPr>
      <w:r>
        <w:t>The Trust Fund</w:t>
      </w:r>
    </w:p>
    <w:p w:rsidR="00000000" w:rsidRDefault="00122D27" w:rsidP="00122D27">
      <w:pPr>
        <w:numPr>
          <w:ilvl w:val="12"/>
          <w:numId w:val="0"/>
        </w:numPr>
      </w:pPr>
      <w:r>
        <w:t>Within the Public Account, the Trust Fund embrac</w:t>
      </w:r>
      <w:r>
        <w:t>es a range of special purpose accounts established for funds provided for purposes that are not necessarily subject to State appropriation. Examples of this includes specific purpose payments from the Commonwealth on</w:t>
      </w:r>
      <w:r>
        <w:noBreakHyphen/>
        <w:t>passed by the State to third parties; holding balances in suspense accounts for accounting purposes; to functioning as operating and working accounts for commercial and departmental service units; and facilitating the receipt and disbursement of private funds held by the State in trust. Additio</w:t>
      </w:r>
      <w:r>
        <w:t>nal funds may also be established with the Trust Fund to receive State revenues hypothecated to particular purposes (eg. lotteries revenue for hospitals and charities).</w:t>
      </w:r>
    </w:p>
    <w:p w:rsidR="00000000" w:rsidRDefault="00122D27" w:rsidP="00122D27">
      <w:pPr>
        <w:pStyle w:val="Heading3"/>
        <w:numPr>
          <w:ilvl w:val="12"/>
          <w:numId w:val="0"/>
        </w:numPr>
      </w:pPr>
      <w:r>
        <w:t>Appropriations</w:t>
      </w:r>
    </w:p>
    <w:p w:rsidR="00000000" w:rsidRDefault="00122D27" w:rsidP="00122D27">
      <w:pPr>
        <w:numPr>
          <w:ilvl w:val="12"/>
          <w:numId w:val="0"/>
        </w:numPr>
      </w:pPr>
      <w:r>
        <w:t xml:space="preserve">Parliament appropriates funds either as a standing authority through Special Appropriation provided for under a range of Acts or annually pursuant to annual Appropriation Acts and the </w:t>
      </w:r>
      <w:r>
        <w:rPr>
          <w:i/>
        </w:rPr>
        <w:t>Financial Management Act 1994</w:t>
      </w:r>
      <w:r>
        <w:t>. Special Appropriations are generally instituted for payments which need to be made on an ongoing basis independen</w:t>
      </w:r>
      <w:r>
        <w:t>t of the Government's annual budget.</w:t>
      </w:r>
    </w:p>
    <w:p w:rsidR="00000000" w:rsidRDefault="00122D27" w:rsidP="00122D27">
      <w:pPr>
        <w:numPr>
          <w:ilvl w:val="12"/>
          <w:numId w:val="0"/>
        </w:numPr>
      </w:pPr>
      <w:r>
        <w:t xml:space="preserve">The </w:t>
      </w:r>
      <w:r>
        <w:rPr>
          <w:i/>
        </w:rPr>
        <w:t>Appropriation Act</w:t>
      </w:r>
      <w:r>
        <w:t xml:space="preserve"> currently provides global appropriations for departments. In a number of instances, (such as in the Department of Natural Resources and Environment for the Environment Protection Authority), the global appropriation is supplemented by separate appropriations required by legislation for specific purposes. In the case of Parliament, appropriations are on an output group basis.</w:t>
      </w:r>
    </w:p>
    <w:p w:rsidR="00000000" w:rsidRDefault="00122D27" w:rsidP="00122D27">
      <w:pPr>
        <w:numPr>
          <w:ilvl w:val="12"/>
          <w:numId w:val="0"/>
        </w:numPr>
      </w:pPr>
      <w:r>
        <w:t>In 1998</w:t>
      </w:r>
      <w:r>
        <w:noBreakHyphen/>
        <w:t xml:space="preserve">99, the Appropriation Bills will provide the legislative authority </w:t>
      </w:r>
      <w:r>
        <w:t>for a department to incur expenses and obligations and make arrangements up to the limit of the appropriation authority amount in the Bill. The Bill will provide for three appropriation purposes:</w:t>
      </w:r>
    </w:p>
    <w:p w:rsidR="00000000" w:rsidRDefault="00122D27" w:rsidP="00122D27">
      <w:pPr>
        <w:pStyle w:val="BulletText"/>
        <w:numPr>
          <w:ilvl w:val="0"/>
          <w:numId w:val="1"/>
        </w:numPr>
        <w:tabs>
          <w:tab w:val="clear" w:pos="360"/>
        </w:tabs>
      </w:pPr>
      <w:r>
        <w:t>provision of outputs;</w:t>
      </w:r>
    </w:p>
    <w:p w:rsidR="00000000" w:rsidRDefault="00122D27" w:rsidP="00122D27">
      <w:pPr>
        <w:pStyle w:val="BulletText"/>
        <w:numPr>
          <w:ilvl w:val="0"/>
          <w:numId w:val="1"/>
        </w:numPr>
        <w:tabs>
          <w:tab w:val="clear" w:pos="360"/>
        </w:tabs>
      </w:pPr>
      <w:r>
        <w:t>additions to the net asset base; and</w:t>
      </w:r>
    </w:p>
    <w:p w:rsidR="00000000" w:rsidRDefault="00122D27" w:rsidP="00122D27">
      <w:pPr>
        <w:pStyle w:val="BulletText"/>
        <w:numPr>
          <w:ilvl w:val="0"/>
          <w:numId w:val="1"/>
        </w:numPr>
        <w:tabs>
          <w:tab w:val="clear" w:pos="360"/>
        </w:tabs>
      </w:pPr>
      <w:r>
        <w:t>payments made on behalf of the State.</w:t>
      </w:r>
    </w:p>
    <w:p w:rsidR="00000000" w:rsidRDefault="00122D27" w:rsidP="00122D27">
      <w:pPr>
        <w:numPr>
          <w:ilvl w:val="12"/>
          <w:numId w:val="0"/>
        </w:numPr>
      </w:pPr>
      <w:r>
        <w:lastRenderedPageBreak/>
        <w:t>The change to appropriation types is to bring appropriations into line with the current range of Government financial management and budgetary reforms.</w:t>
      </w:r>
    </w:p>
    <w:p w:rsidR="00000000" w:rsidRDefault="00122D27" w:rsidP="00122D27">
      <w:pPr>
        <w:pStyle w:val="Heading2"/>
        <w:numPr>
          <w:ilvl w:val="12"/>
          <w:numId w:val="0"/>
        </w:numPr>
      </w:pPr>
      <w:bookmarkStart w:id="9" w:name="_Toc417596309"/>
      <w:r>
        <w:t>Budget Estimates statements</w:t>
      </w:r>
      <w:bookmarkEnd w:id="9"/>
    </w:p>
    <w:p w:rsidR="00000000" w:rsidRDefault="00122D27" w:rsidP="00122D27">
      <w:pPr>
        <w:numPr>
          <w:ilvl w:val="12"/>
          <w:numId w:val="0"/>
        </w:numPr>
      </w:pPr>
      <w:r>
        <w:t xml:space="preserve">The </w:t>
      </w:r>
      <w:r>
        <w:rPr>
          <w:i/>
        </w:rPr>
        <w:t>Budget Estimates</w:t>
      </w:r>
      <w:r>
        <w:t xml:space="preserve"> paper comprises fo</w:t>
      </w:r>
      <w:r>
        <w:t>ur statements, which summarise the activities supported from the Budget, the total State revenue and Commonwealth grants received by the budget sector, and the allocation of funds to departments and output groups.</w:t>
      </w:r>
    </w:p>
    <w:p w:rsidR="00000000" w:rsidRDefault="00122D27" w:rsidP="00122D27">
      <w:pPr>
        <w:numPr>
          <w:ilvl w:val="12"/>
          <w:numId w:val="0"/>
        </w:numPr>
      </w:pPr>
      <w:r>
        <w:t>Since the Budget is brought down prior to the start of the financial year, no actual financial and performance measurement data for the previous year is available for publication. However, the financial and performance information for the 1997</w:t>
      </w:r>
      <w:r>
        <w:noBreakHyphen/>
        <w:t>98 Budget estimates has been adjusted to an accrual ba</w:t>
      </w:r>
      <w:r>
        <w:t>sis as a basis for comparison.</w:t>
      </w:r>
    </w:p>
    <w:p w:rsidR="00000000" w:rsidRDefault="00122D27" w:rsidP="00122D27">
      <w:pPr>
        <w:pStyle w:val="Heading4"/>
        <w:numPr>
          <w:ilvl w:val="12"/>
          <w:numId w:val="0"/>
        </w:numPr>
      </w:pPr>
      <w:r>
        <w:t xml:space="preserve">Statement 1 </w:t>
      </w:r>
      <w:r>
        <w:noBreakHyphen/>
        <w:t xml:space="preserve"> Departmental Resources</w:t>
      </w:r>
    </w:p>
    <w:p w:rsidR="00000000" w:rsidRDefault="00122D27" w:rsidP="00122D27">
      <w:pPr>
        <w:numPr>
          <w:ilvl w:val="12"/>
          <w:numId w:val="0"/>
        </w:numPr>
      </w:pPr>
      <w:r>
        <w:t>Statement 1 provides an aggregated summary and discussion of departmental financial estimates. This information is in an accrual-based  format.</w:t>
      </w:r>
    </w:p>
    <w:p w:rsidR="00000000" w:rsidRDefault="00122D27" w:rsidP="00122D27">
      <w:pPr>
        <w:pStyle w:val="Heading4"/>
        <w:numPr>
          <w:ilvl w:val="12"/>
          <w:numId w:val="0"/>
        </w:numPr>
      </w:pPr>
      <w:r>
        <w:t xml:space="preserve">Statement 2 </w:t>
      </w:r>
      <w:r>
        <w:noBreakHyphen/>
        <w:t xml:space="preserve"> Departmental Statements</w:t>
      </w:r>
    </w:p>
    <w:p w:rsidR="00000000" w:rsidRDefault="00122D27" w:rsidP="00122D27">
      <w:pPr>
        <w:numPr>
          <w:ilvl w:val="12"/>
          <w:numId w:val="0"/>
        </w:numPr>
      </w:pPr>
      <w:r>
        <w:t xml:space="preserve">The </w:t>
      </w:r>
      <w:r>
        <w:rPr>
          <w:i/>
        </w:rPr>
        <w:t>Departmental</w:t>
      </w:r>
      <w:r>
        <w:t xml:space="preserve"> </w:t>
      </w:r>
      <w:r>
        <w:rPr>
          <w:i/>
        </w:rPr>
        <w:t>Statements</w:t>
      </w:r>
      <w:r>
        <w:t xml:space="preserve"> incorporate a “total resources” view of each department, showing the full financial resources available to the department from all sources, the way these resources are used and the basis of the authority of the department to obtain an</w:t>
      </w:r>
      <w:r>
        <w:t>d use these resources.</w:t>
      </w:r>
    </w:p>
    <w:p w:rsidR="00000000" w:rsidRDefault="00122D27" w:rsidP="00122D27">
      <w:pPr>
        <w:numPr>
          <w:ilvl w:val="12"/>
          <w:numId w:val="0"/>
        </w:numPr>
      </w:pPr>
      <w:r>
        <w:t>Part One of Statement 2 provides for each department, a series of output group tables outlining the description of the output group and the connection between the outputs in the group and outcomes Government is seeking to influence. Also included are selected performance measures and targets for the quantity, quality, and timeliness of provision of the output by the department. The full accrual cost of providing the outputs in each output group is also provided.</w:t>
      </w:r>
    </w:p>
    <w:p w:rsidR="00000000" w:rsidRDefault="00122D27" w:rsidP="00122D27">
      <w:pPr>
        <w:numPr>
          <w:ilvl w:val="12"/>
          <w:numId w:val="0"/>
        </w:numPr>
      </w:pPr>
      <w:r>
        <w:t>Part Two summarises fi</w:t>
      </w:r>
      <w:r>
        <w:t>nancial information about the resources available to a department as well as the use of these resources. The budgeted financial statements: a statement of financial position (balance sheet), an operating statement, showing the department’s operating (output provision) revenue and expenses; and a cash flow statement are also provided. Tables also give details of the parliamentary authority for the department’s resources.</w:t>
      </w:r>
    </w:p>
    <w:p w:rsidR="00000000" w:rsidRDefault="00122D27" w:rsidP="00122D27">
      <w:pPr>
        <w:pStyle w:val="Heading4"/>
        <w:numPr>
          <w:ilvl w:val="12"/>
          <w:numId w:val="0"/>
        </w:numPr>
      </w:pPr>
      <w:r>
        <w:lastRenderedPageBreak/>
        <w:t>Statement 3 – State Revenue</w:t>
      </w:r>
    </w:p>
    <w:p w:rsidR="00000000" w:rsidRDefault="00122D27" w:rsidP="00122D27">
      <w:pPr>
        <w:numPr>
          <w:ilvl w:val="12"/>
          <w:numId w:val="0"/>
        </w:numPr>
      </w:pPr>
      <w:r>
        <w:t>Statement 3 outlines the various sources of Government reven</w:t>
      </w:r>
      <w:r>
        <w:t>ue, including taxes, fees and fines, public authority income and Commonwealth grants.</w:t>
      </w:r>
    </w:p>
    <w:p w:rsidR="00000000" w:rsidRDefault="00122D27" w:rsidP="00122D27">
      <w:pPr>
        <w:pStyle w:val="Heading4"/>
        <w:numPr>
          <w:ilvl w:val="12"/>
          <w:numId w:val="0"/>
        </w:numPr>
      </w:pPr>
      <w:r>
        <w:t xml:space="preserve">Statement 4 </w:t>
      </w:r>
      <w:r>
        <w:noBreakHyphen/>
        <w:t xml:space="preserve"> The Public Account</w:t>
      </w:r>
    </w:p>
    <w:p w:rsidR="00000000" w:rsidRDefault="00122D27" w:rsidP="00122D27">
      <w:pPr>
        <w:numPr>
          <w:ilvl w:val="12"/>
          <w:numId w:val="0"/>
        </w:numPr>
      </w:pPr>
      <w:r>
        <w:t>Statement 4 provides details of Public Account payments and receipts, including annual appropriations allocated to departments at both an aggregate and output group level. Allocations from annual appropriations are, however, notional since the Appropriation Act currently provides departments with global appropriations, not for each output group.</w:t>
      </w:r>
    </w:p>
    <w:p w:rsidR="00000000" w:rsidRDefault="00122D27" w:rsidP="00122D27">
      <w:pPr>
        <w:pStyle w:val="Heading3"/>
        <w:numPr>
          <w:ilvl w:val="12"/>
          <w:numId w:val="0"/>
        </w:numPr>
      </w:pPr>
      <w:r>
        <w:br w:type="page"/>
      </w:r>
      <w:r>
        <w:lastRenderedPageBreak/>
        <w:t>Style Conventions for Tables in Budget Paper</w:t>
      </w:r>
      <w:r>
        <w:t xml:space="preserve"> 3, Budget Estimates</w:t>
      </w:r>
    </w:p>
    <w:p w:rsidR="00000000" w:rsidRDefault="00122D27" w:rsidP="00122D27">
      <w:pPr>
        <w:numPr>
          <w:ilvl w:val="12"/>
          <w:numId w:val="0"/>
        </w:numPr>
      </w:pPr>
      <w:r>
        <w:t>Figures in tables and in the text have been rounded. Discrepancies in tables between totals and sums of components reflect rounding.</w:t>
      </w:r>
    </w:p>
    <w:p w:rsidR="00000000" w:rsidRDefault="00122D27" w:rsidP="00122D27">
      <w:pPr>
        <w:numPr>
          <w:ilvl w:val="12"/>
          <w:numId w:val="0"/>
        </w:numPr>
      </w:pPr>
      <w:r>
        <w:t>All financial tables in this Budget Paper exclude Commonwealth grants on</w:t>
      </w:r>
      <w:r>
        <w:noBreakHyphen/>
        <w:t>passed to non</w:t>
      </w:r>
      <w:r>
        <w:noBreakHyphen/>
        <w:t>budget bodies and other jurisdictions unless otherwise indicated.</w:t>
      </w:r>
    </w:p>
    <w:p w:rsidR="00000000" w:rsidRDefault="00122D27" w:rsidP="00122D27">
      <w:pPr>
        <w:numPr>
          <w:ilvl w:val="12"/>
          <w:numId w:val="0"/>
        </w:numPr>
      </w:pPr>
      <w:r>
        <w:t>The notation used in the tables is as follows:</w:t>
      </w:r>
    </w:p>
    <w:p w:rsidR="00000000" w:rsidRDefault="00122D27" w:rsidP="00122D27">
      <w:pPr>
        <w:numPr>
          <w:ilvl w:val="12"/>
          <w:numId w:val="0"/>
        </w:numPr>
        <w:tabs>
          <w:tab w:val="left" w:pos="1702"/>
        </w:tabs>
        <w:ind w:left="1699" w:hanging="1699"/>
      </w:pPr>
      <w:r>
        <w:t>na</w:t>
      </w:r>
      <w:r>
        <w:tab/>
        <w:t>not available or not applicable. The notation is used in the Output Group Tables to indicate that output performance targets are not available.</w:t>
      </w:r>
    </w:p>
    <w:p w:rsidR="00000000" w:rsidRDefault="00122D27" w:rsidP="00122D27">
      <w:pPr>
        <w:numPr>
          <w:ilvl w:val="12"/>
          <w:numId w:val="0"/>
        </w:numPr>
        <w:tabs>
          <w:tab w:val="left" w:pos="1702"/>
        </w:tabs>
        <w:ind w:left="1699" w:hanging="1699"/>
      </w:pPr>
      <w:r>
        <w:t>nm</w:t>
      </w:r>
      <w:r>
        <w:tab/>
        <w:t>new meas</w:t>
      </w:r>
      <w:r>
        <w:t>ure for the 1998-99 Budget.  The notation is used in the Output Group Tables to indicate that output performance targets are not appropriate for 1997-98 as the output performance measure is new.</w:t>
      </w:r>
    </w:p>
    <w:p w:rsidR="00000000" w:rsidRDefault="00122D27" w:rsidP="00122D27">
      <w:pPr>
        <w:numPr>
          <w:ilvl w:val="12"/>
          <w:numId w:val="0"/>
        </w:numPr>
        <w:tabs>
          <w:tab w:val="left" w:pos="1702"/>
        </w:tabs>
      </w:pPr>
      <w:r>
        <w:t>..</w:t>
      </w:r>
      <w:r>
        <w:tab/>
        <w:t>zero, or rounded to zero</w:t>
      </w:r>
    </w:p>
    <w:p w:rsidR="00000000" w:rsidRDefault="00122D27" w:rsidP="00122D27">
      <w:pPr>
        <w:numPr>
          <w:ilvl w:val="12"/>
          <w:numId w:val="0"/>
        </w:numPr>
        <w:tabs>
          <w:tab w:val="left" w:pos="1702"/>
        </w:tabs>
        <w:ind w:left="1699" w:hanging="1699"/>
      </w:pPr>
      <w:r>
        <w:t>tbd</w:t>
      </w:r>
      <w:r>
        <w:tab/>
        <w:t>to be determined. This mostly applies to output performance measures, which are being developed during 1998-99, and for which historical data is lacking. In general, targets will be set on the basis of baseline data to be collected during 1998</w:t>
      </w:r>
      <w:r>
        <w:noBreakHyphen/>
        <w:t>99.</w:t>
      </w:r>
    </w:p>
    <w:p w:rsidR="00000000" w:rsidRDefault="00122D27" w:rsidP="00122D27">
      <w:pPr>
        <w:numPr>
          <w:ilvl w:val="12"/>
          <w:numId w:val="0"/>
        </w:numPr>
        <w:tabs>
          <w:tab w:val="left" w:pos="1702"/>
        </w:tabs>
        <w:ind w:left="1699" w:hanging="1699"/>
      </w:pPr>
      <w:r>
        <w:noBreakHyphen/>
      </w:r>
      <w:r>
        <w:tab/>
        <w:t>nil, no appropriate quantification,</w:t>
      </w:r>
      <w:r>
        <w:t xml:space="preserve"> or not relevant</w:t>
      </w:r>
    </w:p>
    <w:p w:rsidR="00000000" w:rsidRDefault="00122D27" w:rsidP="00122D27">
      <w:pPr>
        <w:numPr>
          <w:ilvl w:val="12"/>
          <w:numId w:val="0"/>
        </w:numPr>
        <w:tabs>
          <w:tab w:val="left" w:pos="1702"/>
        </w:tabs>
      </w:pPr>
      <w:r>
        <w:t>&lt;</w:t>
      </w:r>
      <w:r>
        <w:tab/>
        <w:t>less than</w:t>
      </w:r>
    </w:p>
    <w:p w:rsidR="00000000" w:rsidRDefault="00122D27" w:rsidP="00122D27">
      <w:pPr>
        <w:numPr>
          <w:ilvl w:val="12"/>
          <w:numId w:val="0"/>
        </w:numPr>
        <w:tabs>
          <w:tab w:val="left" w:pos="1702"/>
        </w:tabs>
      </w:pPr>
      <w:r>
        <w:sym w:font="Symbol" w:char="F0A3"/>
      </w:r>
      <w:r>
        <w:tab/>
        <w:t>less than or equal to</w:t>
      </w:r>
    </w:p>
    <w:p w:rsidR="00000000" w:rsidRDefault="00122D27" w:rsidP="00122D27">
      <w:pPr>
        <w:numPr>
          <w:ilvl w:val="12"/>
          <w:numId w:val="0"/>
        </w:numPr>
        <w:tabs>
          <w:tab w:val="left" w:pos="1702"/>
        </w:tabs>
      </w:pPr>
      <w:r>
        <w:t>&gt;</w:t>
      </w:r>
      <w:r>
        <w:tab/>
        <w:t>greater than</w:t>
      </w:r>
    </w:p>
    <w:p w:rsidR="00000000" w:rsidRDefault="00122D27" w:rsidP="00122D27">
      <w:pPr>
        <w:numPr>
          <w:ilvl w:val="12"/>
          <w:numId w:val="0"/>
        </w:numPr>
        <w:tabs>
          <w:tab w:val="left" w:pos="1702"/>
        </w:tabs>
      </w:pPr>
      <w:r>
        <w:sym w:font="Symbol" w:char="F0B3"/>
      </w:r>
      <w:r>
        <w:tab/>
        <w:t>greater than or equal to</w:t>
      </w:r>
    </w:p>
    <w:p w:rsidR="00000000" w:rsidRDefault="00122D27" w:rsidP="00122D27">
      <w:pPr>
        <w:numPr>
          <w:ilvl w:val="12"/>
          <w:numId w:val="0"/>
        </w:numPr>
        <w:tabs>
          <w:tab w:val="left" w:pos="1702"/>
        </w:tabs>
      </w:pPr>
      <w:r>
        <w:t>ongoing</w:t>
      </w:r>
      <w:r>
        <w:tab/>
        <w:t>continuing task</w:t>
      </w:r>
    </w:p>
    <w:p w:rsidR="00000000" w:rsidRDefault="00122D27" w:rsidP="00122D27">
      <w:pPr>
        <w:numPr>
          <w:ilvl w:val="12"/>
          <w:numId w:val="0"/>
        </w:numPr>
        <w:sectPr w:rsidR="00000000">
          <w:type w:val="oddPage"/>
          <w:pgSz w:w="11907" w:h="16840" w:code="9"/>
          <w:pgMar w:top="1440" w:right="3402" w:bottom="4082" w:left="1418" w:header="720" w:footer="4253" w:gutter="0"/>
          <w:cols w:space="720"/>
        </w:sectPr>
      </w:pPr>
      <w:r>
        <w:br w:type="page"/>
      </w: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r>
              <w:t>`</w:t>
            </w:r>
          </w:p>
        </w:tc>
        <w:tc>
          <w:tcPr>
            <w:tcW w:w="5812" w:type="dxa"/>
          </w:tcPr>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tc>
        <w:tc>
          <w:tcPr>
            <w:tcW w:w="709" w:type="dxa"/>
          </w:tcPr>
          <w:p w:rsidR="00000000" w:rsidRDefault="00122D27" w:rsidP="00122D27">
            <w:pPr>
              <w:numPr>
                <w:ilvl w:val="12"/>
                <w:numId w:val="0"/>
              </w:num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r>
              <w:rPr>
                <w:b/>
                <w:smallCaps/>
                <w:sz w:val="40"/>
              </w:rPr>
              <w:t>STATEMENT 1</w:t>
            </w:r>
          </w:p>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29" w:hanging="29"/>
              <w:jc w:val="center"/>
              <w:rPr>
                <w:b/>
                <w:smallCaps/>
                <w:sz w:val="40"/>
              </w:rPr>
            </w:pPr>
            <w:r>
              <w:rPr>
                <w:b/>
                <w:smallCaps/>
                <w:sz w:val="40"/>
              </w:rPr>
              <w:t>DEPARTMENTAL RESOURCES</w:t>
            </w:r>
          </w:p>
          <w:p w:rsidR="00000000" w:rsidRDefault="00122D27" w:rsidP="00122D27">
            <w:pPr>
              <w:numPr>
                <w:ilvl w:val="12"/>
                <w:numId w:val="0"/>
              </w:numPr>
              <w:ind w:left="720" w:right="29" w:hanging="720"/>
              <w:jc w:val="center"/>
              <w:rPr>
                <w:sz w:val="40"/>
              </w:rPr>
            </w:pPr>
          </w:p>
        </w:tc>
        <w:tc>
          <w:tcPr>
            <w:tcW w:w="709" w:type="dxa"/>
          </w:tcPr>
          <w:p w:rsidR="00000000" w:rsidRDefault="00122D27" w:rsidP="00122D27">
            <w:pPr>
              <w:numPr>
                <w:ilvl w:val="12"/>
                <w:numId w:val="0"/>
              </w:numPr>
              <w:ind w:left="720" w:right="29" w:hanging="720"/>
            </w:pPr>
          </w:p>
        </w:tc>
      </w:tr>
    </w:tbl>
    <w:p w:rsidR="00000000" w:rsidRDefault="00122D27" w:rsidP="00122D27">
      <w:pPr>
        <w:pStyle w:val="Heading1"/>
        <w:numPr>
          <w:ilvl w:val="12"/>
          <w:numId w:val="0"/>
        </w:numPr>
      </w:pPr>
      <w:r>
        <w:br w:type="page"/>
      </w:r>
      <w:r>
        <w:br w:type="page"/>
      </w:r>
      <w:bookmarkStart w:id="10" w:name="_Toc417596310"/>
      <w:r>
        <w:t>Departmental Resources</w:t>
      </w:r>
      <w:bookmarkEnd w:id="10"/>
    </w:p>
    <w:p w:rsidR="00000000" w:rsidRDefault="00122D27" w:rsidP="00122D27">
      <w:pPr>
        <w:pStyle w:val="Heading2"/>
        <w:numPr>
          <w:ilvl w:val="12"/>
          <w:numId w:val="0"/>
        </w:numPr>
      </w:pPr>
      <w:bookmarkStart w:id="11" w:name="_Toc417596311"/>
      <w:r>
        <w:t>Overview</w:t>
      </w:r>
      <w:bookmarkEnd w:id="11"/>
    </w:p>
    <w:p w:rsidR="00000000" w:rsidRDefault="00122D27" w:rsidP="00122D27">
      <w:pPr>
        <w:numPr>
          <w:ilvl w:val="12"/>
          <w:numId w:val="0"/>
        </w:numPr>
      </w:pPr>
      <w:r>
        <w:t xml:space="preserve">The information provided in Statement 1 reflects the sum of the individual departmental information provided in Statement 2. As such this Statement does not represent the State aggregate position which is described in Chapter 3, </w:t>
      </w:r>
      <w:r>
        <w:rPr>
          <w:i/>
        </w:rPr>
        <w:t>Fiscal Position and Outlook</w:t>
      </w:r>
      <w:r>
        <w:t xml:space="preserve">, of Budget Paper No.2. </w:t>
      </w:r>
    </w:p>
    <w:p w:rsidR="00000000" w:rsidRDefault="00122D27" w:rsidP="00122D27">
      <w:pPr>
        <w:numPr>
          <w:ilvl w:val="12"/>
          <w:numId w:val="0"/>
        </w:numPr>
      </w:pPr>
      <w:r>
        <w:t>Statement 1 provides an a</w:t>
      </w:r>
      <w:r>
        <w:t xml:space="preserve">ggregated summary and discussion of departmental estimates. The information is provided on an accrual-based format.  Statement 2 provides information for each of the departments. </w:t>
      </w:r>
    </w:p>
    <w:p w:rsidR="00000000" w:rsidRDefault="00122D27" w:rsidP="00122D27">
      <w:pPr>
        <w:pStyle w:val="Heading2"/>
        <w:numPr>
          <w:ilvl w:val="12"/>
          <w:numId w:val="0"/>
        </w:numPr>
      </w:pPr>
      <w:bookmarkStart w:id="12" w:name="_Toc417596312"/>
      <w:r>
        <w:t>Significance of changes in presentation of the information compared with previous years</w:t>
      </w:r>
      <w:bookmarkEnd w:id="12"/>
    </w:p>
    <w:p w:rsidR="00000000" w:rsidRDefault="00122D27" w:rsidP="00122D27">
      <w:pPr>
        <w:numPr>
          <w:ilvl w:val="12"/>
          <w:numId w:val="0"/>
        </w:numPr>
      </w:pPr>
      <w:r>
        <w:t xml:space="preserve">In previous years, the financial information in the Budget was presented using the </w:t>
      </w:r>
      <w:r>
        <w:rPr>
          <w:i/>
        </w:rPr>
        <w:t>Government Finance Statistics</w:t>
      </w:r>
      <w:r>
        <w:t xml:space="preserve"> (GFS) format that is an internationally recognised economic statistical framework used to show the impact of government finances on</w:t>
      </w:r>
      <w:r>
        <w:t xml:space="preserve"> the economy. The GFS framework continues to be used to describe the budget estimates in Budget Paper No. 2. </w:t>
      </w:r>
    </w:p>
    <w:p w:rsidR="00000000" w:rsidRDefault="00122D27" w:rsidP="00122D27">
      <w:pPr>
        <w:numPr>
          <w:ilvl w:val="12"/>
          <w:numId w:val="0"/>
        </w:numPr>
      </w:pPr>
      <w:r>
        <w:t xml:space="preserve">For the first time the financial information presented in this Budget paper uses an accrual accounting format consistent with internationally recognised generally accepted accounting principles (GAAP). The financial information provided this year includes an </w:t>
      </w:r>
      <w:r>
        <w:rPr>
          <w:i/>
        </w:rPr>
        <w:t>operating statement</w:t>
      </w:r>
      <w:r>
        <w:t xml:space="preserve">, </w:t>
      </w:r>
      <w:r>
        <w:rPr>
          <w:i/>
        </w:rPr>
        <w:t>statement of financial position</w:t>
      </w:r>
      <w:r>
        <w:t xml:space="preserve"> (balance sheet), and a </w:t>
      </w:r>
      <w:r>
        <w:rPr>
          <w:i/>
        </w:rPr>
        <w:t>cashflow statement</w:t>
      </w:r>
      <w:r>
        <w:t>.</w:t>
      </w:r>
    </w:p>
    <w:p w:rsidR="00000000" w:rsidRDefault="00122D27" w:rsidP="00122D27">
      <w:pPr>
        <w:numPr>
          <w:ilvl w:val="12"/>
          <w:numId w:val="0"/>
        </w:numPr>
      </w:pPr>
      <w:r>
        <w:t xml:space="preserve">Further details on changes in the presentation </w:t>
      </w:r>
      <w:r>
        <w:t xml:space="preserve">since last year’s budget have been provided in the </w:t>
      </w:r>
      <w:r>
        <w:rPr>
          <w:i/>
        </w:rPr>
        <w:t>Guide to Readers</w:t>
      </w:r>
      <w:r>
        <w:t>.</w:t>
      </w:r>
    </w:p>
    <w:p w:rsidR="00000000" w:rsidRDefault="00122D27" w:rsidP="00122D27">
      <w:pPr>
        <w:pStyle w:val="Heading2"/>
        <w:numPr>
          <w:ilvl w:val="12"/>
          <w:numId w:val="0"/>
        </w:numPr>
        <w:spacing w:before="0"/>
      </w:pPr>
      <w:bookmarkStart w:id="13" w:name="_Toc417596313"/>
      <w:r>
        <w:t>Broad strategic overview of Budget Sector</w:t>
      </w:r>
      <w:bookmarkEnd w:id="13"/>
    </w:p>
    <w:p w:rsidR="00000000" w:rsidRDefault="00122D27" w:rsidP="00122D27">
      <w:pPr>
        <w:pStyle w:val="BulletText"/>
        <w:numPr>
          <w:ilvl w:val="12"/>
          <w:numId w:val="0"/>
        </w:numPr>
        <w:tabs>
          <w:tab w:val="clear" w:pos="360"/>
        </w:tabs>
        <w:rPr>
          <w:lang w:val="en-AU"/>
        </w:rPr>
      </w:pPr>
      <w:r>
        <w:rPr>
          <w:lang w:val="en-AU"/>
        </w:rPr>
        <w:t>The 1998-99 Budget includes new spending initiatives</w:t>
      </w:r>
      <w:r>
        <w:rPr>
          <w:lang w:val="en-AU"/>
        </w:rPr>
        <w:fldChar w:fldCharType="begin"/>
      </w:r>
      <w:r>
        <w:rPr>
          <w:lang w:val="en-AU"/>
        </w:rPr>
        <w:instrText>xe "Spending initiatives"</w:instrText>
      </w:r>
      <w:r>
        <w:rPr>
          <w:lang w:val="en-AU"/>
        </w:rPr>
        <w:fldChar w:fldCharType="end"/>
      </w:r>
      <w:r>
        <w:rPr>
          <w:lang w:val="en-AU"/>
        </w:rPr>
        <w:t xml:space="preserve"> on outputs</w:t>
      </w:r>
      <w:r>
        <w:rPr>
          <w:lang w:val="en-AU"/>
        </w:rPr>
        <w:fldChar w:fldCharType="begin"/>
      </w:r>
      <w:r>
        <w:rPr>
          <w:lang w:val="en-AU"/>
        </w:rPr>
        <w:instrText>xe "Outputs"</w:instrText>
      </w:r>
      <w:r>
        <w:rPr>
          <w:lang w:val="en-AU"/>
        </w:rPr>
        <w:fldChar w:fldCharType="end"/>
      </w:r>
      <w:r>
        <w:rPr>
          <w:lang w:val="en-AU"/>
        </w:rPr>
        <w:t xml:space="preserve"> totalling $233.4 million in 1998</w:t>
      </w:r>
      <w:r>
        <w:rPr>
          <w:lang w:val="en-AU"/>
        </w:rPr>
        <w:noBreakHyphen/>
        <w:t>99 and $271.4 million in 1999</w:t>
      </w:r>
      <w:r>
        <w:rPr>
          <w:lang w:val="en-AU"/>
        </w:rPr>
        <w:noBreakHyphen/>
        <w:t>2000.  Spending has been targeted to address high priority needs in the health</w:t>
      </w:r>
      <w:r>
        <w:rPr>
          <w:lang w:val="en-AU"/>
        </w:rPr>
        <w:fldChar w:fldCharType="begin"/>
      </w:r>
      <w:r>
        <w:rPr>
          <w:lang w:val="en-AU"/>
        </w:rPr>
        <w:instrText>xe "Health"</w:instrText>
      </w:r>
      <w:r>
        <w:rPr>
          <w:lang w:val="en-AU"/>
        </w:rPr>
        <w:fldChar w:fldCharType="end"/>
      </w:r>
      <w:r>
        <w:rPr>
          <w:lang w:val="en-AU"/>
        </w:rPr>
        <w:t xml:space="preserve"> and education</w:t>
      </w:r>
      <w:r>
        <w:rPr>
          <w:lang w:val="en-AU"/>
        </w:rPr>
        <w:fldChar w:fldCharType="begin"/>
      </w:r>
      <w:r>
        <w:rPr>
          <w:lang w:val="en-AU"/>
        </w:rPr>
        <w:instrText>xe "Education"</w:instrText>
      </w:r>
      <w:r>
        <w:rPr>
          <w:lang w:val="en-AU"/>
        </w:rPr>
        <w:fldChar w:fldCharType="end"/>
      </w:r>
      <w:r>
        <w:rPr>
          <w:lang w:val="en-AU"/>
        </w:rPr>
        <w:t xml:space="preserve"> areas.</w:t>
      </w:r>
    </w:p>
    <w:p w:rsidR="00000000" w:rsidRDefault="00122D27" w:rsidP="00122D27">
      <w:pPr>
        <w:numPr>
          <w:ilvl w:val="12"/>
          <w:numId w:val="0"/>
        </w:numPr>
      </w:pPr>
      <w:r>
        <w:t>These initiatives are funded in part by efficiency gains and a reassessment of expenditure priorities ac</w:t>
      </w:r>
      <w:r>
        <w:t>ross other departments totalling $125.2 million in a full year.</w:t>
      </w:r>
      <w:r>
        <w:fldChar w:fldCharType="begin"/>
      </w:r>
      <w:r>
        <w:instrText>xe "Education"</w:instrText>
      </w:r>
      <w:r>
        <w:fldChar w:fldCharType="end"/>
      </w:r>
      <w:r>
        <w:t xml:space="preserve"> The remainder represents a net increase in departmental service delivery</w:t>
      </w:r>
      <w:r>
        <w:fldChar w:fldCharType="begin"/>
      </w:r>
      <w:r>
        <w:instrText>xe "Service delivery"</w:instrText>
      </w:r>
      <w:r>
        <w:fldChar w:fldCharType="end"/>
      </w:r>
      <w:r>
        <w:t xml:space="preserve"> output funding, of which $75 million has been allocated from the demand contingency</w:t>
      </w:r>
      <w:r>
        <w:fldChar w:fldCharType="begin"/>
      </w:r>
      <w:r>
        <w:instrText>xe "Demand contingency"</w:instrText>
      </w:r>
      <w:r>
        <w:fldChar w:fldCharType="end"/>
      </w:r>
      <w:r>
        <w:t xml:space="preserve"> provision built into the forward estimates. </w:t>
      </w:r>
    </w:p>
    <w:p w:rsidR="00000000" w:rsidRDefault="00122D27" w:rsidP="00122D27">
      <w:pPr>
        <w:pStyle w:val="BulletText"/>
        <w:numPr>
          <w:ilvl w:val="12"/>
          <w:numId w:val="0"/>
        </w:numPr>
        <w:tabs>
          <w:tab w:val="clear" w:pos="360"/>
        </w:tabs>
        <w:rPr>
          <w:lang w:val="en-AU"/>
        </w:rPr>
      </w:pPr>
      <w:r>
        <w:rPr>
          <w:lang w:val="en-AU"/>
        </w:rPr>
        <w:t>The initiatives reflect the social gains to the community from the Government’s sound financial management and reforms designed to deliver value-for-money services that meet the need</w:t>
      </w:r>
      <w:r>
        <w:rPr>
          <w:lang w:val="en-AU"/>
        </w:rPr>
        <w:t>s of the community.</w:t>
      </w:r>
    </w:p>
    <w:p w:rsidR="00000000" w:rsidRDefault="00122D27" w:rsidP="00122D27">
      <w:pPr>
        <w:pStyle w:val="BulletText"/>
        <w:numPr>
          <w:ilvl w:val="12"/>
          <w:numId w:val="0"/>
        </w:numPr>
        <w:tabs>
          <w:tab w:val="clear" w:pos="360"/>
        </w:tabs>
        <w:rPr>
          <w:lang w:val="en-AU"/>
        </w:rPr>
      </w:pPr>
      <w:r>
        <w:rPr>
          <w:lang w:val="en-AU"/>
        </w:rPr>
        <w:t>The service delivery</w:t>
      </w:r>
      <w:r>
        <w:rPr>
          <w:lang w:val="en-AU"/>
        </w:rPr>
        <w:fldChar w:fldCharType="begin"/>
      </w:r>
      <w:r>
        <w:rPr>
          <w:lang w:val="en-AU"/>
        </w:rPr>
        <w:instrText>xe "Service delivery"</w:instrText>
      </w:r>
      <w:r>
        <w:rPr>
          <w:lang w:val="en-AU"/>
        </w:rPr>
        <w:fldChar w:fldCharType="end"/>
      </w:r>
      <w:r>
        <w:rPr>
          <w:lang w:val="en-AU"/>
        </w:rPr>
        <w:t xml:space="preserve"> measures</w:t>
      </w:r>
      <w:r>
        <w:rPr>
          <w:lang w:val="en-AU"/>
        </w:rPr>
        <w:fldChar w:fldCharType="begin"/>
      </w:r>
      <w:r>
        <w:rPr>
          <w:lang w:val="en-AU"/>
        </w:rPr>
        <w:instrText>xe "Service delivery:Service delivery measures"</w:instrText>
      </w:r>
      <w:r>
        <w:rPr>
          <w:lang w:val="en-AU"/>
        </w:rPr>
        <w:fldChar w:fldCharType="end"/>
      </w:r>
      <w:r>
        <w:rPr>
          <w:lang w:val="en-AU"/>
        </w:rPr>
        <w:t xml:space="preserve"> are part of the Government’s long term strategy to deliver quality, value-for-money public services and infrastructure</w:t>
      </w:r>
      <w:r>
        <w:rPr>
          <w:lang w:val="en-AU"/>
        </w:rPr>
        <w:fldChar w:fldCharType="begin"/>
      </w:r>
      <w:r>
        <w:rPr>
          <w:lang w:val="en-AU"/>
        </w:rPr>
        <w:instrText>xe "Economy:Infrastructure"</w:instrText>
      </w:r>
      <w:r>
        <w:rPr>
          <w:lang w:val="en-AU"/>
        </w:rPr>
        <w:fldChar w:fldCharType="end"/>
      </w:r>
      <w:r>
        <w:rPr>
          <w:lang w:val="en-AU"/>
        </w:rPr>
        <w:t xml:space="preserve"> to the community, whilst reducing State debt. </w:t>
      </w:r>
    </w:p>
    <w:p w:rsidR="00000000" w:rsidRDefault="00122D27" w:rsidP="00122D27">
      <w:pPr>
        <w:pStyle w:val="Heading2"/>
        <w:numPr>
          <w:ilvl w:val="12"/>
          <w:numId w:val="0"/>
        </w:numPr>
      </w:pPr>
      <w:bookmarkStart w:id="14" w:name="_Toc417596314"/>
      <w:r>
        <w:t>Total Resources of Departments</w:t>
      </w:r>
      <w:bookmarkEnd w:id="14"/>
    </w:p>
    <w:p w:rsidR="00000000" w:rsidRDefault="00122D27" w:rsidP="00122D27">
      <w:pPr>
        <w:numPr>
          <w:ilvl w:val="12"/>
          <w:numId w:val="0"/>
        </w:numPr>
      </w:pPr>
      <w:r>
        <w:t>The following discussion summarises the total resources available to Parliament and the Departments and how these resources are to be used. The summary reflects bot</w:t>
      </w:r>
      <w:r>
        <w:t>h operating and investing activities, and includes:</w:t>
      </w:r>
    </w:p>
    <w:p w:rsidR="00000000" w:rsidRDefault="00122D27" w:rsidP="00122D27">
      <w:pPr>
        <w:pStyle w:val="BulletText"/>
        <w:numPr>
          <w:ilvl w:val="0"/>
          <w:numId w:val="1"/>
        </w:numPr>
        <w:tabs>
          <w:tab w:val="clear" w:pos="360"/>
        </w:tabs>
      </w:pPr>
      <w:r>
        <w:t>operating revenue and expenditure, which determine the operating surplus or deficit;</w:t>
      </w:r>
    </w:p>
    <w:p w:rsidR="00000000" w:rsidRDefault="00122D27" w:rsidP="00122D27">
      <w:pPr>
        <w:pStyle w:val="BulletText"/>
        <w:numPr>
          <w:ilvl w:val="0"/>
          <w:numId w:val="1"/>
        </w:numPr>
        <w:tabs>
          <w:tab w:val="clear" w:pos="360"/>
        </w:tabs>
      </w:pPr>
      <w:r>
        <w:t xml:space="preserve">increases or reductions in investment in physical assets (including </w:t>
      </w:r>
      <w:r>
        <w:rPr>
          <w:i/>
        </w:rPr>
        <w:t xml:space="preserve">inter alia </w:t>
      </w:r>
      <w:r>
        <w:t>depreciation, asset sales and new asset purchases);</w:t>
      </w:r>
    </w:p>
    <w:p w:rsidR="00000000" w:rsidRDefault="00122D27" w:rsidP="00122D27">
      <w:pPr>
        <w:pStyle w:val="BulletText"/>
        <w:numPr>
          <w:ilvl w:val="0"/>
          <w:numId w:val="1"/>
        </w:numPr>
        <w:tabs>
          <w:tab w:val="clear" w:pos="360"/>
        </w:tabs>
      </w:pPr>
      <w:r>
        <w:t>increases or reductions in financial assets; and</w:t>
      </w:r>
    </w:p>
    <w:p w:rsidR="00000000" w:rsidRDefault="00122D27" w:rsidP="00122D27">
      <w:pPr>
        <w:pStyle w:val="BulletText"/>
        <w:numPr>
          <w:ilvl w:val="0"/>
          <w:numId w:val="1"/>
        </w:numPr>
        <w:tabs>
          <w:tab w:val="clear" w:pos="360"/>
        </w:tabs>
      </w:pPr>
      <w:r>
        <w:t>increases or reductions in liabilities.</w:t>
      </w:r>
    </w:p>
    <w:p w:rsidR="00000000" w:rsidRDefault="00122D27" w:rsidP="00122D27">
      <w:pPr>
        <w:pStyle w:val="BulletText"/>
        <w:numPr>
          <w:ilvl w:val="0"/>
          <w:numId w:val="0"/>
        </w:numPr>
        <w:tabs>
          <w:tab w:val="clear" w:pos="360"/>
        </w:tabs>
      </w:pPr>
      <w:r>
        <w:t>For further details on individual departments refer to Statement 2.</w:t>
      </w:r>
    </w:p>
    <w:p w:rsidR="00000000" w:rsidRDefault="00122D27">
      <w:pPr>
        <w:pStyle w:val="Heading2"/>
      </w:pPr>
      <w:bookmarkStart w:id="15" w:name="_Toc417596315"/>
      <w:r>
        <w:t>Resources available</w:t>
      </w:r>
      <w:bookmarkEnd w:id="15"/>
      <w:r>
        <w:t xml:space="preserve"> </w:t>
      </w:r>
    </w:p>
    <w:p w:rsidR="00000000" w:rsidRDefault="00122D27">
      <w:r>
        <w:t xml:space="preserve">The total resources planned to be available to the departments in </w:t>
      </w:r>
      <w:r>
        <w:t>1998-99 for the delivery of outputs, investment in departmental assets and other purposes are provided in Table 1.1.</w:t>
      </w:r>
    </w:p>
    <w:p w:rsidR="00000000" w:rsidRDefault="00122D27">
      <w:r>
        <w:br w:type="page"/>
        <w:t>Details of these receipts, on a departmental basis, are included in Statement 2.</w:t>
      </w:r>
    </w:p>
    <w:p w:rsidR="00000000" w:rsidRDefault="00122D27">
      <w:pPr>
        <w:pStyle w:val="Tableheading"/>
      </w:pPr>
      <w:bookmarkStart w:id="16" w:name="OLE_LINK3"/>
      <w:r>
        <w:t>Table 1.1: Summary of total departmental resources available</w:t>
      </w:r>
    </w:p>
    <w:p w:rsidR="00000000" w:rsidRDefault="00122D27">
      <w:pPr>
        <w:pStyle w:val="dollars"/>
        <w:rPr>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26"/>
        <w:gridCol w:w="1011"/>
        <w:gridCol w:w="1010"/>
      </w:tblGrid>
      <w:tr w:rsidR="00000000">
        <w:tblPrEx>
          <w:tblCellMar>
            <w:top w:w="0" w:type="dxa"/>
            <w:bottom w:w="0" w:type="dxa"/>
          </w:tblCellMar>
        </w:tblPrEx>
        <w:trPr>
          <w:trHeight w:val="250"/>
        </w:trPr>
        <w:tc>
          <w:tcPr>
            <w:tcW w:w="4826" w:type="dxa"/>
            <w:tcBorders>
              <w:top w:val="single" w:sz="6" w:space="0" w:color="auto"/>
            </w:tcBorders>
          </w:tcPr>
          <w:p w:rsidR="00000000" w:rsidRDefault="00122D27">
            <w:pPr>
              <w:pStyle w:val="Tabletext"/>
            </w:pPr>
          </w:p>
        </w:tc>
        <w:tc>
          <w:tcPr>
            <w:tcW w:w="1011" w:type="dxa"/>
            <w:tcBorders>
              <w:top w:val="single" w:sz="6" w:space="0" w:color="auto"/>
            </w:tcBorders>
          </w:tcPr>
          <w:p w:rsidR="00000000" w:rsidRDefault="00122D27">
            <w:pPr>
              <w:pStyle w:val="Tabletextheading"/>
              <w:rPr>
                <w:b w:val="0"/>
              </w:rPr>
            </w:pPr>
            <w:r>
              <w:rPr>
                <w:b w:val="0"/>
              </w:rPr>
              <w:t>1997-98</w:t>
            </w:r>
          </w:p>
        </w:tc>
        <w:tc>
          <w:tcPr>
            <w:tcW w:w="1010" w:type="dxa"/>
            <w:tcBorders>
              <w:top w:val="single" w:sz="6" w:space="0" w:color="auto"/>
            </w:tcBorders>
          </w:tcPr>
          <w:p w:rsidR="00000000" w:rsidRDefault="00122D27">
            <w:pPr>
              <w:pStyle w:val="Tabletextheading"/>
              <w:rPr>
                <w:b w:val="0"/>
              </w:rPr>
            </w:pPr>
            <w:r>
              <w:rPr>
                <w:b w:val="0"/>
              </w:rPr>
              <w:t>1998-99</w:t>
            </w:r>
          </w:p>
        </w:tc>
      </w:tr>
      <w:tr w:rsidR="00000000">
        <w:tblPrEx>
          <w:tblCellMar>
            <w:top w:w="0" w:type="dxa"/>
            <w:bottom w:w="0" w:type="dxa"/>
          </w:tblCellMar>
        </w:tblPrEx>
        <w:trPr>
          <w:trHeight w:val="250"/>
        </w:trPr>
        <w:tc>
          <w:tcPr>
            <w:tcW w:w="4826" w:type="dxa"/>
            <w:tcBorders>
              <w:bottom w:val="single" w:sz="6" w:space="0" w:color="auto"/>
            </w:tcBorders>
          </w:tcPr>
          <w:p w:rsidR="00000000" w:rsidRDefault="00122D27">
            <w:pPr>
              <w:pStyle w:val="Tabletext"/>
            </w:pPr>
          </w:p>
        </w:tc>
        <w:tc>
          <w:tcPr>
            <w:tcW w:w="1011" w:type="dxa"/>
            <w:tcBorders>
              <w:bottom w:val="single" w:sz="6" w:space="0" w:color="auto"/>
            </w:tcBorders>
          </w:tcPr>
          <w:p w:rsidR="00000000" w:rsidRDefault="00122D27">
            <w:pPr>
              <w:pStyle w:val="Tabletextheading"/>
              <w:rPr>
                <w:b w:val="0"/>
              </w:rPr>
            </w:pPr>
            <w:r>
              <w:rPr>
                <w:b w:val="0"/>
              </w:rPr>
              <w:t>Budget</w:t>
            </w:r>
          </w:p>
        </w:tc>
        <w:tc>
          <w:tcPr>
            <w:tcW w:w="1010" w:type="dxa"/>
            <w:tcBorders>
              <w:bottom w:val="single" w:sz="6" w:space="0" w:color="auto"/>
            </w:tcBorders>
          </w:tcPr>
          <w:p w:rsidR="00000000" w:rsidRDefault="00122D27">
            <w:pPr>
              <w:pStyle w:val="Tabletextheading"/>
              <w:rPr>
                <w:b w:val="0"/>
              </w:rPr>
            </w:pPr>
            <w:r>
              <w:rPr>
                <w:b w:val="0"/>
              </w:rPr>
              <w:t>Budget</w:t>
            </w:r>
          </w:p>
        </w:tc>
      </w:tr>
      <w:tr w:rsidR="00000000">
        <w:tblPrEx>
          <w:tblCellMar>
            <w:top w:w="0" w:type="dxa"/>
            <w:bottom w:w="0" w:type="dxa"/>
          </w:tblCellMar>
        </w:tblPrEx>
        <w:trPr>
          <w:trHeight w:val="250"/>
        </w:trPr>
        <w:tc>
          <w:tcPr>
            <w:tcW w:w="4826" w:type="dxa"/>
          </w:tcPr>
          <w:p w:rsidR="00000000" w:rsidRDefault="00122D27">
            <w:pPr>
              <w:pStyle w:val="Tabletext"/>
              <w:rPr>
                <w:i/>
              </w:rPr>
            </w:pPr>
            <w:r>
              <w:rPr>
                <w:i/>
              </w:rPr>
              <w:t>Outputs purchased by State government</w:t>
            </w:r>
          </w:p>
        </w:tc>
        <w:tc>
          <w:tcPr>
            <w:tcW w:w="1011" w:type="dxa"/>
          </w:tcPr>
          <w:p w:rsidR="00000000" w:rsidRDefault="00122D27">
            <w:pPr>
              <w:pStyle w:val="TableofFigures"/>
            </w:pPr>
            <w:r>
              <w:t>14 521.4</w:t>
            </w:r>
          </w:p>
        </w:tc>
        <w:tc>
          <w:tcPr>
            <w:tcW w:w="1010" w:type="dxa"/>
          </w:tcPr>
          <w:p w:rsidR="00000000" w:rsidRDefault="00122D27">
            <w:pPr>
              <w:pStyle w:val="TableofFigures"/>
            </w:pPr>
            <w:r>
              <w:t>15 095.7</w:t>
            </w:r>
          </w:p>
        </w:tc>
      </w:tr>
      <w:tr w:rsidR="00000000">
        <w:tblPrEx>
          <w:tblCellMar>
            <w:top w:w="0" w:type="dxa"/>
            <w:bottom w:w="0" w:type="dxa"/>
          </w:tblCellMar>
        </w:tblPrEx>
        <w:trPr>
          <w:trHeight w:val="250"/>
        </w:trPr>
        <w:tc>
          <w:tcPr>
            <w:tcW w:w="4826" w:type="dxa"/>
          </w:tcPr>
          <w:p w:rsidR="00000000" w:rsidRDefault="00122D27">
            <w:pPr>
              <w:pStyle w:val="Tabletext"/>
              <w:rPr>
                <w:i/>
              </w:rPr>
            </w:pPr>
            <w:r>
              <w:rPr>
                <w:i/>
              </w:rPr>
              <w:t>Outputs purchased by other parties</w:t>
            </w:r>
          </w:p>
        </w:tc>
        <w:tc>
          <w:tcPr>
            <w:tcW w:w="1011" w:type="dxa"/>
          </w:tcPr>
          <w:p w:rsidR="00000000" w:rsidRDefault="00122D27">
            <w:pPr>
              <w:pStyle w:val="TableofFigures"/>
            </w:pPr>
            <w:r>
              <w:t>1 840.8</w:t>
            </w:r>
          </w:p>
        </w:tc>
        <w:tc>
          <w:tcPr>
            <w:tcW w:w="1010" w:type="dxa"/>
          </w:tcPr>
          <w:p w:rsidR="00000000" w:rsidRDefault="00122D27">
            <w:pPr>
              <w:pStyle w:val="TableofFigures"/>
            </w:pPr>
            <w:r>
              <w:t>1 752.7</w:t>
            </w:r>
          </w:p>
        </w:tc>
      </w:tr>
      <w:tr w:rsidR="00000000">
        <w:tblPrEx>
          <w:tblCellMar>
            <w:top w:w="0" w:type="dxa"/>
            <w:bottom w:w="0" w:type="dxa"/>
          </w:tblCellMar>
        </w:tblPrEx>
        <w:trPr>
          <w:trHeight w:val="250"/>
        </w:trPr>
        <w:tc>
          <w:tcPr>
            <w:tcW w:w="4826" w:type="dxa"/>
          </w:tcPr>
          <w:p w:rsidR="00000000" w:rsidRDefault="00122D27">
            <w:pPr>
              <w:pStyle w:val="Tabletext"/>
            </w:pPr>
            <w:r>
              <w:t>Operating revenue from provision of outputs sub-total</w:t>
            </w:r>
          </w:p>
        </w:tc>
        <w:tc>
          <w:tcPr>
            <w:tcW w:w="1011" w:type="dxa"/>
            <w:tcBorders>
              <w:top w:val="single" w:sz="6" w:space="0" w:color="auto"/>
              <w:bottom w:val="single" w:sz="6" w:space="0" w:color="auto"/>
            </w:tcBorders>
          </w:tcPr>
          <w:p w:rsidR="00000000" w:rsidRDefault="00122D27">
            <w:pPr>
              <w:pStyle w:val="TableofFigures"/>
            </w:pPr>
            <w:r>
              <w:t>16 362.2</w:t>
            </w:r>
          </w:p>
        </w:tc>
        <w:tc>
          <w:tcPr>
            <w:tcW w:w="1010" w:type="dxa"/>
            <w:tcBorders>
              <w:top w:val="single" w:sz="6" w:space="0" w:color="auto"/>
              <w:bottom w:val="single" w:sz="6" w:space="0" w:color="auto"/>
            </w:tcBorders>
          </w:tcPr>
          <w:p w:rsidR="00000000" w:rsidRDefault="00122D27">
            <w:pPr>
              <w:pStyle w:val="TableofFigures"/>
            </w:pPr>
            <w:r>
              <w:t>16 848.4</w:t>
            </w:r>
          </w:p>
        </w:tc>
      </w:tr>
      <w:tr w:rsidR="00000000">
        <w:tblPrEx>
          <w:tblCellMar>
            <w:top w:w="0" w:type="dxa"/>
            <w:bottom w:w="0" w:type="dxa"/>
          </w:tblCellMar>
        </w:tblPrEx>
        <w:trPr>
          <w:trHeight w:val="250"/>
        </w:trPr>
        <w:tc>
          <w:tcPr>
            <w:tcW w:w="4826" w:type="dxa"/>
          </w:tcPr>
          <w:p w:rsidR="00000000" w:rsidRDefault="00122D27">
            <w:pPr>
              <w:pStyle w:val="Tabletext"/>
            </w:pPr>
            <w:r>
              <w:t xml:space="preserve">Government contribution </w:t>
            </w:r>
            <w:r>
              <w:t>to increasing net asset base</w:t>
            </w:r>
          </w:p>
        </w:tc>
        <w:tc>
          <w:tcPr>
            <w:tcW w:w="1011" w:type="dxa"/>
          </w:tcPr>
          <w:p w:rsidR="00000000" w:rsidRDefault="00122D27">
            <w:pPr>
              <w:pStyle w:val="TableofFigures"/>
            </w:pPr>
            <w:r>
              <w:t xml:space="preserve"> 624.8</w:t>
            </w:r>
          </w:p>
        </w:tc>
        <w:tc>
          <w:tcPr>
            <w:tcW w:w="1010" w:type="dxa"/>
          </w:tcPr>
          <w:p w:rsidR="00000000" w:rsidRDefault="00122D27">
            <w:pPr>
              <w:pStyle w:val="TableofFigures"/>
            </w:pPr>
            <w:r>
              <w:t xml:space="preserve"> 634.7</w:t>
            </w:r>
          </w:p>
        </w:tc>
      </w:tr>
      <w:tr w:rsidR="00000000">
        <w:tblPrEx>
          <w:tblCellMar>
            <w:top w:w="0" w:type="dxa"/>
            <w:bottom w:w="0" w:type="dxa"/>
          </w:tblCellMar>
        </w:tblPrEx>
        <w:trPr>
          <w:trHeight w:val="250"/>
        </w:trPr>
        <w:tc>
          <w:tcPr>
            <w:tcW w:w="4826" w:type="dxa"/>
            <w:tcBorders>
              <w:bottom w:val="single" w:sz="12" w:space="0" w:color="auto"/>
            </w:tcBorders>
          </w:tcPr>
          <w:p w:rsidR="00000000" w:rsidRDefault="00122D27">
            <w:pPr>
              <w:pStyle w:val="Tabletext"/>
            </w:pPr>
            <w:r>
              <w:t xml:space="preserve">Funding for Payments made on behalf of the State </w:t>
            </w:r>
          </w:p>
        </w:tc>
        <w:tc>
          <w:tcPr>
            <w:tcW w:w="1011" w:type="dxa"/>
            <w:tcBorders>
              <w:bottom w:val="single" w:sz="12" w:space="0" w:color="auto"/>
            </w:tcBorders>
          </w:tcPr>
          <w:p w:rsidR="00000000" w:rsidRDefault="00122D27">
            <w:pPr>
              <w:pStyle w:val="TableofFigures"/>
            </w:pPr>
            <w:r>
              <w:t>3 513.8</w:t>
            </w:r>
          </w:p>
        </w:tc>
        <w:tc>
          <w:tcPr>
            <w:tcW w:w="1010" w:type="dxa"/>
            <w:tcBorders>
              <w:bottom w:val="single" w:sz="12" w:space="0" w:color="auto"/>
            </w:tcBorders>
          </w:tcPr>
          <w:p w:rsidR="00000000" w:rsidRDefault="00122D27">
            <w:pPr>
              <w:pStyle w:val="TableofFigures"/>
            </w:pPr>
            <w:r>
              <w:t>3 412.5</w:t>
            </w:r>
          </w:p>
        </w:tc>
      </w:tr>
    </w:tbl>
    <w:p w:rsidR="00000000" w:rsidRDefault="00122D27">
      <w:pPr>
        <w:pStyle w:val="Source"/>
      </w:pPr>
      <w:r>
        <w:t>Source: Department of Treasury and Finance, Forward Estimates</w:t>
      </w:r>
    </w:p>
    <w:bookmarkEnd w:id="16"/>
    <w:p w:rsidR="00000000" w:rsidRDefault="00122D27">
      <w:pPr>
        <w:pStyle w:val="Heading3"/>
      </w:pPr>
      <w:r>
        <w:t xml:space="preserve">Operating Revenue </w:t>
      </w:r>
    </w:p>
    <w:p w:rsidR="00000000" w:rsidRDefault="00122D27">
      <w:pPr>
        <w:tabs>
          <w:tab w:val="left" w:pos="567"/>
        </w:tabs>
      </w:pPr>
      <w:r>
        <w:t>Operating Revenue reflects the total funds available to departments for the provision of outputs. Revenue provided by the State government is provided through appropriations for the provisions of outputs. The appropriations provide authority to the departments to incur operating expenses relating to a department’s prov</w:t>
      </w:r>
      <w:r>
        <w:t xml:space="preserve">ision of outputs. The revenue that departments receive from the government is set at the level that covers all budgeted expenses incurred in producing a given quality and quantity of that output. </w:t>
      </w:r>
    </w:p>
    <w:p w:rsidR="00000000" w:rsidRDefault="00122D27">
      <w:pPr>
        <w:tabs>
          <w:tab w:val="left" w:pos="567"/>
        </w:tabs>
      </w:pPr>
      <w:r>
        <w:t xml:space="preserve">Receipts for outputs provided by other parties are not paid into the Public Account, but are retained in the department’s own bank accounts. As they are outside the Consolidated Fund, these funds are not required to be appropriated. </w:t>
      </w:r>
    </w:p>
    <w:p w:rsidR="00000000" w:rsidRDefault="00122D27">
      <w:pPr>
        <w:pStyle w:val="Heading3"/>
      </w:pPr>
      <w:r>
        <w:t>Additions to the net asset base</w:t>
      </w:r>
    </w:p>
    <w:p w:rsidR="00000000" w:rsidRDefault="00122D27">
      <w:r>
        <w:t xml:space="preserve">These receipts reflect the appropriation for the </w:t>
      </w:r>
      <w:r>
        <w:t>additions to the net asset base of a department. The appropriation provides authority for contributions by the State government to strengthen the department’s financial position.</w:t>
      </w:r>
    </w:p>
    <w:p w:rsidR="00000000" w:rsidRDefault="00122D27">
      <w:pPr>
        <w:pStyle w:val="Heading3"/>
      </w:pPr>
      <w:r>
        <w:t>Receipts to make Payments made on behalf of the State</w:t>
      </w:r>
    </w:p>
    <w:p w:rsidR="00000000" w:rsidRDefault="00122D27">
      <w:r>
        <w:t>Payments made on behalf of the State are appropriated and allow departments to make payments for purposes which are government responsibility as a whole, not part of the department’s own services</w:t>
      </w:r>
    </w:p>
    <w:p w:rsidR="00000000" w:rsidRDefault="00122D27">
      <w:pPr>
        <w:pStyle w:val="Heading2"/>
        <w:spacing w:before="0"/>
      </w:pPr>
      <w:r>
        <w:br w:type="page"/>
      </w:r>
      <w:bookmarkStart w:id="17" w:name="_Toc417596316"/>
      <w:r>
        <w:t>Use of Resources</w:t>
      </w:r>
      <w:bookmarkEnd w:id="17"/>
      <w:r>
        <w:t xml:space="preserve">  </w:t>
      </w:r>
    </w:p>
    <w:p w:rsidR="00000000" w:rsidRDefault="00122D27">
      <w:r>
        <w:t>Table 1.2 provides, in aggregate, the purposes to which the res</w:t>
      </w:r>
      <w:r>
        <w:t>ources available to the Budget sector will be applied.</w:t>
      </w:r>
    </w:p>
    <w:p w:rsidR="00000000" w:rsidRDefault="00122D27">
      <w:pPr>
        <w:pStyle w:val="Tableheading"/>
      </w:pPr>
      <w:bookmarkStart w:id="18" w:name="OLE_LINK4"/>
      <w:r>
        <w:t>Table 1.2: Summary of departmental uses of resources</w:t>
      </w:r>
    </w:p>
    <w:p w:rsidR="00000000" w:rsidRDefault="00122D27">
      <w:pPr>
        <w:pStyle w:val="dollars"/>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4992"/>
        <w:gridCol w:w="1134"/>
        <w:gridCol w:w="992"/>
      </w:tblGrid>
      <w:tr w:rsidR="00000000">
        <w:tblPrEx>
          <w:tblCellMar>
            <w:top w:w="0" w:type="dxa"/>
            <w:bottom w:w="0" w:type="dxa"/>
          </w:tblCellMar>
        </w:tblPrEx>
        <w:trPr>
          <w:trHeight w:val="240"/>
        </w:trPr>
        <w:tc>
          <w:tcPr>
            <w:tcW w:w="4992" w:type="dxa"/>
            <w:tcBorders>
              <w:top w:val="single" w:sz="6" w:space="0" w:color="auto"/>
            </w:tcBorders>
          </w:tcPr>
          <w:p w:rsidR="00000000" w:rsidRDefault="00122D27">
            <w:pPr>
              <w:pStyle w:val="Tabletextheading"/>
            </w:pPr>
            <w:r>
              <w:t xml:space="preserve"> </w:t>
            </w:r>
          </w:p>
        </w:tc>
        <w:tc>
          <w:tcPr>
            <w:tcW w:w="1134" w:type="dxa"/>
            <w:tcBorders>
              <w:top w:val="single" w:sz="6" w:space="0" w:color="auto"/>
            </w:tcBorders>
          </w:tcPr>
          <w:p w:rsidR="00000000" w:rsidRDefault="00122D27">
            <w:pPr>
              <w:pStyle w:val="Tabletextheading"/>
              <w:rPr>
                <w:b w:val="0"/>
                <w:i/>
              </w:rPr>
            </w:pPr>
            <w:r>
              <w:rPr>
                <w:b w:val="0"/>
                <w:i/>
              </w:rPr>
              <w:t xml:space="preserve"> 1997-98</w:t>
            </w:r>
          </w:p>
        </w:tc>
        <w:tc>
          <w:tcPr>
            <w:tcW w:w="992" w:type="dxa"/>
            <w:tcBorders>
              <w:top w:val="single" w:sz="6" w:space="0" w:color="auto"/>
            </w:tcBorders>
          </w:tcPr>
          <w:p w:rsidR="00000000" w:rsidRDefault="00122D27">
            <w:pPr>
              <w:pStyle w:val="Tabletextheading"/>
              <w:rPr>
                <w:b w:val="0"/>
                <w:i/>
              </w:rPr>
            </w:pPr>
            <w:r>
              <w:rPr>
                <w:b w:val="0"/>
                <w:i/>
              </w:rPr>
              <w:t xml:space="preserve"> 1998-98</w:t>
            </w:r>
          </w:p>
        </w:tc>
      </w:tr>
      <w:tr w:rsidR="00000000">
        <w:tblPrEx>
          <w:tblCellMar>
            <w:top w:w="0" w:type="dxa"/>
            <w:bottom w:w="0" w:type="dxa"/>
          </w:tblCellMar>
        </w:tblPrEx>
        <w:trPr>
          <w:trHeight w:val="240"/>
        </w:trPr>
        <w:tc>
          <w:tcPr>
            <w:tcW w:w="4992" w:type="dxa"/>
            <w:tcBorders>
              <w:bottom w:val="single" w:sz="6" w:space="0" w:color="auto"/>
            </w:tcBorders>
          </w:tcPr>
          <w:p w:rsidR="00000000" w:rsidRDefault="00122D27">
            <w:pPr>
              <w:pStyle w:val="Tabletextheading"/>
            </w:pPr>
          </w:p>
        </w:tc>
        <w:tc>
          <w:tcPr>
            <w:tcW w:w="1134" w:type="dxa"/>
            <w:tcBorders>
              <w:bottom w:val="single" w:sz="6" w:space="0" w:color="auto"/>
            </w:tcBorders>
          </w:tcPr>
          <w:p w:rsidR="00000000" w:rsidRDefault="00122D27">
            <w:pPr>
              <w:pStyle w:val="Tabletextheading"/>
              <w:rPr>
                <w:b w:val="0"/>
                <w:i/>
              </w:rPr>
            </w:pPr>
            <w:r>
              <w:rPr>
                <w:b w:val="0"/>
                <w:i/>
              </w:rPr>
              <w:t>Budget</w:t>
            </w:r>
          </w:p>
        </w:tc>
        <w:tc>
          <w:tcPr>
            <w:tcW w:w="992"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40"/>
        </w:trPr>
        <w:tc>
          <w:tcPr>
            <w:tcW w:w="4992" w:type="dxa"/>
          </w:tcPr>
          <w:p w:rsidR="00000000" w:rsidRDefault="00122D27">
            <w:pPr>
              <w:pStyle w:val="Tabletext"/>
            </w:pPr>
            <w:r>
              <w:t>Output provision expenses</w:t>
            </w:r>
          </w:p>
        </w:tc>
        <w:tc>
          <w:tcPr>
            <w:tcW w:w="1134" w:type="dxa"/>
          </w:tcPr>
          <w:p w:rsidR="00000000" w:rsidRDefault="00122D27">
            <w:pPr>
              <w:pStyle w:val="TableofFigures"/>
            </w:pPr>
            <w:r>
              <w:t>16 206.1</w:t>
            </w:r>
          </w:p>
        </w:tc>
        <w:tc>
          <w:tcPr>
            <w:tcW w:w="992" w:type="dxa"/>
          </w:tcPr>
          <w:p w:rsidR="00000000" w:rsidRDefault="00122D27">
            <w:pPr>
              <w:pStyle w:val="TableofFigures"/>
            </w:pPr>
            <w:r>
              <w:t>16 748.5</w:t>
            </w:r>
          </w:p>
        </w:tc>
      </w:tr>
      <w:tr w:rsidR="00000000">
        <w:tblPrEx>
          <w:tblCellMar>
            <w:top w:w="0" w:type="dxa"/>
            <w:bottom w:w="0" w:type="dxa"/>
          </w:tblCellMar>
        </w:tblPrEx>
        <w:trPr>
          <w:trHeight w:val="240"/>
        </w:trPr>
        <w:tc>
          <w:tcPr>
            <w:tcW w:w="4992" w:type="dxa"/>
          </w:tcPr>
          <w:p w:rsidR="00000000" w:rsidRDefault="00122D27">
            <w:pPr>
              <w:pStyle w:val="Tabletext"/>
            </w:pPr>
            <w:r>
              <w:t>Payments made on behalf of the State</w:t>
            </w:r>
          </w:p>
        </w:tc>
        <w:tc>
          <w:tcPr>
            <w:tcW w:w="1134" w:type="dxa"/>
          </w:tcPr>
          <w:p w:rsidR="00000000" w:rsidRDefault="00122D27">
            <w:pPr>
              <w:pStyle w:val="TableofFigures"/>
            </w:pPr>
            <w:r>
              <w:t>3 513.8</w:t>
            </w:r>
          </w:p>
        </w:tc>
        <w:tc>
          <w:tcPr>
            <w:tcW w:w="992" w:type="dxa"/>
          </w:tcPr>
          <w:p w:rsidR="00000000" w:rsidRDefault="00122D27">
            <w:pPr>
              <w:pStyle w:val="TableofFigures"/>
            </w:pPr>
            <w:r>
              <w:t>3 412.5</w:t>
            </w:r>
          </w:p>
        </w:tc>
      </w:tr>
      <w:tr w:rsidR="00000000">
        <w:tblPrEx>
          <w:tblCellMar>
            <w:top w:w="0" w:type="dxa"/>
            <w:bottom w:w="0" w:type="dxa"/>
          </w:tblCellMar>
        </w:tblPrEx>
        <w:trPr>
          <w:trHeight w:val="240"/>
        </w:trPr>
        <w:tc>
          <w:tcPr>
            <w:tcW w:w="4992" w:type="dxa"/>
            <w:tcBorders>
              <w:bottom w:val="single" w:sz="6" w:space="0" w:color="auto"/>
            </w:tcBorders>
          </w:tcPr>
          <w:p w:rsidR="00000000" w:rsidRDefault="00122D27">
            <w:pPr>
              <w:pStyle w:val="Tabletext"/>
            </w:pPr>
            <w:r>
              <w:t>Gross Fixed Asset Investment less Depreciation</w:t>
            </w:r>
          </w:p>
        </w:tc>
        <w:tc>
          <w:tcPr>
            <w:tcW w:w="1134" w:type="dxa"/>
            <w:tcBorders>
              <w:bottom w:val="single" w:sz="6" w:space="0" w:color="auto"/>
            </w:tcBorders>
          </w:tcPr>
          <w:p w:rsidR="00000000" w:rsidRDefault="00122D27">
            <w:pPr>
              <w:pStyle w:val="TableofFigures"/>
            </w:pPr>
            <w:r>
              <w:t xml:space="preserve"> 624.8</w:t>
            </w:r>
          </w:p>
        </w:tc>
        <w:tc>
          <w:tcPr>
            <w:tcW w:w="992" w:type="dxa"/>
            <w:tcBorders>
              <w:bottom w:val="single" w:sz="6" w:space="0" w:color="auto"/>
            </w:tcBorders>
          </w:tcPr>
          <w:p w:rsidR="00000000" w:rsidRDefault="00122D27">
            <w:pPr>
              <w:pStyle w:val="TableofFigures"/>
            </w:pPr>
            <w:r>
              <w:t xml:space="preserve"> 634.7</w:t>
            </w:r>
          </w:p>
        </w:tc>
      </w:tr>
    </w:tbl>
    <w:p w:rsidR="00000000" w:rsidRDefault="00122D27">
      <w:pPr>
        <w:pStyle w:val="Source"/>
      </w:pPr>
      <w:r>
        <w:t xml:space="preserve"> Source: Department of Treasury and Finance, Forward Estimates</w:t>
      </w:r>
    </w:p>
    <w:bookmarkEnd w:id="18"/>
    <w:p w:rsidR="00000000" w:rsidRDefault="00122D27">
      <w:pPr>
        <w:pStyle w:val="Heading3"/>
      </w:pPr>
      <w:r>
        <w:t>Operating Expenses</w:t>
      </w:r>
    </w:p>
    <w:p w:rsidR="00000000" w:rsidRDefault="00122D27">
      <w:r>
        <w:t>Operating expenses for the provision of outputs are included in Table 1.3.  These expenses reflect the total cos</w:t>
      </w:r>
      <w:r>
        <w:t>t of production and include both cash and non-cash costs such as depreciation.</w:t>
      </w:r>
    </w:p>
    <w:p w:rsidR="00000000" w:rsidRDefault="00122D27">
      <w:pPr>
        <w:pStyle w:val="Tableheading"/>
      </w:pPr>
      <w:bookmarkStart w:id="19" w:name="OLE_LINK5"/>
      <w:r>
        <w:t>Table 1.3: Operating expenses by department</w:t>
      </w:r>
    </w:p>
    <w:p w:rsidR="00000000" w:rsidRDefault="00122D27">
      <w:pPr>
        <w:pStyle w:val="dollars"/>
        <w:rPr>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425"/>
        <w:gridCol w:w="1417"/>
        <w:gridCol w:w="1276"/>
      </w:tblGrid>
      <w:tr w:rsidR="00000000">
        <w:tblPrEx>
          <w:tblCellMar>
            <w:top w:w="0" w:type="dxa"/>
            <w:bottom w:w="0" w:type="dxa"/>
          </w:tblCellMar>
        </w:tblPrEx>
        <w:trPr>
          <w:trHeight w:val="250"/>
        </w:trPr>
        <w:tc>
          <w:tcPr>
            <w:tcW w:w="4425" w:type="dxa"/>
            <w:tcBorders>
              <w:top w:val="single" w:sz="6" w:space="0" w:color="auto"/>
            </w:tcBorders>
          </w:tcPr>
          <w:p w:rsidR="00000000" w:rsidRDefault="00122D27">
            <w:pPr>
              <w:pStyle w:val="Tabletext"/>
            </w:pPr>
          </w:p>
        </w:tc>
        <w:tc>
          <w:tcPr>
            <w:tcW w:w="1417" w:type="dxa"/>
            <w:tcBorders>
              <w:top w:val="single" w:sz="6" w:space="0" w:color="auto"/>
            </w:tcBorders>
          </w:tcPr>
          <w:p w:rsidR="00000000" w:rsidRDefault="00122D27">
            <w:pPr>
              <w:pStyle w:val="TableofFigures"/>
            </w:pPr>
            <w:r>
              <w:t xml:space="preserve"> 1997-98 </w:t>
            </w:r>
          </w:p>
        </w:tc>
        <w:tc>
          <w:tcPr>
            <w:tcW w:w="1276" w:type="dxa"/>
            <w:tcBorders>
              <w:top w:val="single" w:sz="6" w:space="0" w:color="auto"/>
            </w:tcBorders>
          </w:tcPr>
          <w:p w:rsidR="00000000" w:rsidRDefault="00122D27">
            <w:pPr>
              <w:pStyle w:val="TableofFigures"/>
            </w:pPr>
            <w:r>
              <w:t>1998-99</w:t>
            </w:r>
          </w:p>
        </w:tc>
      </w:tr>
      <w:tr w:rsidR="00000000">
        <w:tblPrEx>
          <w:tblCellMar>
            <w:top w:w="0" w:type="dxa"/>
            <w:bottom w:w="0" w:type="dxa"/>
          </w:tblCellMar>
        </w:tblPrEx>
        <w:trPr>
          <w:trHeight w:val="250"/>
        </w:trPr>
        <w:tc>
          <w:tcPr>
            <w:tcW w:w="4425" w:type="dxa"/>
            <w:tcBorders>
              <w:bottom w:val="single" w:sz="6" w:space="0" w:color="auto"/>
            </w:tcBorders>
          </w:tcPr>
          <w:p w:rsidR="00000000" w:rsidRDefault="00122D27">
            <w:pPr>
              <w:pStyle w:val="Tabletext"/>
            </w:pPr>
            <w:r>
              <w:t xml:space="preserve"> Department</w:t>
            </w:r>
          </w:p>
        </w:tc>
        <w:tc>
          <w:tcPr>
            <w:tcW w:w="1417" w:type="dxa"/>
            <w:tcBorders>
              <w:bottom w:val="single" w:sz="6" w:space="0" w:color="auto"/>
            </w:tcBorders>
          </w:tcPr>
          <w:p w:rsidR="00000000" w:rsidRDefault="00122D27">
            <w:pPr>
              <w:pStyle w:val="TableofFigures"/>
            </w:pPr>
            <w:r>
              <w:t>Budget</w:t>
            </w:r>
          </w:p>
        </w:tc>
        <w:tc>
          <w:tcPr>
            <w:tcW w:w="1276" w:type="dxa"/>
            <w:tcBorders>
              <w:bottom w:val="single" w:sz="6" w:space="0" w:color="auto"/>
            </w:tcBorders>
          </w:tcPr>
          <w:p w:rsidR="00000000" w:rsidRDefault="00122D27">
            <w:pPr>
              <w:pStyle w:val="TableofFigures"/>
            </w:pPr>
            <w:r>
              <w:t>Budget</w:t>
            </w:r>
          </w:p>
        </w:tc>
      </w:tr>
      <w:tr w:rsidR="00000000">
        <w:tblPrEx>
          <w:tblCellMar>
            <w:top w:w="0" w:type="dxa"/>
            <w:bottom w:w="0" w:type="dxa"/>
          </w:tblCellMar>
        </w:tblPrEx>
        <w:trPr>
          <w:trHeight w:val="250"/>
        </w:trPr>
        <w:tc>
          <w:tcPr>
            <w:tcW w:w="4425" w:type="dxa"/>
          </w:tcPr>
          <w:p w:rsidR="00000000" w:rsidRDefault="00122D27">
            <w:pPr>
              <w:pStyle w:val="Tabletext"/>
            </w:pPr>
            <w:r>
              <w:t xml:space="preserve"> Parliament</w:t>
            </w:r>
          </w:p>
        </w:tc>
        <w:tc>
          <w:tcPr>
            <w:tcW w:w="1417" w:type="dxa"/>
          </w:tcPr>
          <w:p w:rsidR="00000000" w:rsidRDefault="00122D27">
            <w:pPr>
              <w:pStyle w:val="TableofFigures"/>
            </w:pPr>
            <w:r>
              <w:t xml:space="preserve"> 101.2</w:t>
            </w:r>
          </w:p>
        </w:tc>
        <w:tc>
          <w:tcPr>
            <w:tcW w:w="1276" w:type="dxa"/>
          </w:tcPr>
          <w:p w:rsidR="00000000" w:rsidRDefault="00122D27">
            <w:pPr>
              <w:pStyle w:val="TableofFigures"/>
            </w:pPr>
            <w:r>
              <w:t xml:space="preserve"> 103.4</w:t>
            </w:r>
          </w:p>
        </w:tc>
      </w:tr>
      <w:tr w:rsidR="00000000">
        <w:tblPrEx>
          <w:tblCellMar>
            <w:top w:w="0" w:type="dxa"/>
            <w:bottom w:w="0" w:type="dxa"/>
          </w:tblCellMar>
        </w:tblPrEx>
        <w:trPr>
          <w:trHeight w:val="250"/>
        </w:trPr>
        <w:tc>
          <w:tcPr>
            <w:tcW w:w="4425" w:type="dxa"/>
          </w:tcPr>
          <w:p w:rsidR="00000000" w:rsidRDefault="00122D27">
            <w:pPr>
              <w:pStyle w:val="Tabletext"/>
            </w:pPr>
            <w:r>
              <w:t xml:space="preserve"> Education</w:t>
            </w:r>
          </w:p>
        </w:tc>
        <w:tc>
          <w:tcPr>
            <w:tcW w:w="1417" w:type="dxa"/>
          </w:tcPr>
          <w:p w:rsidR="00000000" w:rsidRDefault="00122D27">
            <w:pPr>
              <w:pStyle w:val="TableofFigures"/>
            </w:pPr>
            <w:r>
              <w:t>4 745.9</w:t>
            </w:r>
          </w:p>
        </w:tc>
        <w:tc>
          <w:tcPr>
            <w:tcW w:w="1276" w:type="dxa"/>
          </w:tcPr>
          <w:p w:rsidR="00000000" w:rsidRDefault="00122D27">
            <w:pPr>
              <w:pStyle w:val="TableofFigures"/>
            </w:pPr>
            <w:r>
              <w:t>4 950.2</w:t>
            </w:r>
          </w:p>
        </w:tc>
      </w:tr>
      <w:tr w:rsidR="00000000">
        <w:tblPrEx>
          <w:tblCellMar>
            <w:top w:w="0" w:type="dxa"/>
            <w:bottom w:w="0" w:type="dxa"/>
          </w:tblCellMar>
        </w:tblPrEx>
        <w:trPr>
          <w:trHeight w:val="250"/>
        </w:trPr>
        <w:tc>
          <w:tcPr>
            <w:tcW w:w="4425" w:type="dxa"/>
          </w:tcPr>
          <w:p w:rsidR="00000000" w:rsidRDefault="00122D27">
            <w:pPr>
              <w:pStyle w:val="Tabletext"/>
            </w:pPr>
            <w:r>
              <w:t xml:space="preserve"> Human Services</w:t>
            </w:r>
          </w:p>
        </w:tc>
        <w:tc>
          <w:tcPr>
            <w:tcW w:w="1417" w:type="dxa"/>
          </w:tcPr>
          <w:p w:rsidR="00000000" w:rsidRDefault="00122D27">
            <w:pPr>
              <w:pStyle w:val="TableofFigures"/>
            </w:pPr>
            <w:r>
              <w:t>6 409.2</w:t>
            </w:r>
          </w:p>
        </w:tc>
        <w:tc>
          <w:tcPr>
            <w:tcW w:w="1276" w:type="dxa"/>
          </w:tcPr>
          <w:p w:rsidR="00000000" w:rsidRDefault="00122D27">
            <w:pPr>
              <w:pStyle w:val="TableofFigures"/>
            </w:pPr>
            <w:r>
              <w:t>6 679.1</w:t>
            </w:r>
          </w:p>
        </w:tc>
      </w:tr>
      <w:tr w:rsidR="00000000">
        <w:tblPrEx>
          <w:tblCellMar>
            <w:top w:w="0" w:type="dxa"/>
            <w:bottom w:w="0" w:type="dxa"/>
          </w:tblCellMar>
        </w:tblPrEx>
        <w:trPr>
          <w:trHeight w:val="250"/>
        </w:trPr>
        <w:tc>
          <w:tcPr>
            <w:tcW w:w="4425" w:type="dxa"/>
          </w:tcPr>
          <w:p w:rsidR="00000000" w:rsidRDefault="00122D27">
            <w:pPr>
              <w:pStyle w:val="Tabletext"/>
            </w:pPr>
            <w:r>
              <w:t xml:space="preserve"> Infrastructure</w:t>
            </w:r>
          </w:p>
        </w:tc>
        <w:tc>
          <w:tcPr>
            <w:tcW w:w="1417" w:type="dxa"/>
          </w:tcPr>
          <w:p w:rsidR="00000000" w:rsidRDefault="00122D27">
            <w:pPr>
              <w:pStyle w:val="TableofFigures"/>
            </w:pPr>
            <w:r>
              <w:t>2 017.1</w:t>
            </w:r>
          </w:p>
        </w:tc>
        <w:tc>
          <w:tcPr>
            <w:tcW w:w="1276" w:type="dxa"/>
          </w:tcPr>
          <w:p w:rsidR="00000000" w:rsidRDefault="00122D27">
            <w:pPr>
              <w:pStyle w:val="TableofFigures"/>
            </w:pPr>
            <w:r>
              <w:t>1 970.9</w:t>
            </w:r>
          </w:p>
        </w:tc>
      </w:tr>
      <w:tr w:rsidR="00000000">
        <w:tblPrEx>
          <w:tblCellMar>
            <w:top w:w="0" w:type="dxa"/>
            <w:bottom w:w="0" w:type="dxa"/>
          </w:tblCellMar>
        </w:tblPrEx>
        <w:trPr>
          <w:trHeight w:val="250"/>
        </w:trPr>
        <w:tc>
          <w:tcPr>
            <w:tcW w:w="4425" w:type="dxa"/>
          </w:tcPr>
          <w:p w:rsidR="00000000" w:rsidRDefault="00122D27">
            <w:pPr>
              <w:pStyle w:val="Tabletext"/>
            </w:pPr>
            <w:r>
              <w:t xml:space="preserve"> Justice</w:t>
            </w:r>
          </w:p>
        </w:tc>
        <w:tc>
          <w:tcPr>
            <w:tcW w:w="1417" w:type="dxa"/>
          </w:tcPr>
          <w:p w:rsidR="00000000" w:rsidRDefault="00122D27">
            <w:pPr>
              <w:pStyle w:val="TableofFigures"/>
            </w:pPr>
            <w:r>
              <w:t>1 495.1</w:t>
            </w:r>
          </w:p>
        </w:tc>
        <w:tc>
          <w:tcPr>
            <w:tcW w:w="1276" w:type="dxa"/>
          </w:tcPr>
          <w:p w:rsidR="00000000" w:rsidRDefault="00122D27">
            <w:pPr>
              <w:pStyle w:val="TableofFigures"/>
            </w:pPr>
            <w:r>
              <w:t>1 553.7</w:t>
            </w:r>
          </w:p>
        </w:tc>
      </w:tr>
      <w:tr w:rsidR="00000000">
        <w:tblPrEx>
          <w:tblCellMar>
            <w:top w:w="0" w:type="dxa"/>
            <w:bottom w:w="0" w:type="dxa"/>
          </w:tblCellMar>
        </w:tblPrEx>
        <w:trPr>
          <w:trHeight w:val="250"/>
        </w:trPr>
        <w:tc>
          <w:tcPr>
            <w:tcW w:w="4425" w:type="dxa"/>
          </w:tcPr>
          <w:p w:rsidR="00000000" w:rsidRDefault="00122D27">
            <w:pPr>
              <w:pStyle w:val="Tabletext"/>
            </w:pPr>
            <w:r>
              <w:t xml:space="preserve"> Premier and Cabinet</w:t>
            </w:r>
          </w:p>
        </w:tc>
        <w:tc>
          <w:tcPr>
            <w:tcW w:w="1417" w:type="dxa"/>
          </w:tcPr>
          <w:p w:rsidR="00000000" w:rsidRDefault="00122D27">
            <w:pPr>
              <w:pStyle w:val="TableofFigures"/>
            </w:pPr>
            <w:r>
              <w:t xml:space="preserve"> 281.8</w:t>
            </w:r>
          </w:p>
        </w:tc>
        <w:tc>
          <w:tcPr>
            <w:tcW w:w="1276" w:type="dxa"/>
          </w:tcPr>
          <w:p w:rsidR="00000000" w:rsidRDefault="00122D27">
            <w:pPr>
              <w:pStyle w:val="TableofFigures"/>
            </w:pPr>
            <w:r>
              <w:t xml:space="preserve"> 286.1</w:t>
            </w:r>
          </w:p>
        </w:tc>
      </w:tr>
      <w:tr w:rsidR="00000000">
        <w:tblPrEx>
          <w:tblCellMar>
            <w:top w:w="0" w:type="dxa"/>
            <w:bottom w:w="0" w:type="dxa"/>
          </w:tblCellMar>
        </w:tblPrEx>
        <w:trPr>
          <w:trHeight w:val="250"/>
        </w:trPr>
        <w:tc>
          <w:tcPr>
            <w:tcW w:w="4425" w:type="dxa"/>
          </w:tcPr>
          <w:p w:rsidR="00000000" w:rsidRDefault="00122D27">
            <w:pPr>
              <w:pStyle w:val="Tabletext"/>
            </w:pPr>
            <w:r>
              <w:t xml:space="preserve"> Natural Resources and Environment</w:t>
            </w:r>
          </w:p>
        </w:tc>
        <w:tc>
          <w:tcPr>
            <w:tcW w:w="1417" w:type="dxa"/>
          </w:tcPr>
          <w:p w:rsidR="00000000" w:rsidRDefault="00122D27">
            <w:pPr>
              <w:pStyle w:val="TableofFigures"/>
            </w:pPr>
            <w:r>
              <w:t xml:space="preserve"> 624.5</w:t>
            </w:r>
          </w:p>
        </w:tc>
        <w:tc>
          <w:tcPr>
            <w:tcW w:w="1276" w:type="dxa"/>
          </w:tcPr>
          <w:p w:rsidR="00000000" w:rsidRDefault="00122D27">
            <w:pPr>
              <w:pStyle w:val="TableofFigures"/>
            </w:pPr>
            <w:r>
              <w:t xml:space="preserve"> 659.7</w:t>
            </w:r>
          </w:p>
        </w:tc>
      </w:tr>
      <w:tr w:rsidR="00000000">
        <w:tblPrEx>
          <w:tblCellMar>
            <w:top w:w="0" w:type="dxa"/>
            <w:bottom w:w="0" w:type="dxa"/>
          </w:tblCellMar>
        </w:tblPrEx>
        <w:trPr>
          <w:trHeight w:val="250"/>
        </w:trPr>
        <w:tc>
          <w:tcPr>
            <w:tcW w:w="4425" w:type="dxa"/>
          </w:tcPr>
          <w:p w:rsidR="00000000" w:rsidRDefault="00122D27">
            <w:pPr>
              <w:pStyle w:val="Tabletext"/>
            </w:pPr>
            <w:r>
              <w:t xml:space="preserve"> State Development</w:t>
            </w:r>
          </w:p>
        </w:tc>
        <w:tc>
          <w:tcPr>
            <w:tcW w:w="1417" w:type="dxa"/>
          </w:tcPr>
          <w:p w:rsidR="00000000" w:rsidRDefault="00122D27">
            <w:pPr>
              <w:pStyle w:val="TableofFigures"/>
            </w:pPr>
            <w:r>
              <w:t xml:space="preserve"> 215.3</w:t>
            </w:r>
          </w:p>
        </w:tc>
        <w:tc>
          <w:tcPr>
            <w:tcW w:w="1276" w:type="dxa"/>
          </w:tcPr>
          <w:p w:rsidR="00000000" w:rsidRDefault="00122D27">
            <w:pPr>
              <w:pStyle w:val="TableofFigures"/>
            </w:pPr>
            <w:r>
              <w:t xml:space="preserve"> 197.8</w:t>
            </w:r>
          </w:p>
        </w:tc>
      </w:tr>
      <w:tr w:rsidR="00000000">
        <w:tblPrEx>
          <w:tblCellMar>
            <w:top w:w="0" w:type="dxa"/>
            <w:bottom w:w="0" w:type="dxa"/>
          </w:tblCellMar>
        </w:tblPrEx>
        <w:trPr>
          <w:trHeight w:val="250"/>
        </w:trPr>
        <w:tc>
          <w:tcPr>
            <w:tcW w:w="4425" w:type="dxa"/>
            <w:tcBorders>
              <w:bottom w:val="single" w:sz="12" w:space="0" w:color="auto"/>
            </w:tcBorders>
          </w:tcPr>
          <w:p w:rsidR="00000000" w:rsidRDefault="00122D27">
            <w:pPr>
              <w:pStyle w:val="Tabletext"/>
            </w:pPr>
            <w:r>
              <w:t xml:space="preserve"> Treasury and Finance</w:t>
            </w:r>
          </w:p>
        </w:tc>
        <w:tc>
          <w:tcPr>
            <w:tcW w:w="1417" w:type="dxa"/>
            <w:tcBorders>
              <w:bottom w:val="single" w:sz="12" w:space="0" w:color="auto"/>
            </w:tcBorders>
          </w:tcPr>
          <w:p w:rsidR="00000000" w:rsidRDefault="00122D27">
            <w:pPr>
              <w:pStyle w:val="TableofFigures"/>
            </w:pPr>
            <w:r>
              <w:t xml:space="preserve"> 316.0</w:t>
            </w:r>
          </w:p>
        </w:tc>
        <w:tc>
          <w:tcPr>
            <w:tcW w:w="1276" w:type="dxa"/>
            <w:tcBorders>
              <w:bottom w:val="single" w:sz="12" w:space="0" w:color="auto"/>
            </w:tcBorders>
          </w:tcPr>
          <w:p w:rsidR="00000000" w:rsidRDefault="00122D27">
            <w:pPr>
              <w:pStyle w:val="TableofFigures"/>
            </w:pPr>
            <w:r>
              <w:t xml:space="preserve"> 347.7</w:t>
            </w:r>
          </w:p>
        </w:tc>
      </w:tr>
    </w:tbl>
    <w:p w:rsidR="00000000" w:rsidRDefault="00122D27">
      <w:pPr>
        <w:pStyle w:val="Source"/>
      </w:pPr>
      <w:r>
        <w:t xml:space="preserve"> Source: Department of Tre</w:t>
      </w:r>
      <w:r>
        <w:t>asury and Finance, Forward Estimates</w:t>
      </w:r>
    </w:p>
    <w:bookmarkEnd w:id="19"/>
    <w:p w:rsidR="00000000" w:rsidRDefault="00122D27">
      <w:pPr>
        <w:pStyle w:val="Heading3"/>
      </w:pPr>
      <w:r>
        <w:t>Payments made on behalf of the State</w:t>
      </w:r>
    </w:p>
    <w:p w:rsidR="00000000" w:rsidRDefault="00122D27">
      <w:r>
        <w:t>Payments made on behalf of the State comprise of grants, subsidies and other payments and are payments made by departments on behalf of the State Government and do not directly reflect the operations of the departments. Table 1.4 provides a summary, by department, of these payments.  Payments made on behalf of the State are funded through equivalent receipts.</w:t>
      </w:r>
    </w:p>
    <w:p w:rsidR="00000000" w:rsidRDefault="00122D27">
      <w:pPr>
        <w:pStyle w:val="Tableheading"/>
      </w:pPr>
      <w:r>
        <w:t>Table 1.4: Payments made on behalf of the State by Department</w:t>
      </w:r>
    </w:p>
    <w:p w:rsidR="00000000" w:rsidRDefault="00122D27">
      <w:pPr>
        <w:pStyle w:val="Tabletextheading"/>
        <w:jc w:val="center"/>
        <w:rPr>
          <w:rFonts w:ascii="Times New Roman" w:hAnsi="Times New Roman"/>
          <w:b w:val="0"/>
          <w:noProof/>
        </w:rPr>
      </w:pPr>
      <w:r>
        <w:rPr>
          <w:b w:val="0"/>
          <w:i/>
        </w:rPr>
        <w:t>($ million)</w:t>
      </w:r>
    </w:p>
    <w:tbl>
      <w:tblPr>
        <w:tblW w:w="0" w:type="auto"/>
        <w:tblLayout w:type="fixed"/>
        <w:tblCellMar>
          <w:left w:w="30" w:type="dxa"/>
          <w:right w:w="30" w:type="dxa"/>
        </w:tblCellMar>
        <w:tblLook w:val="0000" w:firstRow="0" w:lastRow="0" w:firstColumn="0" w:lastColumn="0" w:noHBand="0" w:noVBand="0"/>
      </w:tblPr>
      <w:tblGrid>
        <w:gridCol w:w="4350"/>
        <w:gridCol w:w="1440"/>
        <w:gridCol w:w="1260"/>
      </w:tblGrid>
      <w:tr w:rsidR="00000000">
        <w:tblPrEx>
          <w:tblCellMar>
            <w:top w:w="0" w:type="dxa"/>
            <w:bottom w:w="0" w:type="dxa"/>
          </w:tblCellMar>
        </w:tblPrEx>
        <w:trPr>
          <w:trHeight w:hRule="exact" w:val="260"/>
        </w:trPr>
        <w:tc>
          <w:tcPr>
            <w:tcW w:w="4350" w:type="dxa"/>
            <w:tcBorders>
              <w:top w:val="single" w:sz="6" w:space="0" w:color="auto"/>
            </w:tcBorders>
          </w:tcPr>
          <w:p w:rsidR="00000000" w:rsidRDefault="00122D27">
            <w:pPr>
              <w:pStyle w:val="Tabletextheading"/>
            </w:pPr>
          </w:p>
        </w:tc>
        <w:tc>
          <w:tcPr>
            <w:tcW w:w="1440" w:type="dxa"/>
            <w:tcBorders>
              <w:top w:val="single" w:sz="6" w:space="0" w:color="auto"/>
            </w:tcBorders>
          </w:tcPr>
          <w:p w:rsidR="00000000" w:rsidRDefault="00122D27">
            <w:pPr>
              <w:pStyle w:val="Tabletextheading"/>
              <w:rPr>
                <w:b w:val="0"/>
                <w:i/>
              </w:rPr>
            </w:pPr>
            <w:r>
              <w:rPr>
                <w:b w:val="0"/>
                <w:i/>
              </w:rPr>
              <w:t>1</w:t>
            </w:r>
            <w:r>
              <w:rPr>
                <w:b w:val="0"/>
                <w:i/>
              </w:rPr>
              <w:t>997-98</w:t>
            </w:r>
          </w:p>
        </w:tc>
        <w:tc>
          <w:tcPr>
            <w:tcW w:w="1260" w:type="dxa"/>
            <w:tcBorders>
              <w:top w:val="single" w:sz="6" w:space="0" w:color="auto"/>
            </w:tcBorders>
          </w:tcPr>
          <w:p w:rsidR="00000000" w:rsidRDefault="00122D27">
            <w:pPr>
              <w:pStyle w:val="Tabletextheading"/>
              <w:rPr>
                <w:b w:val="0"/>
                <w:i/>
              </w:rPr>
            </w:pPr>
            <w:r>
              <w:rPr>
                <w:b w:val="0"/>
                <w:i/>
              </w:rPr>
              <w:t>1998-99</w:t>
            </w:r>
          </w:p>
        </w:tc>
      </w:tr>
      <w:tr w:rsidR="00000000">
        <w:tblPrEx>
          <w:tblCellMar>
            <w:top w:w="0" w:type="dxa"/>
            <w:bottom w:w="0" w:type="dxa"/>
          </w:tblCellMar>
        </w:tblPrEx>
        <w:trPr>
          <w:trHeight w:hRule="exact" w:val="260"/>
        </w:trPr>
        <w:tc>
          <w:tcPr>
            <w:tcW w:w="4350" w:type="dxa"/>
            <w:tcBorders>
              <w:bottom w:val="single" w:sz="6" w:space="0" w:color="auto"/>
            </w:tcBorders>
          </w:tcPr>
          <w:p w:rsidR="00000000" w:rsidRDefault="00122D27">
            <w:pPr>
              <w:pStyle w:val="Tabletextheading"/>
              <w:jc w:val="left"/>
              <w:rPr>
                <w:b w:val="0"/>
              </w:rPr>
            </w:pPr>
            <w:r>
              <w:t xml:space="preserve"> </w:t>
            </w:r>
            <w:r>
              <w:rPr>
                <w:b w:val="0"/>
              </w:rPr>
              <w:t>Department</w:t>
            </w:r>
          </w:p>
        </w:tc>
        <w:tc>
          <w:tcPr>
            <w:tcW w:w="1440" w:type="dxa"/>
            <w:tcBorders>
              <w:bottom w:val="single" w:sz="6" w:space="0" w:color="auto"/>
            </w:tcBorders>
          </w:tcPr>
          <w:p w:rsidR="00000000" w:rsidRDefault="00122D27">
            <w:pPr>
              <w:pStyle w:val="Tabletextheading"/>
              <w:rPr>
                <w:b w:val="0"/>
                <w:i/>
              </w:rPr>
            </w:pPr>
            <w:r>
              <w:rPr>
                <w:b w:val="0"/>
                <w:i/>
              </w:rPr>
              <w:t>Budget</w:t>
            </w:r>
          </w:p>
        </w:tc>
        <w:tc>
          <w:tcPr>
            <w:tcW w:w="1260"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80"/>
        </w:trPr>
        <w:tc>
          <w:tcPr>
            <w:tcW w:w="4350" w:type="dxa"/>
          </w:tcPr>
          <w:p w:rsidR="00000000" w:rsidRDefault="00122D27">
            <w:pPr>
              <w:jc w:val="right"/>
              <w:rPr>
                <w:rFonts w:ascii="Arial" w:hAnsi="Arial"/>
                <w:b/>
                <w:color w:val="000000"/>
                <w:sz w:val="18"/>
              </w:rPr>
            </w:pPr>
          </w:p>
        </w:tc>
        <w:tc>
          <w:tcPr>
            <w:tcW w:w="1440" w:type="dxa"/>
          </w:tcPr>
          <w:p w:rsidR="00000000" w:rsidRDefault="00122D27">
            <w:pPr>
              <w:jc w:val="right"/>
              <w:rPr>
                <w:rFonts w:ascii="Arial" w:hAnsi="Arial"/>
                <w:b/>
                <w:color w:val="000000"/>
                <w:sz w:val="18"/>
              </w:rPr>
            </w:pPr>
          </w:p>
        </w:tc>
        <w:tc>
          <w:tcPr>
            <w:tcW w:w="1260" w:type="dxa"/>
          </w:tcPr>
          <w:p w:rsidR="00000000" w:rsidRDefault="00122D27">
            <w:pPr>
              <w:jc w:val="right"/>
              <w:rPr>
                <w:rFonts w:ascii="Arial" w:hAnsi="Arial"/>
                <w:b/>
                <w:color w:val="000000"/>
                <w:sz w:val="18"/>
              </w:rPr>
            </w:pP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Parliament</w:t>
            </w:r>
          </w:p>
        </w:tc>
        <w:tc>
          <w:tcPr>
            <w:tcW w:w="1440" w:type="dxa"/>
          </w:tcPr>
          <w:p w:rsidR="00000000" w:rsidRDefault="00122D27">
            <w:pPr>
              <w:pStyle w:val="TableofFigures"/>
            </w:pPr>
            <w:r>
              <w:t>..</w:t>
            </w:r>
          </w:p>
        </w:tc>
        <w:tc>
          <w:tcPr>
            <w:tcW w:w="1260" w:type="dxa"/>
          </w:tcPr>
          <w:p w:rsidR="00000000" w:rsidRDefault="00122D27">
            <w:pPr>
              <w:pStyle w:val="TableofFigures"/>
            </w:pPr>
            <w:r>
              <w:t>..</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Education</w:t>
            </w:r>
          </w:p>
        </w:tc>
        <w:tc>
          <w:tcPr>
            <w:tcW w:w="1440" w:type="dxa"/>
          </w:tcPr>
          <w:p w:rsidR="00000000" w:rsidRDefault="00122D27">
            <w:pPr>
              <w:pStyle w:val="TableofFigures"/>
            </w:pPr>
            <w:r>
              <w:t xml:space="preserve"> 561.8</w:t>
            </w:r>
          </w:p>
        </w:tc>
        <w:tc>
          <w:tcPr>
            <w:tcW w:w="1260" w:type="dxa"/>
          </w:tcPr>
          <w:p w:rsidR="00000000" w:rsidRDefault="00122D27">
            <w:pPr>
              <w:pStyle w:val="TableofFigures"/>
            </w:pPr>
            <w:r>
              <w:t xml:space="preserve"> 615.1</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Human Services</w:t>
            </w:r>
          </w:p>
        </w:tc>
        <w:tc>
          <w:tcPr>
            <w:tcW w:w="1440" w:type="dxa"/>
          </w:tcPr>
          <w:p w:rsidR="00000000" w:rsidRDefault="00122D27">
            <w:pPr>
              <w:pStyle w:val="TableofFigures"/>
            </w:pPr>
            <w:r>
              <w:t>..</w:t>
            </w:r>
          </w:p>
        </w:tc>
        <w:tc>
          <w:tcPr>
            <w:tcW w:w="1260" w:type="dxa"/>
          </w:tcPr>
          <w:p w:rsidR="00000000" w:rsidRDefault="00122D27">
            <w:pPr>
              <w:pStyle w:val="TableofFigures"/>
            </w:pPr>
            <w:r>
              <w:t>..</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Infrastructure</w:t>
            </w:r>
          </w:p>
        </w:tc>
        <w:tc>
          <w:tcPr>
            <w:tcW w:w="1440" w:type="dxa"/>
          </w:tcPr>
          <w:p w:rsidR="00000000" w:rsidRDefault="00122D27">
            <w:pPr>
              <w:pStyle w:val="TableofFigures"/>
            </w:pPr>
            <w:r>
              <w:t xml:space="preserve"> 291.8</w:t>
            </w:r>
          </w:p>
        </w:tc>
        <w:tc>
          <w:tcPr>
            <w:tcW w:w="1260" w:type="dxa"/>
          </w:tcPr>
          <w:p w:rsidR="00000000" w:rsidRDefault="00122D27">
            <w:pPr>
              <w:pStyle w:val="TableofFigures"/>
            </w:pPr>
            <w:r>
              <w:t xml:space="preserve"> 301.9</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Justice</w:t>
            </w:r>
          </w:p>
        </w:tc>
        <w:tc>
          <w:tcPr>
            <w:tcW w:w="1440" w:type="dxa"/>
          </w:tcPr>
          <w:p w:rsidR="00000000" w:rsidRDefault="00122D27">
            <w:pPr>
              <w:pStyle w:val="TableofFigures"/>
            </w:pPr>
            <w:r>
              <w:t xml:space="preserve"> 94.8</w:t>
            </w:r>
          </w:p>
        </w:tc>
        <w:tc>
          <w:tcPr>
            <w:tcW w:w="1260" w:type="dxa"/>
          </w:tcPr>
          <w:p w:rsidR="00000000" w:rsidRDefault="00122D27">
            <w:pPr>
              <w:pStyle w:val="TableofFigures"/>
            </w:pPr>
            <w:r>
              <w:t xml:space="preserve"> 37.7</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Premier and Cabinet</w:t>
            </w:r>
          </w:p>
        </w:tc>
        <w:tc>
          <w:tcPr>
            <w:tcW w:w="1440" w:type="dxa"/>
          </w:tcPr>
          <w:p w:rsidR="00000000" w:rsidRDefault="00122D27">
            <w:pPr>
              <w:pStyle w:val="TableofFigures"/>
            </w:pPr>
            <w:r>
              <w:t>..</w:t>
            </w:r>
          </w:p>
        </w:tc>
        <w:tc>
          <w:tcPr>
            <w:tcW w:w="1260" w:type="dxa"/>
          </w:tcPr>
          <w:p w:rsidR="00000000" w:rsidRDefault="00122D27">
            <w:pPr>
              <w:pStyle w:val="TableofFigures"/>
            </w:pPr>
            <w:r>
              <w:t>..</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Natural Resources and Environment</w:t>
            </w:r>
          </w:p>
        </w:tc>
        <w:tc>
          <w:tcPr>
            <w:tcW w:w="1440" w:type="dxa"/>
          </w:tcPr>
          <w:p w:rsidR="00000000" w:rsidRDefault="00122D27">
            <w:pPr>
              <w:pStyle w:val="TableofFigures"/>
            </w:pPr>
            <w:r>
              <w:t xml:space="preserve"> 44.1</w:t>
            </w:r>
          </w:p>
        </w:tc>
        <w:tc>
          <w:tcPr>
            <w:tcW w:w="1260" w:type="dxa"/>
          </w:tcPr>
          <w:p w:rsidR="00000000" w:rsidRDefault="00122D27">
            <w:pPr>
              <w:pStyle w:val="TableofFigures"/>
            </w:pPr>
            <w:r>
              <w:t xml:space="preserve"> 44.4</w:t>
            </w:r>
          </w:p>
        </w:tc>
      </w:tr>
      <w:tr w:rsidR="00000000">
        <w:tblPrEx>
          <w:tblCellMar>
            <w:top w:w="0" w:type="dxa"/>
            <w:bottom w:w="0" w:type="dxa"/>
          </w:tblCellMar>
        </w:tblPrEx>
        <w:trPr>
          <w:trHeight w:hRule="exact" w:val="260"/>
        </w:trPr>
        <w:tc>
          <w:tcPr>
            <w:tcW w:w="4350" w:type="dxa"/>
          </w:tcPr>
          <w:p w:rsidR="00000000" w:rsidRDefault="00122D27">
            <w:pPr>
              <w:pStyle w:val="Tabletext"/>
            </w:pPr>
            <w:r>
              <w:t xml:space="preserve"> State Development</w:t>
            </w:r>
          </w:p>
        </w:tc>
        <w:tc>
          <w:tcPr>
            <w:tcW w:w="1440" w:type="dxa"/>
          </w:tcPr>
          <w:p w:rsidR="00000000" w:rsidRDefault="00122D27">
            <w:pPr>
              <w:pStyle w:val="TableofFigures"/>
            </w:pPr>
            <w:r>
              <w:t>..</w:t>
            </w:r>
          </w:p>
        </w:tc>
        <w:tc>
          <w:tcPr>
            <w:tcW w:w="1260" w:type="dxa"/>
          </w:tcPr>
          <w:p w:rsidR="00000000" w:rsidRDefault="00122D27">
            <w:pPr>
              <w:pStyle w:val="TableofFigures"/>
            </w:pPr>
            <w:r>
              <w:t>..</w:t>
            </w:r>
          </w:p>
        </w:tc>
      </w:tr>
      <w:tr w:rsidR="00000000">
        <w:tblPrEx>
          <w:tblCellMar>
            <w:top w:w="0" w:type="dxa"/>
            <w:bottom w:w="0" w:type="dxa"/>
          </w:tblCellMar>
        </w:tblPrEx>
        <w:trPr>
          <w:trHeight w:hRule="exact" w:val="260"/>
        </w:trPr>
        <w:tc>
          <w:tcPr>
            <w:tcW w:w="4350" w:type="dxa"/>
            <w:tcBorders>
              <w:bottom w:val="single" w:sz="6" w:space="0" w:color="auto"/>
            </w:tcBorders>
          </w:tcPr>
          <w:p w:rsidR="00000000" w:rsidRDefault="00122D27">
            <w:pPr>
              <w:pStyle w:val="Tabletext"/>
            </w:pPr>
            <w:r>
              <w:t xml:space="preserve"> Treasury and Finance</w:t>
            </w:r>
          </w:p>
        </w:tc>
        <w:tc>
          <w:tcPr>
            <w:tcW w:w="1440" w:type="dxa"/>
            <w:tcBorders>
              <w:bottom w:val="single" w:sz="6" w:space="0" w:color="auto"/>
            </w:tcBorders>
          </w:tcPr>
          <w:p w:rsidR="00000000" w:rsidRDefault="00122D27">
            <w:pPr>
              <w:pStyle w:val="TableofFigures"/>
              <w:rPr>
                <w:color w:val="000000"/>
              </w:rPr>
            </w:pPr>
            <w:r>
              <w:t>2</w:t>
            </w:r>
            <w:r>
              <w:rPr>
                <w:color w:val="000000"/>
              </w:rPr>
              <w:t xml:space="preserve"> 521.2</w:t>
            </w:r>
          </w:p>
        </w:tc>
        <w:tc>
          <w:tcPr>
            <w:tcW w:w="1260" w:type="dxa"/>
            <w:tcBorders>
              <w:bottom w:val="single" w:sz="6" w:space="0" w:color="auto"/>
            </w:tcBorders>
          </w:tcPr>
          <w:p w:rsidR="00000000" w:rsidRDefault="00122D27">
            <w:pPr>
              <w:pStyle w:val="TableofFigures"/>
              <w:rPr>
                <w:color w:val="000000"/>
              </w:rPr>
            </w:pPr>
            <w:r>
              <w:t>2</w:t>
            </w:r>
            <w:r>
              <w:rPr>
                <w:color w:val="000000"/>
              </w:rPr>
              <w:t xml:space="preserve"> 413.4</w:t>
            </w:r>
          </w:p>
        </w:tc>
      </w:tr>
    </w:tbl>
    <w:p w:rsidR="00000000" w:rsidRDefault="00122D27">
      <w:pPr>
        <w:pStyle w:val="Source"/>
      </w:pPr>
      <w:r>
        <w:t xml:space="preserve"> Source: Department of Treasury and Finance, Forward Estimates</w:t>
      </w:r>
    </w:p>
    <w:p w:rsidR="00000000" w:rsidRDefault="00122D27">
      <w:pPr>
        <w:spacing w:before="240"/>
      </w:pPr>
      <w:r>
        <w:t>Details of Payments made on behalf of the State through each department are provided in Statement 2.</w:t>
      </w:r>
    </w:p>
    <w:p w:rsidR="00000000" w:rsidRDefault="00122D27">
      <w:pPr>
        <w:pStyle w:val="Heading2"/>
      </w:pPr>
      <w:bookmarkStart w:id="20" w:name="_Toc417596317"/>
      <w:r>
        <w:t>Gross Fixed Asset Investment</w:t>
      </w:r>
      <w:bookmarkEnd w:id="20"/>
    </w:p>
    <w:p w:rsidR="00000000" w:rsidRDefault="00122D27">
      <w:r>
        <w:t>Gross fixe</w:t>
      </w:r>
      <w:r>
        <w:t>d asset investment is the purchase of new assets. Departments can fund their gross fixed asset investment from three main sources: accumulated financial assets, appropriation increases and the non public account. Table 1.5 provides, in aggregate, the sources of funding estimated for the 1997-98 and 1998-99 Budgets.</w:t>
      </w:r>
    </w:p>
    <w:p w:rsidR="00000000" w:rsidRDefault="00122D27">
      <w:pPr>
        <w:spacing w:before="120"/>
      </w:pPr>
      <w:r>
        <w:br w:type="page"/>
        <w:t xml:space="preserve">As illustrated in Table 1.5 departments can fund their gross fixed asset investment from three main sources. </w:t>
      </w:r>
    </w:p>
    <w:p w:rsidR="00000000" w:rsidRDefault="00122D27">
      <w:pPr>
        <w:pStyle w:val="Tableheading"/>
      </w:pPr>
      <w:r>
        <w:t>Table 1.5: Fund sources for Gross Fixed Asset Investment</w:t>
      </w:r>
    </w:p>
    <w:p w:rsidR="00000000" w:rsidRDefault="00122D27">
      <w:pPr>
        <w:pStyle w:val="dollars"/>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311"/>
        <w:gridCol w:w="982"/>
        <w:gridCol w:w="981"/>
      </w:tblGrid>
      <w:tr w:rsidR="00000000">
        <w:tblPrEx>
          <w:tblCellMar>
            <w:top w:w="0" w:type="dxa"/>
            <w:bottom w:w="0" w:type="dxa"/>
          </w:tblCellMar>
        </w:tblPrEx>
        <w:trPr>
          <w:trHeight w:hRule="exact" w:val="260"/>
        </w:trPr>
        <w:tc>
          <w:tcPr>
            <w:tcW w:w="5311" w:type="dxa"/>
            <w:tcBorders>
              <w:top w:val="single" w:sz="6" w:space="0" w:color="auto"/>
            </w:tcBorders>
          </w:tcPr>
          <w:p w:rsidR="00000000" w:rsidRDefault="00122D27">
            <w:pPr>
              <w:pStyle w:val="Tabletextheading"/>
            </w:pPr>
            <w:r>
              <w:t xml:space="preserve"> </w:t>
            </w:r>
          </w:p>
        </w:tc>
        <w:tc>
          <w:tcPr>
            <w:tcW w:w="982" w:type="dxa"/>
            <w:tcBorders>
              <w:top w:val="single" w:sz="6" w:space="0" w:color="auto"/>
            </w:tcBorders>
          </w:tcPr>
          <w:p w:rsidR="00000000" w:rsidRDefault="00122D27">
            <w:pPr>
              <w:pStyle w:val="Tabletextheading"/>
              <w:rPr>
                <w:b w:val="0"/>
                <w:i/>
                <w:color w:val="000000"/>
              </w:rPr>
            </w:pPr>
            <w:r>
              <w:rPr>
                <w:b w:val="0"/>
                <w:i/>
                <w:color w:val="000000"/>
              </w:rPr>
              <w:t xml:space="preserve"> 1997-98</w:t>
            </w:r>
          </w:p>
        </w:tc>
        <w:tc>
          <w:tcPr>
            <w:tcW w:w="981" w:type="dxa"/>
            <w:tcBorders>
              <w:top w:val="single" w:sz="6" w:space="0" w:color="auto"/>
            </w:tcBorders>
          </w:tcPr>
          <w:p w:rsidR="00000000" w:rsidRDefault="00122D27">
            <w:pPr>
              <w:pStyle w:val="Tabletextheading"/>
              <w:rPr>
                <w:b w:val="0"/>
                <w:i/>
                <w:color w:val="000000"/>
              </w:rPr>
            </w:pPr>
            <w:r>
              <w:rPr>
                <w:b w:val="0"/>
                <w:i/>
                <w:color w:val="000000"/>
              </w:rPr>
              <w:t xml:space="preserve"> 199</w:t>
            </w:r>
            <w:r>
              <w:rPr>
                <w:b w:val="0"/>
                <w:i/>
                <w:color w:val="000000"/>
              </w:rPr>
              <w:t>8-99</w:t>
            </w:r>
          </w:p>
        </w:tc>
      </w:tr>
      <w:tr w:rsidR="00000000">
        <w:tblPrEx>
          <w:tblCellMar>
            <w:top w:w="0" w:type="dxa"/>
            <w:bottom w:w="0" w:type="dxa"/>
          </w:tblCellMar>
        </w:tblPrEx>
        <w:trPr>
          <w:trHeight w:hRule="exact" w:val="260"/>
        </w:trPr>
        <w:tc>
          <w:tcPr>
            <w:tcW w:w="5311" w:type="dxa"/>
            <w:tcBorders>
              <w:bottom w:val="single" w:sz="6" w:space="0" w:color="auto"/>
            </w:tcBorders>
          </w:tcPr>
          <w:p w:rsidR="00000000" w:rsidRDefault="00122D27">
            <w:pPr>
              <w:pStyle w:val="Tabletextheading"/>
            </w:pPr>
          </w:p>
        </w:tc>
        <w:tc>
          <w:tcPr>
            <w:tcW w:w="982" w:type="dxa"/>
            <w:tcBorders>
              <w:bottom w:val="single" w:sz="6" w:space="0" w:color="auto"/>
            </w:tcBorders>
          </w:tcPr>
          <w:p w:rsidR="00000000" w:rsidRDefault="00122D27">
            <w:pPr>
              <w:pStyle w:val="Tabletextheading"/>
              <w:rPr>
                <w:b w:val="0"/>
                <w:i/>
                <w:color w:val="000000"/>
              </w:rPr>
            </w:pPr>
            <w:r>
              <w:rPr>
                <w:b w:val="0"/>
                <w:i/>
                <w:color w:val="000000"/>
              </w:rPr>
              <w:t>Budget</w:t>
            </w:r>
          </w:p>
        </w:tc>
        <w:tc>
          <w:tcPr>
            <w:tcW w:w="981" w:type="dxa"/>
            <w:tcBorders>
              <w:bottom w:val="single" w:sz="6" w:space="0" w:color="auto"/>
            </w:tcBorders>
          </w:tcPr>
          <w:p w:rsidR="00000000" w:rsidRDefault="00122D27">
            <w:pPr>
              <w:pStyle w:val="Tabletextheading"/>
              <w:rPr>
                <w:b w:val="0"/>
                <w:i/>
                <w:color w:val="000000"/>
              </w:rPr>
            </w:pPr>
            <w:r>
              <w:rPr>
                <w:b w:val="0"/>
                <w:i/>
                <w:color w:val="000000"/>
              </w:rPr>
              <w:t>Budget</w:t>
            </w:r>
          </w:p>
        </w:tc>
      </w:tr>
      <w:tr w:rsidR="00000000">
        <w:tblPrEx>
          <w:tblCellMar>
            <w:top w:w="0" w:type="dxa"/>
            <w:bottom w:w="0" w:type="dxa"/>
          </w:tblCellMar>
        </w:tblPrEx>
        <w:trPr>
          <w:trHeight w:hRule="exact" w:val="260"/>
        </w:trPr>
        <w:tc>
          <w:tcPr>
            <w:tcW w:w="5311" w:type="dxa"/>
          </w:tcPr>
          <w:p w:rsidR="00000000" w:rsidRDefault="00122D27">
            <w:pPr>
              <w:pStyle w:val="Tabletext"/>
            </w:pPr>
            <w:r>
              <w:t xml:space="preserve"> Financial Assets (attributable to depreciation expense)</w:t>
            </w:r>
          </w:p>
        </w:tc>
        <w:tc>
          <w:tcPr>
            <w:tcW w:w="982" w:type="dxa"/>
          </w:tcPr>
          <w:p w:rsidR="00000000" w:rsidRDefault="00122D27">
            <w:pPr>
              <w:pStyle w:val="TableofFigures"/>
            </w:pPr>
            <w:r>
              <w:t xml:space="preserve"> 738.4</w:t>
            </w:r>
          </w:p>
        </w:tc>
        <w:tc>
          <w:tcPr>
            <w:tcW w:w="981" w:type="dxa"/>
          </w:tcPr>
          <w:p w:rsidR="00000000" w:rsidRDefault="00122D27">
            <w:pPr>
              <w:pStyle w:val="TableofFigures"/>
            </w:pPr>
            <w:r>
              <w:t xml:space="preserve"> 770.2</w:t>
            </w:r>
          </w:p>
        </w:tc>
      </w:tr>
      <w:tr w:rsidR="00000000">
        <w:tblPrEx>
          <w:tblCellMar>
            <w:top w:w="0" w:type="dxa"/>
            <w:bottom w:w="0" w:type="dxa"/>
          </w:tblCellMar>
        </w:tblPrEx>
        <w:trPr>
          <w:trHeight w:hRule="exact" w:val="260"/>
        </w:trPr>
        <w:tc>
          <w:tcPr>
            <w:tcW w:w="5311" w:type="dxa"/>
          </w:tcPr>
          <w:p w:rsidR="00000000" w:rsidRDefault="00122D27">
            <w:pPr>
              <w:pStyle w:val="Tabletext"/>
            </w:pPr>
            <w:r>
              <w:t xml:space="preserve"> Appropriation for increases in net asset bases</w:t>
            </w:r>
          </w:p>
        </w:tc>
        <w:tc>
          <w:tcPr>
            <w:tcW w:w="982" w:type="dxa"/>
          </w:tcPr>
          <w:p w:rsidR="00000000" w:rsidRDefault="00122D27">
            <w:pPr>
              <w:pStyle w:val="TableofFigures"/>
            </w:pPr>
            <w:r>
              <w:t xml:space="preserve"> 597.8</w:t>
            </w:r>
          </w:p>
        </w:tc>
        <w:tc>
          <w:tcPr>
            <w:tcW w:w="981" w:type="dxa"/>
          </w:tcPr>
          <w:p w:rsidR="00000000" w:rsidRDefault="00122D27">
            <w:pPr>
              <w:pStyle w:val="TableofFigures"/>
            </w:pPr>
            <w:r>
              <w:t xml:space="preserve"> 634.7</w:t>
            </w:r>
          </w:p>
        </w:tc>
      </w:tr>
      <w:tr w:rsidR="00000000">
        <w:tblPrEx>
          <w:tblCellMar>
            <w:top w:w="0" w:type="dxa"/>
            <w:bottom w:w="0" w:type="dxa"/>
          </w:tblCellMar>
        </w:tblPrEx>
        <w:trPr>
          <w:trHeight w:hRule="exact" w:val="260"/>
        </w:trPr>
        <w:tc>
          <w:tcPr>
            <w:tcW w:w="5311" w:type="dxa"/>
          </w:tcPr>
          <w:p w:rsidR="00000000" w:rsidRDefault="00122D27">
            <w:pPr>
              <w:pStyle w:val="Tabletext"/>
            </w:pPr>
            <w:r>
              <w:t xml:space="preserve"> Fixed Asset Sales</w:t>
            </w:r>
          </w:p>
        </w:tc>
        <w:tc>
          <w:tcPr>
            <w:tcW w:w="982" w:type="dxa"/>
          </w:tcPr>
          <w:p w:rsidR="00000000" w:rsidRDefault="00122D27">
            <w:pPr>
              <w:pStyle w:val="TableofFigures"/>
            </w:pPr>
            <w:r>
              <w:t>..</w:t>
            </w:r>
          </w:p>
        </w:tc>
        <w:tc>
          <w:tcPr>
            <w:tcW w:w="981" w:type="dxa"/>
          </w:tcPr>
          <w:p w:rsidR="00000000" w:rsidRDefault="00122D27">
            <w:pPr>
              <w:pStyle w:val="TableofFigures"/>
            </w:pPr>
            <w:r>
              <w:t>..</w:t>
            </w:r>
          </w:p>
        </w:tc>
      </w:tr>
      <w:tr w:rsidR="00000000">
        <w:tblPrEx>
          <w:tblCellMar>
            <w:top w:w="0" w:type="dxa"/>
            <w:bottom w:w="0" w:type="dxa"/>
          </w:tblCellMar>
        </w:tblPrEx>
        <w:trPr>
          <w:trHeight w:hRule="exact" w:val="260"/>
        </w:trPr>
        <w:tc>
          <w:tcPr>
            <w:tcW w:w="5311" w:type="dxa"/>
            <w:tcBorders>
              <w:bottom w:val="single" w:sz="6" w:space="0" w:color="auto"/>
            </w:tcBorders>
          </w:tcPr>
          <w:p w:rsidR="00000000" w:rsidRDefault="00122D27">
            <w:pPr>
              <w:pStyle w:val="Tabletext"/>
              <w:rPr>
                <w:color w:val="000000"/>
              </w:rPr>
            </w:pPr>
            <w:r>
              <w:t xml:space="preserve"> Non Public Account and other (including retained</w:t>
            </w:r>
            <w:r>
              <w:rPr>
                <w:color w:val="000000"/>
              </w:rPr>
              <w:t xml:space="preserve"> earnings)</w:t>
            </w:r>
          </w:p>
        </w:tc>
        <w:tc>
          <w:tcPr>
            <w:tcW w:w="982" w:type="dxa"/>
            <w:tcBorders>
              <w:bottom w:val="single" w:sz="6" w:space="0" w:color="auto"/>
            </w:tcBorders>
          </w:tcPr>
          <w:p w:rsidR="00000000" w:rsidRDefault="00122D27">
            <w:pPr>
              <w:pStyle w:val="TableofFigures"/>
            </w:pPr>
            <w:r>
              <w:t xml:space="preserve"> 193.3</w:t>
            </w:r>
          </w:p>
        </w:tc>
        <w:tc>
          <w:tcPr>
            <w:tcW w:w="981" w:type="dxa"/>
            <w:tcBorders>
              <w:bottom w:val="single" w:sz="6" w:space="0" w:color="auto"/>
            </w:tcBorders>
          </w:tcPr>
          <w:p w:rsidR="00000000" w:rsidRDefault="00122D27">
            <w:pPr>
              <w:pStyle w:val="TableofFigures"/>
            </w:pPr>
            <w:r>
              <w:t xml:space="preserve"> 123.4</w:t>
            </w:r>
          </w:p>
        </w:tc>
      </w:tr>
    </w:tbl>
    <w:p w:rsidR="00000000" w:rsidRDefault="00122D27">
      <w:pPr>
        <w:pStyle w:val="Source"/>
      </w:pPr>
      <w:r>
        <w:t xml:space="preserve"> Source: Department of Treasury and Finance, Forward Estimates</w:t>
      </w:r>
    </w:p>
    <w:p w:rsidR="00000000" w:rsidRDefault="00122D27">
      <w:r>
        <w:t>A summary of the gross fixed asset investment for each department is provided in Table 1.6.</w:t>
      </w:r>
    </w:p>
    <w:p w:rsidR="00000000" w:rsidRDefault="00122D27">
      <w:pPr>
        <w:pStyle w:val="Tableheading"/>
        <w:spacing w:after="0"/>
      </w:pPr>
      <w:r>
        <w:t>Table 1.6: Gross fixed asset investment by Department</w:t>
      </w:r>
    </w:p>
    <w:p w:rsidR="00000000" w:rsidRDefault="00122D27">
      <w:pPr>
        <w:pStyle w:val="dollars"/>
        <w:spacing w:before="120"/>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4566"/>
        <w:gridCol w:w="1418"/>
        <w:gridCol w:w="1276"/>
      </w:tblGrid>
      <w:tr w:rsidR="00000000">
        <w:tblPrEx>
          <w:tblCellMar>
            <w:top w:w="0" w:type="dxa"/>
            <w:bottom w:w="0" w:type="dxa"/>
          </w:tblCellMar>
        </w:tblPrEx>
        <w:trPr>
          <w:trHeight w:val="240"/>
        </w:trPr>
        <w:tc>
          <w:tcPr>
            <w:tcW w:w="4566" w:type="dxa"/>
            <w:tcBorders>
              <w:top w:val="single" w:sz="6" w:space="0" w:color="auto"/>
            </w:tcBorders>
          </w:tcPr>
          <w:p w:rsidR="00000000" w:rsidRDefault="00122D27">
            <w:pPr>
              <w:pStyle w:val="Tabletext"/>
            </w:pPr>
          </w:p>
        </w:tc>
        <w:tc>
          <w:tcPr>
            <w:tcW w:w="1418" w:type="dxa"/>
            <w:tcBorders>
              <w:top w:val="single" w:sz="6" w:space="0" w:color="auto"/>
            </w:tcBorders>
          </w:tcPr>
          <w:p w:rsidR="00000000" w:rsidRDefault="00122D27">
            <w:pPr>
              <w:pStyle w:val="Tabletextheading"/>
              <w:rPr>
                <w:b w:val="0"/>
                <w:i/>
              </w:rPr>
            </w:pPr>
            <w:r>
              <w:rPr>
                <w:b w:val="0"/>
                <w:i/>
              </w:rPr>
              <w:t>1997-98</w:t>
            </w:r>
          </w:p>
        </w:tc>
        <w:tc>
          <w:tcPr>
            <w:tcW w:w="1276" w:type="dxa"/>
            <w:tcBorders>
              <w:top w:val="single" w:sz="6" w:space="0" w:color="auto"/>
            </w:tcBorders>
          </w:tcPr>
          <w:p w:rsidR="00000000" w:rsidRDefault="00122D27">
            <w:pPr>
              <w:pStyle w:val="Tabletextheading"/>
              <w:rPr>
                <w:b w:val="0"/>
                <w:i/>
              </w:rPr>
            </w:pPr>
            <w:r>
              <w:rPr>
                <w:b w:val="0"/>
                <w:i/>
              </w:rPr>
              <w:t>1998-99</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pPr>
          </w:p>
        </w:tc>
        <w:tc>
          <w:tcPr>
            <w:tcW w:w="1418" w:type="dxa"/>
            <w:tcBorders>
              <w:bottom w:val="single" w:sz="6" w:space="0" w:color="auto"/>
            </w:tcBorders>
          </w:tcPr>
          <w:p w:rsidR="00000000" w:rsidRDefault="00122D27">
            <w:pPr>
              <w:pStyle w:val="Tabletextheading"/>
              <w:rPr>
                <w:b w:val="0"/>
                <w:i/>
              </w:rPr>
            </w:pPr>
            <w:r>
              <w:rPr>
                <w:b w:val="0"/>
                <w:i/>
              </w:rPr>
              <w:t>Budget</w:t>
            </w:r>
          </w:p>
        </w:tc>
        <w:tc>
          <w:tcPr>
            <w:tcW w:w="1276"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40"/>
        </w:trPr>
        <w:tc>
          <w:tcPr>
            <w:tcW w:w="4566" w:type="dxa"/>
          </w:tcPr>
          <w:p w:rsidR="00000000" w:rsidRDefault="00122D27">
            <w:pPr>
              <w:pStyle w:val="Tabletext"/>
            </w:pPr>
            <w:r>
              <w:t xml:space="preserve"> Parliament</w:t>
            </w:r>
          </w:p>
        </w:tc>
        <w:tc>
          <w:tcPr>
            <w:tcW w:w="1418" w:type="dxa"/>
          </w:tcPr>
          <w:p w:rsidR="00000000" w:rsidRDefault="00122D27">
            <w:pPr>
              <w:pStyle w:val="TableofFigures"/>
            </w:pPr>
            <w:r>
              <w:t xml:space="preserve"> 2.5</w:t>
            </w:r>
          </w:p>
        </w:tc>
        <w:tc>
          <w:tcPr>
            <w:tcW w:w="1276" w:type="dxa"/>
          </w:tcPr>
          <w:p w:rsidR="00000000" w:rsidRDefault="00122D27">
            <w:pPr>
              <w:pStyle w:val="TableofFigures"/>
            </w:pPr>
            <w:r>
              <w:t xml:space="preserve"> 3.7</w:t>
            </w:r>
          </w:p>
        </w:tc>
      </w:tr>
      <w:tr w:rsidR="00000000">
        <w:tblPrEx>
          <w:tblCellMar>
            <w:top w:w="0" w:type="dxa"/>
            <w:bottom w:w="0" w:type="dxa"/>
          </w:tblCellMar>
        </w:tblPrEx>
        <w:trPr>
          <w:trHeight w:val="240"/>
        </w:trPr>
        <w:tc>
          <w:tcPr>
            <w:tcW w:w="4566" w:type="dxa"/>
          </w:tcPr>
          <w:p w:rsidR="00000000" w:rsidRDefault="00122D27">
            <w:pPr>
              <w:pStyle w:val="Tabletext"/>
            </w:pPr>
            <w:r>
              <w:t xml:space="preserve"> Education</w:t>
            </w:r>
          </w:p>
        </w:tc>
        <w:tc>
          <w:tcPr>
            <w:tcW w:w="1418" w:type="dxa"/>
          </w:tcPr>
          <w:p w:rsidR="00000000" w:rsidRDefault="00122D27">
            <w:pPr>
              <w:pStyle w:val="TableofFigures"/>
            </w:pPr>
            <w:r>
              <w:t xml:space="preserve"> 274.8</w:t>
            </w:r>
          </w:p>
        </w:tc>
        <w:tc>
          <w:tcPr>
            <w:tcW w:w="1276" w:type="dxa"/>
          </w:tcPr>
          <w:p w:rsidR="00000000" w:rsidRDefault="00122D27">
            <w:pPr>
              <w:pStyle w:val="TableofFigures"/>
            </w:pPr>
            <w:r>
              <w:t xml:space="preserve"> 340.1</w:t>
            </w:r>
          </w:p>
        </w:tc>
      </w:tr>
      <w:tr w:rsidR="00000000">
        <w:tblPrEx>
          <w:tblCellMar>
            <w:top w:w="0" w:type="dxa"/>
            <w:bottom w:w="0" w:type="dxa"/>
          </w:tblCellMar>
        </w:tblPrEx>
        <w:trPr>
          <w:trHeight w:val="240"/>
        </w:trPr>
        <w:tc>
          <w:tcPr>
            <w:tcW w:w="4566" w:type="dxa"/>
          </w:tcPr>
          <w:p w:rsidR="00000000" w:rsidRDefault="00122D27">
            <w:pPr>
              <w:pStyle w:val="Tabletext"/>
            </w:pPr>
            <w:r>
              <w:t xml:space="preserve"> Human Services</w:t>
            </w:r>
          </w:p>
        </w:tc>
        <w:tc>
          <w:tcPr>
            <w:tcW w:w="1418" w:type="dxa"/>
          </w:tcPr>
          <w:p w:rsidR="00000000" w:rsidRDefault="00122D27">
            <w:pPr>
              <w:pStyle w:val="TableofFigures"/>
            </w:pPr>
            <w:r>
              <w:t xml:space="preserve"> 268.5</w:t>
            </w:r>
          </w:p>
        </w:tc>
        <w:tc>
          <w:tcPr>
            <w:tcW w:w="1276" w:type="dxa"/>
          </w:tcPr>
          <w:p w:rsidR="00000000" w:rsidRDefault="00122D27">
            <w:pPr>
              <w:pStyle w:val="TableofFigures"/>
            </w:pPr>
            <w:r>
              <w:t xml:space="preserve"> 325.7</w:t>
            </w:r>
          </w:p>
        </w:tc>
      </w:tr>
      <w:tr w:rsidR="00000000">
        <w:tblPrEx>
          <w:tblCellMar>
            <w:top w:w="0" w:type="dxa"/>
            <w:bottom w:w="0" w:type="dxa"/>
          </w:tblCellMar>
        </w:tblPrEx>
        <w:trPr>
          <w:trHeight w:val="240"/>
        </w:trPr>
        <w:tc>
          <w:tcPr>
            <w:tcW w:w="4566" w:type="dxa"/>
          </w:tcPr>
          <w:p w:rsidR="00000000" w:rsidRDefault="00122D27">
            <w:pPr>
              <w:pStyle w:val="Tabletext"/>
            </w:pPr>
            <w:r>
              <w:t xml:space="preserve"> Infrastructure</w:t>
            </w:r>
          </w:p>
        </w:tc>
        <w:tc>
          <w:tcPr>
            <w:tcW w:w="1418" w:type="dxa"/>
          </w:tcPr>
          <w:p w:rsidR="00000000" w:rsidRDefault="00122D27">
            <w:pPr>
              <w:pStyle w:val="TableofFigures"/>
            </w:pPr>
            <w:r>
              <w:t xml:space="preserve"> 512.1</w:t>
            </w:r>
          </w:p>
        </w:tc>
        <w:tc>
          <w:tcPr>
            <w:tcW w:w="1276" w:type="dxa"/>
          </w:tcPr>
          <w:p w:rsidR="00000000" w:rsidRDefault="00122D27">
            <w:pPr>
              <w:pStyle w:val="TableofFigures"/>
            </w:pPr>
            <w:r>
              <w:t xml:space="preserve"> 436.2</w:t>
            </w:r>
          </w:p>
        </w:tc>
      </w:tr>
      <w:tr w:rsidR="00000000">
        <w:tblPrEx>
          <w:tblCellMar>
            <w:top w:w="0" w:type="dxa"/>
            <w:bottom w:w="0" w:type="dxa"/>
          </w:tblCellMar>
        </w:tblPrEx>
        <w:trPr>
          <w:trHeight w:val="240"/>
        </w:trPr>
        <w:tc>
          <w:tcPr>
            <w:tcW w:w="4566" w:type="dxa"/>
          </w:tcPr>
          <w:p w:rsidR="00000000" w:rsidRDefault="00122D27">
            <w:pPr>
              <w:pStyle w:val="Tabletext"/>
            </w:pPr>
            <w:r>
              <w:t xml:space="preserve"> Justice</w:t>
            </w:r>
          </w:p>
        </w:tc>
        <w:tc>
          <w:tcPr>
            <w:tcW w:w="1418" w:type="dxa"/>
          </w:tcPr>
          <w:p w:rsidR="00000000" w:rsidRDefault="00122D27">
            <w:pPr>
              <w:pStyle w:val="TableofFigures"/>
            </w:pPr>
            <w:r>
              <w:t xml:space="preserve"> 73.8</w:t>
            </w:r>
          </w:p>
        </w:tc>
        <w:tc>
          <w:tcPr>
            <w:tcW w:w="1276" w:type="dxa"/>
          </w:tcPr>
          <w:p w:rsidR="00000000" w:rsidRDefault="00122D27">
            <w:pPr>
              <w:pStyle w:val="TableofFigures"/>
            </w:pPr>
            <w:r>
              <w:t xml:space="preserve"> 83.9</w:t>
            </w:r>
          </w:p>
        </w:tc>
      </w:tr>
      <w:tr w:rsidR="00000000">
        <w:tblPrEx>
          <w:tblCellMar>
            <w:top w:w="0" w:type="dxa"/>
            <w:bottom w:w="0" w:type="dxa"/>
          </w:tblCellMar>
        </w:tblPrEx>
        <w:trPr>
          <w:trHeight w:val="240"/>
        </w:trPr>
        <w:tc>
          <w:tcPr>
            <w:tcW w:w="4566" w:type="dxa"/>
          </w:tcPr>
          <w:p w:rsidR="00000000" w:rsidRDefault="00122D27">
            <w:pPr>
              <w:pStyle w:val="Tabletext"/>
            </w:pPr>
            <w:r>
              <w:t xml:space="preserve"> Premier and Cabinet</w:t>
            </w:r>
          </w:p>
        </w:tc>
        <w:tc>
          <w:tcPr>
            <w:tcW w:w="1418" w:type="dxa"/>
          </w:tcPr>
          <w:p w:rsidR="00000000" w:rsidRDefault="00122D27">
            <w:pPr>
              <w:pStyle w:val="TableofFigures"/>
            </w:pPr>
            <w:r>
              <w:t xml:space="preserve"> 218.9</w:t>
            </w:r>
          </w:p>
        </w:tc>
        <w:tc>
          <w:tcPr>
            <w:tcW w:w="1276" w:type="dxa"/>
          </w:tcPr>
          <w:p w:rsidR="00000000" w:rsidRDefault="00122D27">
            <w:pPr>
              <w:pStyle w:val="TableofFigures"/>
            </w:pPr>
            <w:r>
              <w:t xml:space="preserve"> 189.3</w:t>
            </w:r>
          </w:p>
        </w:tc>
      </w:tr>
      <w:tr w:rsidR="00000000">
        <w:tblPrEx>
          <w:tblCellMar>
            <w:top w:w="0" w:type="dxa"/>
            <w:bottom w:w="0" w:type="dxa"/>
          </w:tblCellMar>
        </w:tblPrEx>
        <w:trPr>
          <w:trHeight w:val="240"/>
        </w:trPr>
        <w:tc>
          <w:tcPr>
            <w:tcW w:w="4566" w:type="dxa"/>
          </w:tcPr>
          <w:p w:rsidR="00000000" w:rsidRDefault="00122D27">
            <w:pPr>
              <w:pStyle w:val="Tabletext"/>
            </w:pPr>
            <w:r>
              <w:t xml:space="preserve"> Natural Resources and Environment</w:t>
            </w:r>
          </w:p>
        </w:tc>
        <w:tc>
          <w:tcPr>
            <w:tcW w:w="1418" w:type="dxa"/>
          </w:tcPr>
          <w:p w:rsidR="00000000" w:rsidRDefault="00122D27">
            <w:pPr>
              <w:pStyle w:val="TableofFigures"/>
            </w:pPr>
            <w:r>
              <w:t xml:space="preserve"> 86.8</w:t>
            </w:r>
          </w:p>
        </w:tc>
        <w:tc>
          <w:tcPr>
            <w:tcW w:w="1276" w:type="dxa"/>
          </w:tcPr>
          <w:p w:rsidR="00000000" w:rsidRDefault="00122D27">
            <w:pPr>
              <w:pStyle w:val="TableofFigures"/>
            </w:pPr>
            <w:r>
              <w:t xml:space="preserve"> 78.6</w:t>
            </w:r>
          </w:p>
        </w:tc>
      </w:tr>
      <w:tr w:rsidR="00000000">
        <w:tblPrEx>
          <w:tblCellMar>
            <w:top w:w="0" w:type="dxa"/>
            <w:bottom w:w="0" w:type="dxa"/>
          </w:tblCellMar>
        </w:tblPrEx>
        <w:trPr>
          <w:trHeight w:val="240"/>
        </w:trPr>
        <w:tc>
          <w:tcPr>
            <w:tcW w:w="4566" w:type="dxa"/>
          </w:tcPr>
          <w:p w:rsidR="00000000" w:rsidRDefault="00122D27">
            <w:pPr>
              <w:pStyle w:val="Tabletext"/>
            </w:pPr>
            <w:r>
              <w:t xml:space="preserve"> State Development</w:t>
            </w:r>
          </w:p>
        </w:tc>
        <w:tc>
          <w:tcPr>
            <w:tcW w:w="1418" w:type="dxa"/>
          </w:tcPr>
          <w:p w:rsidR="00000000" w:rsidRDefault="00122D27">
            <w:pPr>
              <w:pStyle w:val="TableofFigures"/>
            </w:pPr>
            <w:r>
              <w:t xml:space="preserve"> 39.0</w:t>
            </w:r>
          </w:p>
        </w:tc>
        <w:tc>
          <w:tcPr>
            <w:tcW w:w="1276" w:type="dxa"/>
          </w:tcPr>
          <w:p w:rsidR="00000000" w:rsidRDefault="00122D27">
            <w:pPr>
              <w:pStyle w:val="TableofFigures"/>
            </w:pPr>
            <w:r>
              <w:t xml:space="preserve"> 18.5</w:t>
            </w:r>
          </w:p>
        </w:tc>
      </w:tr>
      <w:tr w:rsidR="00000000">
        <w:tblPrEx>
          <w:tblCellMar>
            <w:top w:w="0" w:type="dxa"/>
            <w:bottom w:w="0" w:type="dxa"/>
          </w:tblCellMar>
        </w:tblPrEx>
        <w:trPr>
          <w:trHeight w:val="240"/>
        </w:trPr>
        <w:tc>
          <w:tcPr>
            <w:tcW w:w="4566" w:type="dxa"/>
          </w:tcPr>
          <w:p w:rsidR="00000000" w:rsidRDefault="00122D27">
            <w:pPr>
              <w:pStyle w:val="Tabletext"/>
            </w:pPr>
            <w:r>
              <w:t xml:space="preserve"> Treasury and Finance</w:t>
            </w:r>
          </w:p>
        </w:tc>
        <w:tc>
          <w:tcPr>
            <w:tcW w:w="1418" w:type="dxa"/>
          </w:tcPr>
          <w:p w:rsidR="00000000" w:rsidRDefault="00122D27">
            <w:pPr>
              <w:pStyle w:val="TableofFigures"/>
            </w:pPr>
            <w:r>
              <w:t xml:space="preserve"> 53.1</w:t>
            </w:r>
          </w:p>
        </w:tc>
        <w:tc>
          <w:tcPr>
            <w:tcW w:w="1276" w:type="dxa"/>
          </w:tcPr>
          <w:p w:rsidR="00000000" w:rsidRDefault="00122D27">
            <w:pPr>
              <w:pStyle w:val="TableofFigures"/>
            </w:pPr>
            <w:r>
              <w:t xml:space="preserve"> 52.2</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rPr>
                <w:b/>
              </w:rPr>
            </w:pPr>
            <w:r>
              <w:rPr>
                <w:b/>
              </w:rPr>
              <w:t xml:space="preserve"> TOTAL</w:t>
            </w:r>
          </w:p>
        </w:tc>
        <w:tc>
          <w:tcPr>
            <w:tcW w:w="1418" w:type="dxa"/>
            <w:tcBorders>
              <w:top w:val="single" w:sz="6" w:space="0" w:color="auto"/>
              <w:bottom w:val="single" w:sz="6" w:space="0" w:color="auto"/>
            </w:tcBorders>
          </w:tcPr>
          <w:p w:rsidR="00000000" w:rsidRDefault="00122D27">
            <w:pPr>
              <w:pStyle w:val="TableofFigures"/>
              <w:rPr>
                <w:b/>
              </w:rPr>
            </w:pPr>
            <w:r>
              <w:rPr>
                <w:b/>
              </w:rPr>
              <w:t>1 529.5</w:t>
            </w:r>
          </w:p>
        </w:tc>
        <w:tc>
          <w:tcPr>
            <w:tcW w:w="1276" w:type="dxa"/>
            <w:tcBorders>
              <w:top w:val="single" w:sz="6" w:space="0" w:color="auto"/>
              <w:bottom w:val="single" w:sz="6" w:space="0" w:color="auto"/>
            </w:tcBorders>
          </w:tcPr>
          <w:p w:rsidR="00000000" w:rsidRDefault="00122D27">
            <w:pPr>
              <w:pStyle w:val="TableofFigures"/>
              <w:rPr>
                <w:b/>
              </w:rPr>
            </w:pPr>
            <w:r>
              <w:rPr>
                <w:b/>
              </w:rPr>
              <w:t>1 528.3</w:t>
            </w:r>
          </w:p>
        </w:tc>
      </w:tr>
    </w:tbl>
    <w:p w:rsidR="00000000" w:rsidRDefault="00122D27">
      <w:pPr>
        <w:pStyle w:val="Source"/>
      </w:pPr>
      <w:r>
        <w:t xml:space="preserve"> Source: Department of Treasury and Finance, Forward Estimates</w:t>
      </w:r>
    </w:p>
    <w:p w:rsidR="00000000" w:rsidRDefault="00122D27">
      <w:pPr>
        <w:pStyle w:val="Heading2"/>
      </w:pPr>
      <w:bookmarkStart w:id="21" w:name="_Toc417596318"/>
      <w:r>
        <w:t>Authority for departmental resources</w:t>
      </w:r>
      <w:bookmarkEnd w:id="21"/>
    </w:p>
    <w:p w:rsidR="00000000" w:rsidRDefault="00122D27">
      <w:r>
        <w:t>This section details the Parliamentary authority for departmental resources in aggregate. Table 1.7 pro</w:t>
      </w:r>
      <w:r>
        <w:t>vides an aggregate summary of sources of funding for departments.</w:t>
      </w:r>
    </w:p>
    <w:p w:rsidR="00000000" w:rsidRDefault="00122D27">
      <w:pPr>
        <w:pStyle w:val="Header"/>
        <w:tabs>
          <w:tab w:val="clear" w:pos="4320"/>
          <w:tab w:val="clear" w:pos="8640"/>
        </w:tabs>
      </w:pPr>
      <w:r>
        <w:t>Further detail for each of the departments is provided in Statement 2.</w:t>
      </w:r>
    </w:p>
    <w:p w:rsidR="00000000" w:rsidRDefault="00122D27">
      <w:pPr>
        <w:pStyle w:val="Tableheading"/>
        <w:spacing w:before="0" w:after="0"/>
      </w:pPr>
      <w:r>
        <w:br w:type="page"/>
        <w:t>Table 1.7: Departmental resources by authority</w:t>
      </w:r>
    </w:p>
    <w:p w:rsidR="00000000" w:rsidRDefault="00122D27">
      <w:pPr>
        <w:pStyle w:val="dollars"/>
        <w:spacing w:before="120"/>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4566"/>
        <w:gridCol w:w="1418"/>
        <w:gridCol w:w="1276"/>
      </w:tblGrid>
      <w:tr w:rsidR="00000000">
        <w:tblPrEx>
          <w:tblCellMar>
            <w:top w:w="0" w:type="dxa"/>
            <w:bottom w:w="0" w:type="dxa"/>
          </w:tblCellMar>
        </w:tblPrEx>
        <w:trPr>
          <w:trHeight w:val="240"/>
        </w:trPr>
        <w:tc>
          <w:tcPr>
            <w:tcW w:w="4566" w:type="dxa"/>
            <w:tcBorders>
              <w:top w:val="single" w:sz="6" w:space="0" w:color="auto"/>
            </w:tcBorders>
          </w:tcPr>
          <w:p w:rsidR="00000000" w:rsidRDefault="00122D27">
            <w:pPr>
              <w:pStyle w:val="Tabletextheading"/>
            </w:pPr>
          </w:p>
        </w:tc>
        <w:tc>
          <w:tcPr>
            <w:tcW w:w="1418" w:type="dxa"/>
            <w:tcBorders>
              <w:top w:val="single" w:sz="6" w:space="0" w:color="auto"/>
            </w:tcBorders>
          </w:tcPr>
          <w:p w:rsidR="00000000" w:rsidRDefault="00122D27">
            <w:pPr>
              <w:pStyle w:val="Tabletextheading"/>
              <w:rPr>
                <w:b w:val="0"/>
                <w:i/>
              </w:rPr>
            </w:pPr>
            <w:r>
              <w:rPr>
                <w:b w:val="0"/>
                <w:i/>
              </w:rPr>
              <w:t>1997-98</w:t>
            </w:r>
          </w:p>
        </w:tc>
        <w:tc>
          <w:tcPr>
            <w:tcW w:w="1276" w:type="dxa"/>
            <w:tcBorders>
              <w:top w:val="single" w:sz="6" w:space="0" w:color="auto"/>
            </w:tcBorders>
          </w:tcPr>
          <w:p w:rsidR="00000000" w:rsidRDefault="00122D27">
            <w:pPr>
              <w:pStyle w:val="Tabletextheading"/>
              <w:rPr>
                <w:b w:val="0"/>
                <w:i/>
              </w:rPr>
            </w:pPr>
            <w:r>
              <w:rPr>
                <w:b w:val="0"/>
                <w:i/>
              </w:rPr>
              <w:t>1998-99</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heading"/>
            </w:pPr>
          </w:p>
        </w:tc>
        <w:tc>
          <w:tcPr>
            <w:tcW w:w="1418" w:type="dxa"/>
            <w:tcBorders>
              <w:bottom w:val="single" w:sz="6" w:space="0" w:color="auto"/>
            </w:tcBorders>
          </w:tcPr>
          <w:p w:rsidR="00000000" w:rsidRDefault="00122D27">
            <w:pPr>
              <w:pStyle w:val="Tabletextheading"/>
              <w:rPr>
                <w:b w:val="0"/>
                <w:i/>
              </w:rPr>
            </w:pPr>
            <w:r>
              <w:rPr>
                <w:b w:val="0"/>
                <w:i/>
              </w:rPr>
              <w:t>Budget</w:t>
            </w:r>
          </w:p>
        </w:tc>
        <w:tc>
          <w:tcPr>
            <w:tcW w:w="1276"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40"/>
        </w:trPr>
        <w:tc>
          <w:tcPr>
            <w:tcW w:w="4566" w:type="dxa"/>
          </w:tcPr>
          <w:p w:rsidR="00000000" w:rsidRDefault="00122D27">
            <w:pPr>
              <w:pStyle w:val="Tabletext"/>
            </w:pPr>
            <w:r>
              <w:t>Annual Appropriations</w:t>
            </w:r>
          </w:p>
        </w:tc>
        <w:tc>
          <w:tcPr>
            <w:tcW w:w="1418" w:type="dxa"/>
          </w:tcPr>
          <w:p w:rsidR="00000000" w:rsidRDefault="00122D27">
            <w:pPr>
              <w:pStyle w:val="TableofFigures"/>
            </w:pPr>
            <w:r>
              <w:t>12 546.9</w:t>
            </w:r>
          </w:p>
        </w:tc>
        <w:tc>
          <w:tcPr>
            <w:tcW w:w="1276" w:type="dxa"/>
          </w:tcPr>
          <w:p w:rsidR="00000000" w:rsidRDefault="00122D27">
            <w:pPr>
              <w:pStyle w:val="TableofFigures"/>
            </w:pPr>
            <w:r>
              <w:t>13 515.5</w:t>
            </w:r>
          </w:p>
        </w:tc>
      </w:tr>
      <w:tr w:rsidR="00000000">
        <w:tblPrEx>
          <w:tblCellMar>
            <w:top w:w="0" w:type="dxa"/>
            <w:bottom w:w="0" w:type="dxa"/>
          </w:tblCellMar>
        </w:tblPrEx>
        <w:trPr>
          <w:trHeight w:val="240"/>
        </w:trPr>
        <w:tc>
          <w:tcPr>
            <w:tcW w:w="4566" w:type="dxa"/>
          </w:tcPr>
          <w:p w:rsidR="00000000" w:rsidRDefault="00122D27">
            <w:pPr>
              <w:pStyle w:val="Tabletext"/>
            </w:pPr>
            <w:r>
              <w:t xml:space="preserve">Receipts Credited Appropriations </w:t>
            </w:r>
          </w:p>
        </w:tc>
        <w:tc>
          <w:tcPr>
            <w:tcW w:w="1418" w:type="dxa"/>
          </w:tcPr>
          <w:p w:rsidR="00000000" w:rsidRDefault="00122D27">
            <w:pPr>
              <w:pStyle w:val="TableofFigures"/>
            </w:pPr>
            <w:r>
              <w:t>1 078.8</w:t>
            </w:r>
          </w:p>
        </w:tc>
        <w:tc>
          <w:tcPr>
            <w:tcW w:w="1276" w:type="dxa"/>
          </w:tcPr>
          <w:p w:rsidR="00000000" w:rsidRDefault="00122D27">
            <w:pPr>
              <w:pStyle w:val="TableofFigures"/>
            </w:pPr>
            <w:r>
              <w:t xml:space="preserve"> 993.6</w:t>
            </w:r>
          </w:p>
        </w:tc>
      </w:tr>
      <w:tr w:rsidR="00000000">
        <w:tblPrEx>
          <w:tblCellMar>
            <w:top w:w="0" w:type="dxa"/>
            <w:bottom w:w="0" w:type="dxa"/>
          </w:tblCellMar>
        </w:tblPrEx>
        <w:trPr>
          <w:trHeight w:val="240"/>
        </w:trPr>
        <w:tc>
          <w:tcPr>
            <w:tcW w:w="4566" w:type="dxa"/>
          </w:tcPr>
          <w:p w:rsidR="00000000" w:rsidRDefault="00122D27">
            <w:pPr>
              <w:pStyle w:val="Tabletext"/>
            </w:pPr>
            <w:r>
              <w:t xml:space="preserve">Carryover of previous appropriations </w:t>
            </w:r>
            <w:r>
              <w:rPr>
                <w:sz w:val="20"/>
                <w:vertAlign w:val="superscript"/>
              </w:rPr>
              <w:t>(a)</w:t>
            </w:r>
            <w:r>
              <w:t xml:space="preserve"> </w:t>
            </w:r>
          </w:p>
        </w:tc>
        <w:tc>
          <w:tcPr>
            <w:tcW w:w="1418" w:type="dxa"/>
          </w:tcPr>
          <w:p w:rsidR="00000000" w:rsidRDefault="00122D27">
            <w:pPr>
              <w:pStyle w:val="TableofFigures"/>
            </w:pPr>
            <w:r>
              <w:t>282.2</w:t>
            </w:r>
          </w:p>
        </w:tc>
        <w:tc>
          <w:tcPr>
            <w:tcW w:w="1276" w:type="dxa"/>
          </w:tcPr>
          <w:p w:rsidR="00000000" w:rsidRDefault="00122D27">
            <w:pPr>
              <w:pStyle w:val="TableofFigures"/>
            </w:pPr>
            <w:r>
              <w:t>268.9</w:t>
            </w:r>
          </w:p>
        </w:tc>
      </w:tr>
      <w:tr w:rsidR="00000000">
        <w:tblPrEx>
          <w:tblCellMar>
            <w:top w:w="0" w:type="dxa"/>
            <w:bottom w:w="0" w:type="dxa"/>
          </w:tblCellMar>
        </w:tblPrEx>
        <w:trPr>
          <w:trHeight w:val="240"/>
        </w:trPr>
        <w:tc>
          <w:tcPr>
            <w:tcW w:w="4566" w:type="dxa"/>
          </w:tcPr>
          <w:p w:rsidR="00000000" w:rsidRDefault="00122D27">
            <w:pPr>
              <w:pStyle w:val="Tabletext"/>
            </w:pPr>
            <w:r>
              <w:t>Special Appropriations</w:t>
            </w:r>
          </w:p>
        </w:tc>
        <w:tc>
          <w:tcPr>
            <w:tcW w:w="1418" w:type="dxa"/>
          </w:tcPr>
          <w:p w:rsidR="00000000" w:rsidRDefault="00122D27">
            <w:pPr>
              <w:pStyle w:val="TableofFigures"/>
            </w:pPr>
            <w:r>
              <w:t>1 384.9</w:t>
            </w:r>
          </w:p>
        </w:tc>
        <w:tc>
          <w:tcPr>
            <w:tcW w:w="1276" w:type="dxa"/>
          </w:tcPr>
          <w:p w:rsidR="00000000" w:rsidRDefault="00122D27">
            <w:pPr>
              <w:pStyle w:val="TableofFigures"/>
            </w:pPr>
            <w:r>
              <w:t>1 265.2</w:t>
            </w:r>
          </w:p>
        </w:tc>
      </w:tr>
      <w:tr w:rsidR="00000000">
        <w:tblPrEx>
          <w:tblCellMar>
            <w:top w:w="0" w:type="dxa"/>
            <w:bottom w:w="0" w:type="dxa"/>
          </w:tblCellMar>
        </w:tblPrEx>
        <w:trPr>
          <w:trHeight w:val="240"/>
        </w:trPr>
        <w:tc>
          <w:tcPr>
            <w:tcW w:w="4566" w:type="dxa"/>
          </w:tcPr>
          <w:p w:rsidR="00000000" w:rsidRDefault="00122D27">
            <w:pPr>
              <w:pStyle w:val="Tabletext"/>
            </w:pPr>
            <w:r>
              <w:t>Trust Funds</w:t>
            </w:r>
          </w:p>
        </w:tc>
        <w:tc>
          <w:tcPr>
            <w:tcW w:w="1418" w:type="dxa"/>
          </w:tcPr>
          <w:p w:rsidR="00000000" w:rsidRDefault="00122D27">
            <w:pPr>
              <w:pStyle w:val="TableofFigures"/>
            </w:pPr>
            <w:r>
              <w:t>1 108.0</w:t>
            </w:r>
          </w:p>
        </w:tc>
        <w:tc>
          <w:tcPr>
            <w:tcW w:w="1276" w:type="dxa"/>
          </w:tcPr>
          <w:p w:rsidR="00000000" w:rsidRDefault="00122D27">
            <w:pPr>
              <w:pStyle w:val="TableofFigures"/>
            </w:pPr>
            <w:r>
              <w:t>1 309.8</w:t>
            </w:r>
          </w:p>
        </w:tc>
      </w:tr>
      <w:tr w:rsidR="00000000">
        <w:tblPrEx>
          <w:tblCellMar>
            <w:top w:w="0" w:type="dxa"/>
            <w:bottom w:w="0" w:type="dxa"/>
          </w:tblCellMar>
        </w:tblPrEx>
        <w:trPr>
          <w:trHeight w:val="240"/>
        </w:trPr>
        <w:tc>
          <w:tcPr>
            <w:tcW w:w="4566" w:type="dxa"/>
          </w:tcPr>
          <w:p w:rsidR="00000000" w:rsidRDefault="00122D27">
            <w:pPr>
              <w:pStyle w:val="Tabletext"/>
            </w:pPr>
            <w:r>
              <w:t>Non Public Account and other sources</w:t>
            </w:r>
          </w:p>
        </w:tc>
        <w:tc>
          <w:tcPr>
            <w:tcW w:w="1418" w:type="dxa"/>
          </w:tcPr>
          <w:p w:rsidR="00000000" w:rsidRDefault="00122D27">
            <w:pPr>
              <w:pStyle w:val="TableofFigures"/>
            </w:pPr>
            <w:r>
              <w:t>1 577.5</w:t>
            </w:r>
          </w:p>
        </w:tc>
        <w:tc>
          <w:tcPr>
            <w:tcW w:w="1276" w:type="dxa"/>
          </w:tcPr>
          <w:p w:rsidR="00000000" w:rsidRDefault="00122D27">
            <w:pPr>
              <w:pStyle w:val="TableofFigures"/>
            </w:pPr>
            <w:r>
              <w:t>1 390.6</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rPr>
                <w:b/>
              </w:rPr>
            </w:pPr>
            <w:r>
              <w:rPr>
                <w:b/>
              </w:rPr>
              <w:t>Total Author</w:t>
            </w:r>
            <w:r>
              <w:rPr>
                <w:b/>
              </w:rPr>
              <w:t>ity</w:t>
            </w:r>
          </w:p>
        </w:tc>
        <w:tc>
          <w:tcPr>
            <w:tcW w:w="1418" w:type="dxa"/>
            <w:tcBorders>
              <w:top w:val="single" w:sz="6" w:space="0" w:color="auto"/>
              <w:bottom w:val="single" w:sz="6" w:space="0" w:color="auto"/>
            </w:tcBorders>
          </w:tcPr>
          <w:p w:rsidR="00000000" w:rsidRDefault="00122D27">
            <w:pPr>
              <w:pStyle w:val="TableofFigures"/>
              <w:rPr>
                <w:b/>
              </w:rPr>
            </w:pPr>
            <w:r>
              <w:rPr>
                <w:b/>
              </w:rPr>
              <w:t>17 978.3</w:t>
            </w:r>
          </w:p>
        </w:tc>
        <w:tc>
          <w:tcPr>
            <w:tcW w:w="1276" w:type="dxa"/>
            <w:tcBorders>
              <w:top w:val="single" w:sz="6" w:space="0" w:color="auto"/>
              <w:bottom w:val="single" w:sz="6" w:space="0" w:color="auto"/>
            </w:tcBorders>
          </w:tcPr>
          <w:p w:rsidR="00000000" w:rsidRDefault="00122D27">
            <w:pPr>
              <w:pStyle w:val="TableofFigures"/>
              <w:rPr>
                <w:b/>
              </w:rPr>
            </w:pPr>
            <w:r>
              <w:rPr>
                <w:b/>
              </w:rPr>
              <w:t>18 743.6</w:t>
            </w:r>
          </w:p>
        </w:tc>
      </w:tr>
    </w:tbl>
    <w:p w:rsidR="00000000" w:rsidRDefault="00122D27">
      <w:pPr>
        <w:pStyle w:val="Source"/>
      </w:pPr>
      <w:r>
        <w:t xml:space="preserve"> Source: Department of Treasury and Finance, Forward Estimates</w:t>
      </w:r>
    </w:p>
    <w:p w:rsidR="00000000" w:rsidRDefault="00122D27">
      <w:pPr>
        <w:pStyle w:val="Notes"/>
      </w:pPr>
      <w:r>
        <w:t>Notes:</w:t>
      </w:r>
    </w:p>
    <w:p w:rsidR="00000000" w:rsidRDefault="00122D27">
      <w:pPr>
        <w:pStyle w:val="Notes"/>
        <w:ind w:left="450" w:hanging="450"/>
      </w:pPr>
      <w:r>
        <w:t>(a)</w:t>
      </w:r>
      <w:r>
        <w:tab/>
        <w:t>Estimates carryover for 1998-99. Actual carryovers are subject to approval by the Treasurer prior to 30 June pursuant to Section 32 of the Financial Management Act 1994.</w:t>
      </w:r>
    </w:p>
    <w:p w:rsidR="00000000" w:rsidRDefault="00122D27">
      <w:pPr>
        <w:pStyle w:val="Heading3"/>
        <w:rPr>
          <w:b w:val="0"/>
        </w:rPr>
      </w:pPr>
      <w:r>
        <w:t>Annual Appropriations</w:t>
      </w:r>
    </w:p>
    <w:p w:rsidR="00000000" w:rsidRDefault="00122D27">
      <w:r>
        <w:t>Annual appropriations are the net amounts provided in the 1998</w:t>
      </w:r>
      <w:r>
        <w:noBreakHyphen/>
        <w:t>99 Appropriation Bills</w:t>
      </w:r>
      <w:r>
        <w:rPr>
          <w:rStyle w:val="FootnoteReference"/>
          <w:b/>
          <w:i/>
        </w:rPr>
        <w:footnoteReference w:id="1"/>
      </w:r>
      <w:r>
        <w:t>. Table 1.8 details the aggregate annual appropriations by type of appropriation. Details of all revenue sources for funding output deliv</w:t>
      </w:r>
      <w:r>
        <w:t>ery and investment in fixed assets are provided elsewhere in Statement 1.</w:t>
      </w:r>
    </w:p>
    <w:p w:rsidR="00000000" w:rsidRDefault="00122D27">
      <w:pPr>
        <w:pStyle w:val="Tableheading"/>
      </w:pPr>
      <w:r>
        <w:t>Table 1.8: Gross Annual appropriations by purpose</w:t>
      </w:r>
    </w:p>
    <w:p w:rsidR="00000000" w:rsidRDefault="00122D27">
      <w:pPr>
        <w:pStyle w:val="dollars"/>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4566"/>
        <w:gridCol w:w="1276"/>
        <w:gridCol w:w="1276"/>
      </w:tblGrid>
      <w:tr w:rsidR="00000000">
        <w:tblPrEx>
          <w:tblCellMar>
            <w:top w:w="0" w:type="dxa"/>
            <w:bottom w:w="0" w:type="dxa"/>
          </w:tblCellMar>
        </w:tblPrEx>
        <w:trPr>
          <w:trHeight w:val="240"/>
        </w:trPr>
        <w:tc>
          <w:tcPr>
            <w:tcW w:w="4566" w:type="dxa"/>
            <w:tcBorders>
              <w:top w:val="single" w:sz="6" w:space="0" w:color="auto"/>
            </w:tcBorders>
          </w:tcPr>
          <w:p w:rsidR="00000000" w:rsidRDefault="00122D27">
            <w:pPr>
              <w:pStyle w:val="Tabletextheading"/>
            </w:pPr>
          </w:p>
        </w:tc>
        <w:tc>
          <w:tcPr>
            <w:tcW w:w="1276" w:type="dxa"/>
            <w:tcBorders>
              <w:top w:val="single" w:sz="6" w:space="0" w:color="auto"/>
            </w:tcBorders>
          </w:tcPr>
          <w:p w:rsidR="00000000" w:rsidRDefault="00122D27">
            <w:pPr>
              <w:pStyle w:val="Tabletextheading"/>
              <w:rPr>
                <w:b w:val="0"/>
              </w:rPr>
            </w:pPr>
            <w:r>
              <w:rPr>
                <w:b w:val="0"/>
              </w:rPr>
              <w:t>1997-98</w:t>
            </w:r>
          </w:p>
        </w:tc>
        <w:tc>
          <w:tcPr>
            <w:tcW w:w="1276" w:type="dxa"/>
            <w:tcBorders>
              <w:top w:val="single" w:sz="6" w:space="0" w:color="auto"/>
            </w:tcBorders>
          </w:tcPr>
          <w:p w:rsidR="00000000" w:rsidRDefault="00122D27">
            <w:pPr>
              <w:pStyle w:val="Tabletextheading"/>
              <w:rPr>
                <w:b w:val="0"/>
              </w:rPr>
            </w:pPr>
            <w:r>
              <w:rPr>
                <w:b w:val="0"/>
              </w:rPr>
              <w:t>1998-99</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heading"/>
            </w:pPr>
          </w:p>
        </w:tc>
        <w:tc>
          <w:tcPr>
            <w:tcW w:w="1276" w:type="dxa"/>
            <w:tcBorders>
              <w:bottom w:val="single" w:sz="6" w:space="0" w:color="auto"/>
            </w:tcBorders>
          </w:tcPr>
          <w:p w:rsidR="00000000" w:rsidRDefault="00122D27">
            <w:pPr>
              <w:pStyle w:val="Tabletextheading"/>
              <w:rPr>
                <w:b w:val="0"/>
              </w:rPr>
            </w:pPr>
            <w:r>
              <w:rPr>
                <w:b w:val="0"/>
              </w:rPr>
              <w:t>Budget</w:t>
            </w:r>
          </w:p>
        </w:tc>
        <w:tc>
          <w:tcPr>
            <w:tcW w:w="1276" w:type="dxa"/>
            <w:tcBorders>
              <w:bottom w:val="single" w:sz="6" w:space="0" w:color="auto"/>
            </w:tcBorders>
          </w:tcPr>
          <w:p w:rsidR="00000000" w:rsidRDefault="00122D27">
            <w:pPr>
              <w:pStyle w:val="Tabletextheading"/>
              <w:rPr>
                <w:b w:val="0"/>
              </w:rPr>
            </w:pPr>
            <w:r>
              <w:rPr>
                <w:b w:val="0"/>
              </w:rPr>
              <w:t>Budget</w:t>
            </w:r>
          </w:p>
        </w:tc>
      </w:tr>
      <w:tr w:rsidR="00000000">
        <w:tblPrEx>
          <w:tblCellMar>
            <w:top w:w="0" w:type="dxa"/>
            <w:bottom w:w="0" w:type="dxa"/>
          </w:tblCellMar>
        </w:tblPrEx>
        <w:trPr>
          <w:trHeight w:val="240"/>
        </w:trPr>
        <w:tc>
          <w:tcPr>
            <w:tcW w:w="4566" w:type="dxa"/>
          </w:tcPr>
          <w:p w:rsidR="00000000" w:rsidRDefault="00122D27">
            <w:pPr>
              <w:pStyle w:val="Tabletext"/>
            </w:pPr>
            <w:r>
              <w:t>Provision of Outputs</w:t>
            </w:r>
          </w:p>
        </w:tc>
        <w:tc>
          <w:tcPr>
            <w:tcW w:w="1276" w:type="dxa"/>
          </w:tcPr>
          <w:p w:rsidR="00000000" w:rsidRDefault="00122D27">
            <w:pPr>
              <w:pStyle w:val="TableofFigures"/>
            </w:pPr>
            <w:r>
              <w:t>13 289.3</w:t>
            </w:r>
          </w:p>
        </w:tc>
        <w:tc>
          <w:tcPr>
            <w:tcW w:w="1276" w:type="dxa"/>
          </w:tcPr>
          <w:p w:rsidR="00000000" w:rsidRDefault="00122D27">
            <w:pPr>
              <w:pStyle w:val="TableofFigures"/>
            </w:pPr>
            <w:r>
              <w:t>13 860.8</w:t>
            </w:r>
          </w:p>
        </w:tc>
      </w:tr>
      <w:tr w:rsidR="00000000">
        <w:tblPrEx>
          <w:tblCellMar>
            <w:top w:w="0" w:type="dxa"/>
            <w:bottom w:w="0" w:type="dxa"/>
          </w:tblCellMar>
        </w:tblPrEx>
        <w:trPr>
          <w:trHeight w:val="240"/>
        </w:trPr>
        <w:tc>
          <w:tcPr>
            <w:tcW w:w="4566" w:type="dxa"/>
          </w:tcPr>
          <w:p w:rsidR="00000000" w:rsidRDefault="00122D27">
            <w:pPr>
              <w:pStyle w:val="Tabletext"/>
            </w:pPr>
            <w:r>
              <w:t>Additions to net asset base</w:t>
            </w:r>
          </w:p>
        </w:tc>
        <w:tc>
          <w:tcPr>
            <w:tcW w:w="1276" w:type="dxa"/>
          </w:tcPr>
          <w:p w:rsidR="00000000" w:rsidRDefault="00122D27">
            <w:pPr>
              <w:pStyle w:val="TableofFigures"/>
            </w:pPr>
            <w:r>
              <w:t xml:space="preserve"> 624.8</w:t>
            </w:r>
          </w:p>
        </w:tc>
        <w:tc>
          <w:tcPr>
            <w:tcW w:w="1276" w:type="dxa"/>
          </w:tcPr>
          <w:p w:rsidR="00000000" w:rsidRDefault="00122D27">
            <w:pPr>
              <w:pStyle w:val="TableofFigures"/>
            </w:pPr>
            <w:r>
              <w:t xml:space="preserve"> 634.7</w:t>
            </w:r>
          </w:p>
        </w:tc>
      </w:tr>
      <w:tr w:rsidR="00000000">
        <w:tblPrEx>
          <w:tblCellMar>
            <w:top w:w="0" w:type="dxa"/>
            <w:bottom w:w="0" w:type="dxa"/>
          </w:tblCellMar>
        </w:tblPrEx>
        <w:trPr>
          <w:trHeight w:val="240"/>
        </w:trPr>
        <w:tc>
          <w:tcPr>
            <w:tcW w:w="4566" w:type="dxa"/>
          </w:tcPr>
          <w:p w:rsidR="00000000" w:rsidRDefault="00122D27">
            <w:pPr>
              <w:pStyle w:val="Tabletext"/>
            </w:pPr>
            <w:r>
              <w:t>Payments made on behalf of the State</w:t>
            </w:r>
          </w:p>
        </w:tc>
        <w:tc>
          <w:tcPr>
            <w:tcW w:w="1276" w:type="dxa"/>
          </w:tcPr>
          <w:p w:rsidR="00000000" w:rsidRDefault="00122D27">
            <w:pPr>
              <w:pStyle w:val="TableofFigures"/>
            </w:pPr>
            <w:r>
              <w:t>1 739.0</w:t>
            </w:r>
          </w:p>
        </w:tc>
        <w:tc>
          <w:tcPr>
            <w:tcW w:w="1276" w:type="dxa"/>
          </w:tcPr>
          <w:p w:rsidR="00000000" w:rsidRDefault="00122D27">
            <w:pPr>
              <w:pStyle w:val="TableofFigures"/>
            </w:pPr>
            <w:r>
              <w:t>1 700.2</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rPr>
                <w:b/>
              </w:rPr>
            </w:pPr>
            <w:r>
              <w:rPr>
                <w:b/>
              </w:rPr>
              <w:t>Total</w:t>
            </w:r>
          </w:p>
        </w:tc>
        <w:tc>
          <w:tcPr>
            <w:tcW w:w="1276" w:type="dxa"/>
            <w:tcBorders>
              <w:top w:val="single" w:sz="6" w:space="0" w:color="auto"/>
              <w:bottom w:val="single" w:sz="6" w:space="0" w:color="auto"/>
            </w:tcBorders>
          </w:tcPr>
          <w:p w:rsidR="00000000" w:rsidRDefault="00122D27">
            <w:pPr>
              <w:pStyle w:val="TableofFigures"/>
              <w:rPr>
                <w:b/>
              </w:rPr>
            </w:pPr>
            <w:r>
              <w:rPr>
                <w:b/>
              </w:rPr>
              <w:t>15 653.1</w:t>
            </w:r>
          </w:p>
        </w:tc>
        <w:tc>
          <w:tcPr>
            <w:tcW w:w="1276" w:type="dxa"/>
            <w:tcBorders>
              <w:top w:val="single" w:sz="6" w:space="0" w:color="auto"/>
              <w:bottom w:val="single" w:sz="6" w:space="0" w:color="auto"/>
            </w:tcBorders>
          </w:tcPr>
          <w:p w:rsidR="00000000" w:rsidRDefault="00122D27">
            <w:pPr>
              <w:pStyle w:val="TableofFigures"/>
              <w:rPr>
                <w:b/>
              </w:rPr>
            </w:pPr>
            <w:r>
              <w:rPr>
                <w:b/>
              </w:rPr>
              <w:t>16 195.7</w:t>
            </w:r>
          </w:p>
        </w:tc>
      </w:tr>
    </w:tbl>
    <w:p w:rsidR="00000000" w:rsidRDefault="00122D27">
      <w:pPr>
        <w:pStyle w:val="Source"/>
      </w:pPr>
      <w:r>
        <w:t xml:space="preserve"> Source: Department of Treasury and Finance, Forward Estimates</w:t>
      </w:r>
    </w:p>
    <w:p w:rsidR="00000000" w:rsidRDefault="00122D27"/>
    <w:p w:rsidR="00000000" w:rsidRDefault="00122D27">
      <w:r>
        <w:t>Details of appropriation amounts for each department are provided in Statement 2.</w:t>
      </w:r>
    </w:p>
    <w:p w:rsidR="00000000" w:rsidRDefault="00122D27">
      <w:pPr>
        <w:pStyle w:val="Heading3"/>
      </w:pPr>
      <w:r>
        <w:t>Receipts Credited Appropriations</w:t>
      </w:r>
    </w:p>
    <w:p w:rsidR="00000000" w:rsidRDefault="00122D27">
      <w:r>
        <w:t>F</w:t>
      </w:r>
      <w:r>
        <w:t>unds received from:</w:t>
      </w:r>
    </w:p>
    <w:p w:rsidR="00000000" w:rsidRDefault="00122D27" w:rsidP="00122D27">
      <w:pPr>
        <w:pStyle w:val="BulletText"/>
        <w:numPr>
          <w:ilvl w:val="0"/>
          <w:numId w:val="1"/>
        </w:numPr>
        <w:tabs>
          <w:tab w:val="clear" w:pos="360"/>
        </w:tabs>
      </w:pPr>
      <w:r>
        <w:t>agreed user charges for the provision of services by a department directly to third parties in return for payments; and</w:t>
      </w:r>
    </w:p>
    <w:p w:rsidR="00000000" w:rsidRDefault="00122D27" w:rsidP="00122D27">
      <w:pPr>
        <w:pStyle w:val="BulletText"/>
        <w:numPr>
          <w:ilvl w:val="0"/>
          <w:numId w:val="1"/>
        </w:numPr>
        <w:tabs>
          <w:tab w:val="clear" w:pos="360"/>
        </w:tabs>
      </w:pPr>
      <w:r>
        <w:t>Specific Purpose Payments from the Commonwealth</w:t>
      </w:r>
    </w:p>
    <w:p w:rsidR="00000000" w:rsidRDefault="00122D27">
      <w:r>
        <w:t>are paid into the Consolidated Fund, but pursuant to  Section 29 of the</w:t>
      </w:r>
      <w:r>
        <w:rPr>
          <w:i/>
        </w:rPr>
        <w:t xml:space="preserve"> Financial Management Act 1994</w:t>
      </w:r>
      <w:r>
        <w:t xml:space="preserve"> some are made available to departments through being appropriated as additions to annual appropriations authorised by the Appropriation Acts.</w:t>
      </w:r>
    </w:p>
    <w:p w:rsidR="00000000" w:rsidRDefault="00122D27">
      <w:pPr>
        <w:pStyle w:val="BodyText"/>
      </w:pPr>
      <w:r>
        <w:t>Section 29 provides the legislative authority for specific receipts to be deemed</w:t>
      </w:r>
      <w:r>
        <w:t xml:space="preserve"> to be appropriated on the terms and conditions agreed between the Treasurer and the relevant Minister. Departments, whilst still required to pay all receipts into the Consolidated Fund, are given access to all amounts over and above an agreed base.  Receipts credited appropriations are also referred to as Annotated Appropriations.</w:t>
      </w:r>
    </w:p>
    <w:p w:rsidR="00000000" w:rsidRDefault="00122D27">
      <w:r>
        <w:t>An additional source of Receipts Credited Appropriations are funds from any sale of departmental fixed assets.</w:t>
      </w:r>
    </w:p>
    <w:p w:rsidR="00000000" w:rsidRDefault="00122D27">
      <w:pPr>
        <w:pStyle w:val="Tableheading"/>
      </w:pPr>
      <w:r>
        <w:t>Table 1.9: Details of Receipts Credited</w:t>
      </w:r>
    </w:p>
    <w:p w:rsidR="00000000" w:rsidRDefault="00122D27">
      <w:pPr>
        <w:pStyle w:val="dollars"/>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4566"/>
        <w:gridCol w:w="1276"/>
        <w:gridCol w:w="1276"/>
      </w:tblGrid>
      <w:tr w:rsidR="00000000">
        <w:tblPrEx>
          <w:tblCellMar>
            <w:top w:w="0" w:type="dxa"/>
            <w:bottom w:w="0" w:type="dxa"/>
          </w:tblCellMar>
        </w:tblPrEx>
        <w:trPr>
          <w:trHeight w:val="240"/>
        </w:trPr>
        <w:tc>
          <w:tcPr>
            <w:tcW w:w="4566" w:type="dxa"/>
            <w:tcBorders>
              <w:top w:val="single" w:sz="6" w:space="0" w:color="auto"/>
            </w:tcBorders>
          </w:tcPr>
          <w:p w:rsidR="00000000" w:rsidRDefault="00122D27">
            <w:pPr>
              <w:pStyle w:val="Tabletext"/>
            </w:pPr>
          </w:p>
        </w:tc>
        <w:tc>
          <w:tcPr>
            <w:tcW w:w="1276" w:type="dxa"/>
            <w:tcBorders>
              <w:top w:val="single" w:sz="6" w:space="0" w:color="auto"/>
            </w:tcBorders>
          </w:tcPr>
          <w:p w:rsidR="00000000" w:rsidRDefault="00122D27">
            <w:pPr>
              <w:pStyle w:val="Tabletextheading"/>
              <w:rPr>
                <w:b w:val="0"/>
                <w:i/>
              </w:rPr>
            </w:pPr>
            <w:r>
              <w:rPr>
                <w:b w:val="0"/>
                <w:i/>
              </w:rPr>
              <w:t>1997-98</w:t>
            </w:r>
          </w:p>
        </w:tc>
        <w:tc>
          <w:tcPr>
            <w:tcW w:w="1276" w:type="dxa"/>
            <w:tcBorders>
              <w:top w:val="single" w:sz="6" w:space="0" w:color="auto"/>
            </w:tcBorders>
          </w:tcPr>
          <w:p w:rsidR="00000000" w:rsidRDefault="00122D27">
            <w:pPr>
              <w:pStyle w:val="Tabletextheading"/>
              <w:rPr>
                <w:b w:val="0"/>
                <w:i/>
              </w:rPr>
            </w:pPr>
            <w:r>
              <w:rPr>
                <w:b w:val="0"/>
                <w:i/>
              </w:rPr>
              <w:t>1998-9</w:t>
            </w:r>
            <w:r>
              <w:rPr>
                <w:b w:val="0"/>
                <w:i/>
              </w:rPr>
              <w:t>9</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pPr>
          </w:p>
        </w:tc>
        <w:tc>
          <w:tcPr>
            <w:tcW w:w="1276" w:type="dxa"/>
            <w:tcBorders>
              <w:bottom w:val="single" w:sz="6" w:space="0" w:color="auto"/>
            </w:tcBorders>
          </w:tcPr>
          <w:p w:rsidR="00000000" w:rsidRDefault="00122D27">
            <w:pPr>
              <w:pStyle w:val="Tabletextheading"/>
              <w:rPr>
                <w:b w:val="0"/>
                <w:i/>
              </w:rPr>
            </w:pPr>
            <w:r>
              <w:rPr>
                <w:b w:val="0"/>
                <w:i/>
              </w:rPr>
              <w:t>Budget</w:t>
            </w:r>
          </w:p>
        </w:tc>
        <w:tc>
          <w:tcPr>
            <w:tcW w:w="1276"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40"/>
        </w:trPr>
        <w:tc>
          <w:tcPr>
            <w:tcW w:w="4566" w:type="dxa"/>
          </w:tcPr>
          <w:p w:rsidR="00000000" w:rsidRDefault="00122D27">
            <w:pPr>
              <w:pStyle w:val="Tabletext"/>
            </w:pPr>
            <w:r>
              <w:t>User Charges</w:t>
            </w:r>
          </w:p>
        </w:tc>
        <w:tc>
          <w:tcPr>
            <w:tcW w:w="1276" w:type="dxa"/>
          </w:tcPr>
          <w:p w:rsidR="00000000" w:rsidRDefault="00122D27">
            <w:pPr>
              <w:pStyle w:val="TableofFigures"/>
            </w:pPr>
            <w:r>
              <w:t xml:space="preserve"> 93.7</w:t>
            </w:r>
          </w:p>
        </w:tc>
        <w:tc>
          <w:tcPr>
            <w:tcW w:w="1276" w:type="dxa"/>
          </w:tcPr>
          <w:p w:rsidR="00000000" w:rsidRDefault="00122D27">
            <w:pPr>
              <w:pStyle w:val="TableofFigures"/>
            </w:pPr>
            <w:r>
              <w:t xml:space="preserve"> 96.9</w:t>
            </w:r>
          </w:p>
        </w:tc>
      </w:tr>
      <w:tr w:rsidR="00000000">
        <w:tblPrEx>
          <w:tblCellMar>
            <w:top w:w="0" w:type="dxa"/>
            <w:bottom w:w="0" w:type="dxa"/>
          </w:tblCellMar>
        </w:tblPrEx>
        <w:trPr>
          <w:trHeight w:val="240"/>
        </w:trPr>
        <w:tc>
          <w:tcPr>
            <w:tcW w:w="4566" w:type="dxa"/>
          </w:tcPr>
          <w:p w:rsidR="00000000" w:rsidRDefault="00122D27">
            <w:pPr>
              <w:pStyle w:val="Tabletext"/>
            </w:pPr>
            <w:r>
              <w:t>Commonwealth SPPs</w:t>
            </w:r>
          </w:p>
        </w:tc>
        <w:tc>
          <w:tcPr>
            <w:tcW w:w="1276" w:type="dxa"/>
          </w:tcPr>
          <w:p w:rsidR="00000000" w:rsidRDefault="00122D27">
            <w:pPr>
              <w:pStyle w:val="TableofFigures"/>
            </w:pPr>
            <w:r>
              <w:t xml:space="preserve"> 985.1</w:t>
            </w:r>
          </w:p>
        </w:tc>
        <w:tc>
          <w:tcPr>
            <w:tcW w:w="1276" w:type="dxa"/>
          </w:tcPr>
          <w:p w:rsidR="00000000" w:rsidRDefault="00122D27">
            <w:pPr>
              <w:pStyle w:val="TableofFigures"/>
            </w:pPr>
            <w:r>
              <w:t xml:space="preserve"> 896.8</w:t>
            </w:r>
          </w:p>
        </w:tc>
      </w:tr>
      <w:tr w:rsidR="00000000">
        <w:tblPrEx>
          <w:tblCellMar>
            <w:top w:w="0" w:type="dxa"/>
            <w:bottom w:w="0" w:type="dxa"/>
          </w:tblCellMar>
        </w:tblPrEx>
        <w:trPr>
          <w:trHeight w:val="240"/>
        </w:trPr>
        <w:tc>
          <w:tcPr>
            <w:tcW w:w="4566" w:type="dxa"/>
          </w:tcPr>
          <w:p w:rsidR="00000000" w:rsidRDefault="00122D27">
            <w:pPr>
              <w:pStyle w:val="Tabletext"/>
            </w:pPr>
            <w:r>
              <w:t>Asset Sales</w:t>
            </w:r>
          </w:p>
        </w:tc>
        <w:tc>
          <w:tcPr>
            <w:tcW w:w="1276" w:type="dxa"/>
            <w:tcBorders>
              <w:bottom w:val="single" w:sz="6" w:space="0" w:color="auto"/>
            </w:tcBorders>
          </w:tcPr>
          <w:p w:rsidR="00000000" w:rsidRDefault="00122D27">
            <w:pPr>
              <w:pStyle w:val="TableofFigures"/>
            </w:pPr>
            <w:r>
              <w:t>..</w:t>
            </w:r>
          </w:p>
        </w:tc>
        <w:tc>
          <w:tcPr>
            <w:tcW w:w="1276"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val="240"/>
        </w:trPr>
        <w:tc>
          <w:tcPr>
            <w:tcW w:w="4566" w:type="dxa"/>
            <w:tcBorders>
              <w:bottom w:val="single" w:sz="6" w:space="0" w:color="auto"/>
            </w:tcBorders>
          </w:tcPr>
          <w:p w:rsidR="00000000" w:rsidRDefault="00122D27">
            <w:pPr>
              <w:pStyle w:val="Tabletext"/>
              <w:rPr>
                <w:b/>
              </w:rPr>
            </w:pPr>
            <w:r>
              <w:rPr>
                <w:b/>
              </w:rPr>
              <w:t>Total</w:t>
            </w:r>
          </w:p>
        </w:tc>
        <w:tc>
          <w:tcPr>
            <w:tcW w:w="1276" w:type="dxa"/>
            <w:tcBorders>
              <w:bottom w:val="single" w:sz="6" w:space="0" w:color="auto"/>
            </w:tcBorders>
          </w:tcPr>
          <w:p w:rsidR="00000000" w:rsidRDefault="00122D27">
            <w:pPr>
              <w:pStyle w:val="TableofFigures"/>
              <w:rPr>
                <w:b/>
              </w:rPr>
            </w:pPr>
            <w:r>
              <w:rPr>
                <w:b/>
              </w:rPr>
              <w:t>1 078.8</w:t>
            </w:r>
          </w:p>
        </w:tc>
        <w:tc>
          <w:tcPr>
            <w:tcW w:w="1276" w:type="dxa"/>
            <w:tcBorders>
              <w:bottom w:val="single" w:sz="6" w:space="0" w:color="auto"/>
            </w:tcBorders>
          </w:tcPr>
          <w:p w:rsidR="00000000" w:rsidRDefault="00122D27">
            <w:pPr>
              <w:pStyle w:val="TableofFigures"/>
              <w:rPr>
                <w:b/>
              </w:rPr>
            </w:pPr>
            <w:r>
              <w:rPr>
                <w:b/>
              </w:rPr>
              <w:t xml:space="preserve"> 993.6</w:t>
            </w:r>
          </w:p>
        </w:tc>
      </w:tr>
    </w:tbl>
    <w:p w:rsidR="00000000" w:rsidRDefault="00122D27">
      <w:pPr>
        <w:pStyle w:val="Source"/>
      </w:pPr>
      <w:r>
        <w:t xml:space="preserve"> Source: Department of Treasury and Finance, Forward Estimates</w:t>
      </w:r>
    </w:p>
    <w:p w:rsidR="00000000" w:rsidRDefault="00122D27">
      <w:pPr>
        <w:pStyle w:val="Heading3"/>
      </w:pPr>
      <w:r>
        <w:t>Special Appropriations</w:t>
      </w:r>
    </w:p>
    <w:p w:rsidR="00000000" w:rsidRDefault="00122D27">
      <w:r>
        <w:t>Special Appropriations are the amounts authorised under standing provisions of Acts, other than the annual Appropriation Act, that remain in force until amended or repealed by Parliament. As such they do not lapse each year as annual appropriations do.</w:t>
      </w:r>
    </w:p>
    <w:p w:rsidR="00000000" w:rsidRDefault="00122D27">
      <w:r>
        <w:t xml:space="preserve">Details of Special Appropriations for each department </w:t>
      </w:r>
      <w:r>
        <w:t>are provided in Statement 2, with a full listing provided in Statement 4.</w:t>
      </w:r>
    </w:p>
    <w:p w:rsidR="00000000" w:rsidRDefault="00122D27">
      <w:pPr>
        <w:pStyle w:val="Heading3"/>
      </w:pPr>
      <w:r>
        <w:t>Trust Funds</w:t>
      </w:r>
    </w:p>
    <w:p w:rsidR="00000000" w:rsidRDefault="00122D27">
      <w:r>
        <w:t>The Trust Fund comprises accounts in the State’s Public Account categorised under four basic headings: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and</w:t>
      </w:r>
    </w:p>
    <w:p w:rsidR="00000000" w:rsidRDefault="00122D27" w:rsidP="00122D27">
      <w:pPr>
        <w:pStyle w:val="BulletText"/>
        <w:numPr>
          <w:ilvl w:val="0"/>
          <w:numId w:val="1"/>
        </w:numPr>
        <w:tabs>
          <w:tab w:val="clear" w:pos="360"/>
        </w:tabs>
      </w:pPr>
      <w:r>
        <w:t>prizes, scholarships, research and private donations.</w:t>
      </w:r>
    </w:p>
    <w:p w:rsidR="00000000" w:rsidRDefault="00122D27">
      <w:r>
        <w:t xml:space="preserve">Details of Trust Fund receipts for each department are provided in Statement 2. </w:t>
      </w:r>
    </w:p>
    <w:p w:rsidR="00000000" w:rsidRDefault="00122D27">
      <w:r>
        <w:t>Aggregated details of changes in Trust Fund balances are provided in Statement 4.</w:t>
      </w:r>
    </w:p>
    <w:p w:rsidR="00000000" w:rsidRDefault="00122D27">
      <w:pPr>
        <w:pStyle w:val="Heading3"/>
      </w:pPr>
      <w:r>
        <w:t>Non Public Account Revenue an</w:t>
      </w:r>
      <w:r>
        <w:t>d other sources</w:t>
      </w:r>
    </w:p>
    <w:p w:rsidR="00000000" w:rsidRDefault="00122D27">
      <w:r>
        <w:t>Revenue from these sources includes receipts from user charges and other revenue that are collected and retained by agencies. This includes fees and charges levied by VicRoads, TAFE Institutes, school councils and hospitals.</w:t>
      </w:r>
    </w:p>
    <w:p w:rsidR="00000000" w:rsidRDefault="00122D27"/>
    <w:p w:rsidR="00000000" w:rsidRDefault="00122D27">
      <w:pPr>
        <w:sectPr w:rsidR="00000000">
          <w:headerReference w:type="even" r:id="rId17"/>
          <w:footerReference w:type="even" r:id="rId18"/>
          <w:footerReference w:type="default" r:id="rId19"/>
          <w:type w:val="oddPage"/>
          <w:pgSz w:w="11907" w:h="16840" w:code="9"/>
          <w:pgMar w:top="1440" w:right="3402" w:bottom="4082" w:left="1418" w:header="720" w:footer="4253" w:gutter="0"/>
          <w:cols w:space="720"/>
        </w:sectPr>
      </w:pPr>
    </w:p>
    <w:p w:rsidR="00000000" w:rsidRDefault="00122D27">
      <w:r>
        <w:br w:type="page"/>
      </w: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122D27">
            <w:pPr>
              <w:ind w:left="720" w:right="29" w:hanging="720"/>
            </w:pPr>
            <w:r>
              <w:t>`</w:t>
            </w:r>
          </w:p>
        </w:tc>
        <w:tc>
          <w:tcPr>
            <w:tcW w:w="5812" w:type="dxa"/>
          </w:tcPr>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tc>
        <w:tc>
          <w:tcPr>
            <w:tcW w:w="709" w:type="dxa"/>
          </w:tcPr>
          <w:p w:rsidR="00000000" w:rsidRDefault="00122D27">
            <w:p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122D27">
            <w:p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122D27">
            <w:pPr>
              <w:ind w:left="720" w:right="29" w:hanging="720"/>
              <w:jc w:val="center"/>
              <w:rPr>
                <w:b/>
                <w:smallCaps/>
                <w:sz w:val="40"/>
              </w:rPr>
            </w:pPr>
          </w:p>
          <w:p w:rsidR="00000000" w:rsidRDefault="00122D27">
            <w:pPr>
              <w:ind w:left="720" w:right="29" w:hanging="720"/>
              <w:jc w:val="center"/>
              <w:rPr>
                <w:b/>
                <w:smallCaps/>
                <w:sz w:val="40"/>
              </w:rPr>
            </w:pPr>
            <w:r>
              <w:rPr>
                <w:b/>
                <w:smallCaps/>
                <w:sz w:val="40"/>
              </w:rPr>
              <w:t>STATEMENT 2</w:t>
            </w:r>
          </w:p>
          <w:p w:rsidR="00000000" w:rsidRDefault="00122D27">
            <w:pPr>
              <w:ind w:left="720" w:right="29" w:hanging="720"/>
              <w:jc w:val="center"/>
              <w:rPr>
                <w:b/>
                <w:smallCaps/>
                <w:sz w:val="40"/>
              </w:rPr>
            </w:pPr>
          </w:p>
          <w:p w:rsidR="00000000" w:rsidRDefault="00122D27">
            <w:pPr>
              <w:ind w:left="29" w:hanging="29"/>
              <w:jc w:val="center"/>
              <w:rPr>
                <w:b/>
                <w:smallCaps/>
                <w:sz w:val="40"/>
              </w:rPr>
            </w:pPr>
            <w:r>
              <w:rPr>
                <w:b/>
                <w:smallCaps/>
                <w:sz w:val="40"/>
              </w:rPr>
              <w:t>DEPARTMENTAL STATEMENTS</w:t>
            </w:r>
          </w:p>
          <w:p w:rsidR="00000000" w:rsidRDefault="00122D27">
            <w:pPr>
              <w:ind w:left="720" w:right="29" w:hanging="720"/>
              <w:jc w:val="center"/>
              <w:rPr>
                <w:sz w:val="40"/>
              </w:rPr>
            </w:pPr>
          </w:p>
        </w:tc>
        <w:tc>
          <w:tcPr>
            <w:tcW w:w="709" w:type="dxa"/>
          </w:tcPr>
          <w:p w:rsidR="00000000" w:rsidRDefault="00122D27">
            <w:pPr>
              <w:ind w:left="720" w:right="29" w:hanging="720"/>
            </w:pPr>
          </w:p>
        </w:tc>
      </w:tr>
    </w:tbl>
    <w:p w:rsidR="00000000" w:rsidRDefault="00122D27">
      <w:pPr>
        <w:sectPr w:rsidR="00000000">
          <w:headerReference w:type="default" r:id="rId20"/>
          <w:footerReference w:type="even" r:id="rId21"/>
          <w:footerReference w:type="default" r:id="rId22"/>
          <w:pgSz w:w="11907" w:h="16834" w:code="9"/>
          <w:pgMar w:top="1411" w:right="3398" w:bottom="4075" w:left="1411" w:header="720" w:footer="4248" w:gutter="0"/>
          <w:cols w:space="720"/>
        </w:sectPr>
      </w:pPr>
    </w:p>
    <w:p w:rsidR="00000000" w:rsidRDefault="00122D27">
      <w:pPr>
        <w:sectPr w:rsidR="00000000">
          <w:footerReference w:type="even" r:id="rId23"/>
          <w:pgSz w:w="11907" w:h="16840" w:code="9"/>
          <w:pgMar w:top="1440" w:right="3402" w:bottom="4082" w:left="1418" w:header="720" w:footer="4253" w:gutter="0"/>
          <w:cols w:space="720"/>
        </w:sectPr>
      </w:pPr>
    </w:p>
    <w:p w:rsidR="00000000" w:rsidRDefault="00122D27">
      <w:pPr>
        <w:pStyle w:val="Heading1"/>
      </w:pPr>
      <w:bookmarkStart w:id="22" w:name="_Toc417596319"/>
      <w:r>
        <w:t>Parliament</w:t>
      </w:r>
      <w:bookmarkEnd w:id="22"/>
    </w:p>
    <w:p w:rsidR="00000000" w:rsidRDefault="00122D27">
      <w:pPr>
        <w:pStyle w:val="Heading2"/>
        <w:spacing w:before="0"/>
      </w:pPr>
      <w:bookmarkStart w:id="23" w:name="_Toc417596320"/>
      <w:r>
        <w:t>Part 1: Outlook and Outputs</w:t>
      </w:r>
      <w:bookmarkEnd w:id="23"/>
    </w:p>
    <w:p w:rsidR="00000000" w:rsidRDefault="00122D27">
      <w:pPr>
        <w:pStyle w:val="Heading3"/>
      </w:pPr>
      <w:r>
        <w:t>Overview</w:t>
      </w:r>
    </w:p>
    <w:p w:rsidR="00000000" w:rsidRDefault="00122D27">
      <w:r>
        <w:t>Parliament is the law</w:t>
      </w:r>
      <w:r>
        <w:noBreakHyphen/>
        <w:t>making body of the State. It also provides the base from which governments are formed. The political party or coalition which commands the supp</w:t>
      </w:r>
      <w:r>
        <w:t>ort of a majority of Members in the Legislative Assembly forms the Government of the day.</w:t>
      </w:r>
    </w:p>
    <w:p w:rsidR="00000000" w:rsidRDefault="00122D27">
      <w:r>
        <w:t>The Parliament is composed of the Crown (represented by the Governor), the Legislative Council and the Legislative Assembly which, collectively, form the legislature. Parliament’s functions may be broadly described as legislative, financial and representational. It authorises expenditure, debates Government policy and scrutinises Government administration.</w:t>
      </w:r>
    </w:p>
    <w:p w:rsidR="00000000" w:rsidRDefault="00122D27">
      <w:r>
        <w:t>The first Legislative Council met in 1851. That House was super</w:t>
      </w:r>
      <w:r>
        <w:t>seded in 1856 with the introduction of the bicameral system, when both Houses met for the first time in line with the principles of responsible government. The Legislative Council, as now constituted, comprises 44 Members representing 22 provinces. The Legislative Assembly comprises 88 Members, each representing one electoral district.</w:t>
      </w:r>
    </w:p>
    <w:p w:rsidR="00000000" w:rsidRDefault="00122D27">
      <w:r>
        <w:t xml:space="preserve">The powers of the two Houses are derived from the </w:t>
      </w:r>
      <w:r>
        <w:rPr>
          <w:i/>
        </w:rPr>
        <w:t>Constitution Act 1975</w:t>
      </w:r>
      <w:r>
        <w:t xml:space="preserve"> which imposes limitations on the Council in respect of ‘Money Bills’, the Assembly being the primary a</w:t>
      </w:r>
      <w:r>
        <w:t>uthority for authorising Government expenditure.</w:t>
      </w:r>
    </w:p>
    <w:p w:rsidR="00000000" w:rsidRDefault="00122D27">
      <w:r>
        <w:t>A fundamental principle is the independent and separate nature of the two Houses and the need for organisational and structural arrangements to reflect this separation.</w:t>
      </w:r>
    </w:p>
    <w:p w:rsidR="00000000" w:rsidRDefault="00122D27">
      <w:r>
        <w:t>The administrative support services for the two Houses are provided by five parliamentary departments – the Legislative Council, the Legislative Assembly, Parliamentary Debates (Hansard), the Parliamentary Library and the Department of Parliamentary Services. Their primary function is to servi</w:t>
      </w:r>
      <w:r>
        <w:t>ce the two Houses and the Committees, as well as to provide administrative support for Members and electorate offices.</w:t>
      </w:r>
    </w:p>
    <w:p w:rsidR="00000000" w:rsidRDefault="00122D27">
      <w:r>
        <w:t>In 1998</w:t>
      </w:r>
      <w:r>
        <w:noBreakHyphen/>
        <w:t xml:space="preserve">99, the Office of the Victorian Auditor-General has been transferred to the Parliament from the Department of Premier and Cabinet pursuant to the provisions of the </w:t>
      </w:r>
      <w:r>
        <w:rPr>
          <w:i/>
        </w:rPr>
        <w:t>Audit (Amendment) Act 1997</w:t>
      </w:r>
      <w:r>
        <w:t>. The budgets of both the Department of Premier and Cabinet and the Parliament have been adjusted accordingly.</w:t>
      </w:r>
    </w:p>
    <w:p w:rsidR="00000000" w:rsidRDefault="00122D27">
      <w:r>
        <w:t xml:space="preserve">The scrutiny and deliberative roles of the Parliament are enhanced by the system of </w:t>
      </w:r>
      <w:r>
        <w:t>Joint Investigatory Committees. Their role is to inquire, investigate and report upon proposals or matters referred to them by either House or by the Governor in Council or, in certain circumstances, upon a self</w:t>
      </w:r>
      <w:r>
        <w:noBreakHyphen/>
        <w:t>initiated reference.</w:t>
      </w:r>
    </w:p>
    <w:p w:rsidR="00000000" w:rsidRDefault="00122D27">
      <w:r>
        <w:t>The primary objective of the Parliamentary departments is to meet the demand for their services as efficiently as resources permit and to provide a level of service commensurate with modern</w:t>
      </w:r>
      <w:r>
        <w:noBreakHyphen/>
        <w:t>day requirements. The departments endeavour to continually improve their services by revi</w:t>
      </w:r>
      <w:r>
        <w:t xml:space="preserve">ewing and implementing improved practices. </w:t>
      </w:r>
    </w:p>
    <w:p w:rsidR="00000000" w:rsidRDefault="00122D27">
      <w:pPr>
        <w:pStyle w:val="Heading2"/>
      </w:pPr>
      <w:bookmarkStart w:id="24" w:name="_Toc417596321"/>
      <w:r>
        <w:t>Review of 1997</w:t>
      </w:r>
      <w:r>
        <w:noBreakHyphen/>
        <w:t>98</w:t>
      </w:r>
      <w:bookmarkEnd w:id="24"/>
    </w:p>
    <w:p w:rsidR="00000000" w:rsidRDefault="00122D27">
      <w:r>
        <w:t>During the 1997</w:t>
      </w:r>
      <w:r>
        <w:noBreakHyphen/>
        <w:t>98 financial year, the Parliament of Victoria implemented significant changes in financial management and streamlined its business and administrative processes, resulting in greater efficiencies and improved cost control. 1997</w:t>
      </w:r>
      <w:r>
        <w:noBreakHyphen/>
        <w:t>98 also saw significant capital works undertaken on Parliament House itself, including security and fire protection upgrades and the replacement of the Queens Hall slate roof.</w:t>
      </w:r>
    </w:p>
    <w:p w:rsidR="00000000" w:rsidRDefault="00122D27">
      <w:pPr>
        <w:pStyle w:val="Heading2"/>
      </w:pPr>
      <w:bookmarkStart w:id="25" w:name="_Toc417596322"/>
      <w:r>
        <w:t>1998</w:t>
      </w:r>
      <w:r>
        <w:noBreakHyphen/>
        <w:t>99 Outlook</w:t>
      </w:r>
      <w:bookmarkEnd w:id="25"/>
    </w:p>
    <w:p w:rsidR="00000000" w:rsidRDefault="00122D27">
      <w:r>
        <w:t>For 1998</w:t>
      </w:r>
      <w:r>
        <w:noBreakHyphen/>
        <w:t>99, $5</w:t>
      </w:r>
      <w:r>
        <w:t>51 000 has been approved to assist the Parliamentary Departments in improving their services to Members of Parliament, including an amount of $200 000 in Special Appropriations for the Joint Investigatory Committees to meet the costs of new investigations and research. In addition, an amount of $2.8 million has been approved for new capital works for commencement in 1998</w:t>
      </w:r>
      <w:r>
        <w:noBreakHyphen/>
        <w:t>99. This amount will fund:</w:t>
      </w:r>
    </w:p>
    <w:p w:rsidR="00000000" w:rsidRDefault="00122D27" w:rsidP="00122D27">
      <w:pPr>
        <w:pStyle w:val="BulletText"/>
        <w:numPr>
          <w:ilvl w:val="0"/>
          <w:numId w:val="1"/>
        </w:numPr>
      </w:pPr>
      <w:r>
        <w:t xml:space="preserve">major capital improvements to the 132 electorate offices situated throughout Victoria. These improvements will </w:t>
      </w:r>
      <w:r>
        <w:t>achieve standardisation across offices, which will in turn enable better planning, improved buying power due to increased volumes and tighter controls in terms of electorate office entitlements; and</w:t>
      </w:r>
    </w:p>
    <w:p w:rsidR="00000000" w:rsidRDefault="00122D27" w:rsidP="00122D27">
      <w:pPr>
        <w:pStyle w:val="BulletText"/>
        <w:numPr>
          <w:ilvl w:val="0"/>
          <w:numId w:val="1"/>
        </w:numPr>
      </w:pPr>
      <w:r>
        <w:t>substantial repairs and improvements to the Parliament House building and gardens, including: plumbing and painting repairs, major water supply renovations, the replacement of dysfunctional and potentially hazardous equipment, and the installation of a more efficient, less labour</w:t>
      </w:r>
      <w:r>
        <w:noBreakHyphen/>
        <w:t>intensive irrigation system.</w:t>
      </w:r>
    </w:p>
    <w:p w:rsidR="00000000" w:rsidRDefault="00122D27">
      <w:r>
        <w:t>The</w:t>
      </w:r>
      <w:r>
        <w:t xml:space="preserve"> Parliamentary departments operate in an environment where the sitting patterns of the Parliament are unpredictable and where Members of Parliament seek ongoing improvement in the facilities which they rely upon to service their electorates. The provision of administrative and support services to the Parliament of Victoria is therefore a complex and challenging management task.</w:t>
      </w:r>
    </w:p>
    <w:p w:rsidR="00000000" w:rsidRDefault="00122D27">
      <w:pPr>
        <w:pStyle w:val="Heading3"/>
      </w:pPr>
      <w:r>
        <w:t>Output Information</w:t>
      </w:r>
    </w:p>
    <w:p w:rsidR="00000000" w:rsidRDefault="00122D27">
      <w:r>
        <w:t>The following section provides details of the outputs to be provided by the Parliament:</w:t>
      </w:r>
    </w:p>
    <w:p w:rsidR="00000000" w:rsidRDefault="00122D27">
      <w:pPr>
        <w:pStyle w:val="Tableheading"/>
      </w:pPr>
      <w:r>
        <w:rPr>
          <w:color w:val="000000"/>
        </w:rPr>
        <w:t>Table 2.1.1</w:t>
      </w:r>
      <w:r>
        <w:t>: Output Grou</w:t>
      </w:r>
      <w:r>
        <w:t>p Summary</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999"/>
        <w:gridCol w:w="1134"/>
        <w:gridCol w:w="993"/>
        <w:gridCol w:w="992"/>
      </w:tblGrid>
      <w:tr w:rsidR="00000000">
        <w:tblPrEx>
          <w:tblCellMar>
            <w:top w:w="0" w:type="dxa"/>
            <w:bottom w:w="0" w:type="dxa"/>
          </w:tblCellMar>
        </w:tblPrEx>
        <w:trPr>
          <w:trHeight w:val="247"/>
        </w:trPr>
        <w:tc>
          <w:tcPr>
            <w:tcW w:w="3999" w:type="dxa"/>
            <w:tcBorders>
              <w:top w:val="single" w:sz="6" w:space="0" w:color="auto"/>
            </w:tcBorders>
          </w:tcPr>
          <w:p w:rsidR="00000000" w:rsidRDefault="00122D27">
            <w:pPr>
              <w:pStyle w:val="Tabletext"/>
            </w:pPr>
          </w:p>
        </w:tc>
        <w:tc>
          <w:tcPr>
            <w:tcW w:w="1134" w:type="dxa"/>
            <w:tcBorders>
              <w:top w:val="single" w:sz="6" w:space="0" w:color="auto"/>
            </w:tcBorders>
          </w:tcPr>
          <w:p w:rsidR="00000000" w:rsidRDefault="00122D27">
            <w:pPr>
              <w:pStyle w:val="Tabletextheading"/>
              <w:rPr>
                <w:b w:val="0"/>
              </w:rPr>
            </w:pPr>
            <w:r>
              <w:rPr>
                <w:b w:val="0"/>
              </w:rPr>
              <w:t>1997-98</w:t>
            </w:r>
          </w:p>
        </w:tc>
        <w:tc>
          <w:tcPr>
            <w:tcW w:w="993" w:type="dxa"/>
            <w:tcBorders>
              <w:top w:val="single" w:sz="6" w:space="0" w:color="auto"/>
            </w:tcBorders>
          </w:tcPr>
          <w:p w:rsidR="00000000" w:rsidRDefault="00122D27">
            <w:pPr>
              <w:pStyle w:val="Tabletextheading"/>
              <w:rPr>
                <w:b w:val="0"/>
              </w:rPr>
            </w:pPr>
            <w:r>
              <w:rPr>
                <w:b w:val="0"/>
              </w:rPr>
              <w:t>1998-99</w:t>
            </w:r>
          </w:p>
        </w:tc>
        <w:tc>
          <w:tcPr>
            <w:tcW w:w="992" w:type="dxa"/>
            <w:tcBorders>
              <w:top w:val="single" w:sz="6" w:space="0" w:color="auto"/>
            </w:tcBorders>
          </w:tcPr>
          <w:p w:rsidR="00000000" w:rsidRDefault="00122D27">
            <w:pPr>
              <w:pStyle w:val="Tabletextheading"/>
              <w:rPr>
                <w:b w:val="0"/>
              </w:rPr>
            </w:pPr>
            <w:r>
              <w:rPr>
                <w:b w:val="0"/>
              </w:rPr>
              <w:t>Variation</w:t>
            </w:r>
          </w:p>
        </w:tc>
      </w:tr>
      <w:tr w:rsidR="00000000">
        <w:tblPrEx>
          <w:tblCellMar>
            <w:top w:w="0" w:type="dxa"/>
            <w:bottom w:w="0" w:type="dxa"/>
          </w:tblCellMar>
        </w:tblPrEx>
        <w:trPr>
          <w:trHeight w:val="247"/>
        </w:trPr>
        <w:tc>
          <w:tcPr>
            <w:tcW w:w="3999" w:type="dxa"/>
            <w:tcBorders>
              <w:bottom w:val="single" w:sz="6" w:space="0" w:color="auto"/>
            </w:tcBorders>
          </w:tcPr>
          <w:p w:rsidR="00000000" w:rsidRDefault="00122D27">
            <w:pPr>
              <w:pStyle w:val="Tabletext"/>
            </w:pPr>
          </w:p>
        </w:tc>
        <w:tc>
          <w:tcPr>
            <w:tcW w:w="1134" w:type="dxa"/>
            <w:tcBorders>
              <w:bottom w:val="single" w:sz="6" w:space="0" w:color="auto"/>
            </w:tcBorders>
          </w:tcPr>
          <w:p w:rsidR="00000000" w:rsidRDefault="00122D27">
            <w:pPr>
              <w:pStyle w:val="Tabletextheading"/>
              <w:rPr>
                <w:b w:val="0"/>
              </w:rPr>
            </w:pPr>
            <w:r>
              <w:rPr>
                <w:b w:val="0"/>
              </w:rPr>
              <w:t>Budget</w:t>
            </w:r>
          </w:p>
        </w:tc>
        <w:tc>
          <w:tcPr>
            <w:tcW w:w="993" w:type="dxa"/>
            <w:tcBorders>
              <w:bottom w:val="single" w:sz="6" w:space="0" w:color="auto"/>
            </w:tcBorders>
          </w:tcPr>
          <w:p w:rsidR="00000000" w:rsidRDefault="00122D27">
            <w:pPr>
              <w:pStyle w:val="Tabletextheading"/>
              <w:rPr>
                <w:b w:val="0"/>
              </w:rPr>
            </w:pPr>
            <w:r>
              <w:rPr>
                <w:b w:val="0"/>
              </w:rPr>
              <w:t>Budget</w:t>
            </w:r>
          </w:p>
        </w:tc>
        <w:tc>
          <w:tcPr>
            <w:tcW w:w="992" w:type="dxa"/>
            <w:tcBorders>
              <w:bottom w:val="single" w:sz="6" w:space="0" w:color="auto"/>
            </w:tcBorders>
          </w:tcPr>
          <w:p w:rsidR="00000000" w:rsidRDefault="00122D27">
            <w:pPr>
              <w:pStyle w:val="Tabletextheading"/>
              <w:rPr>
                <w:b w:val="0"/>
              </w:rPr>
            </w:pPr>
            <w:r>
              <w:rPr>
                <w:b w:val="0"/>
              </w:rPr>
              <w:t>%</w:t>
            </w:r>
          </w:p>
        </w:tc>
      </w:tr>
      <w:tr w:rsidR="00000000">
        <w:tblPrEx>
          <w:tblCellMar>
            <w:top w:w="0" w:type="dxa"/>
            <w:bottom w:w="0" w:type="dxa"/>
          </w:tblCellMar>
        </w:tblPrEx>
        <w:trPr>
          <w:trHeight w:val="247"/>
        </w:trPr>
        <w:tc>
          <w:tcPr>
            <w:tcW w:w="3999" w:type="dxa"/>
          </w:tcPr>
          <w:p w:rsidR="00000000" w:rsidRDefault="00122D27">
            <w:pPr>
              <w:pStyle w:val="Tabletext"/>
            </w:pPr>
            <w:r>
              <w:t>Legislative Council</w:t>
            </w:r>
          </w:p>
        </w:tc>
        <w:tc>
          <w:tcPr>
            <w:tcW w:w="1134" w:type="dxa"/>
          </w:tcPr>
          <w:p w:rsidR="00000000" w:rsidRDefault="00122D27">
            <w:pPr>
              <w:pStyle w:val="TableofFigures"/>
            </w:pPr>
            <w:r>
              <w:t xml:space="preserve"> 12.4</w:t>
            </w:r>
          </w:p>
        </w:tc>
        <w:tc>
          <w:tcPr>
            <w:tcW w:w="993" w:type="dxa"/>
          </w:tcPr>
          <w:p w:rsidR="00000000" w:rsidRDefault="00122D27">
            <w:pPr>
              <w:pStyle w:val="TableofFigures"/>
            </w:pPr>
            <w:r>
              <w:t xml:space="preserve"> 17.0</w:t>
            </w:r>
          </w:p>
        </w:tc>
        <w:tc>
          <w:tcPr>
            <w:tcW w:w="992" w:type="dxa"/>
          </w:tcPr>
          <w:p w:rsidR="00000000" w:rsidRDefault="00122D27">
            <w:pPr>
              <w:pStyle w:val="TableofFigures"/>
            </w:pPr>
            <w:r>
              <w:t>37.5</w:t>
            </w:r>
          </w:p>
        </w:tc>
      </w:tr>
      <w:tr w:rsidR="00000000">
        <w:tblPrEx>
          <w:tblCellMar>
            <w:top w:w="0" w:type="dxa"/>
            <w:bottom w:w="0" w:type="dxa"/>
          </w:tblCellMar>
        </w:tblPrEx>
        <w:trPr>
          <w:trHeight w:val="247"/>
        </w:trPr>
        <w:tc>
          <w:tcPr>
            <w:tcW w:w="3999" w:type="dxa"/>
          </w:tcPr>
          <w:p w:rsidR="00000000" w:rsidRDefault="00122D27">
            <w:pPr>
              <w:pStyle w:val="Tabletext"/>
            </w:pPr>
            <w:r>
              <w:t>Legislative Assembly</w:t>
            </w:r>
          </w:p>
        </w:tc>
        <w:tc>
          <w:tcPr>
            <w:tcW w:w="1134" w:type="dxa"/>
          </w:tcPr>
          <w:p w:rsidR="00000000" w:rsidRDefault="00122D27">
            <w:pPr>
              <w:pStyle w:val="TableofFigures"/>
            </w:pPr>
            <w:r>
              <w:t xml:space="preserve"> 34.8</w:t>
            </w:r>
          </w:p>
        </w:tc>
        <w:tc>
          <w:tcPr>
            <w:tcW w:w="993" w:type="dxa"/>
          </w:tcPr>
          <w:p w:rsidR="00000000" w:rsidRDefault="00122D27">
            <w:pPr>
              <w:pStyle w:val="TableofFigures"/>
            </w:pPr>
            <w:r>
              <w:t xml:space="preserve"> 31.0</w:t>
            </w:r>
          </w:p>
        </w:tc>
        <w:tc>
          <w:tcPr>
            <w:tcW w:w="992" w:type="dxa"/>
          </w:tcPr>
          <w:p w:rsidR="00000000" w:rsidRDefault="00122D27">
            <w:pPr>
              <w:pStyle w:val="TableofFigures"/>
            </w:pPr>
            <w:r>
              <w:t>-10.8</w:t>
            </w:r>
          </w:p>
        </w:tc>
      </w:tr>
      <w:tr w:rsidR="00000000">
        <w:tblPrEx>
          <w:tblCellMar>
            <w:top w:w="0" w:type="dxa"/>
            <w:bottom w:w="0" w:type="dxa"/>
          </w:tblCellMar>
        </w:tblPrEx>
        <w:trPr>
          <w:trHeight w:val="247"/>
        </w:trPr>
        <w:tc>
          <w:tcPr>
            <w:tcW w:w="3999" w:type="dxa"/>
          </w:tcPr>
          <w:p w:rsidR="00000000" w:rsidRDefault="00122D27">
            <w:pPr>
              <w:pStyle w:val="Tabletext"/>
            </w:pPr>
            <w:r>
              <w:t>Parliamentary Library</w:t>
            </w:r>
          </w:p>
        </w:tc>
        <w:tc>
          <w:tcPr>
            <w:tcW w:w="1134" w:type="dxa"/>
          </w:tcPr>
          <w:p w:rsidR="00000000" w:rsidRDefault="00122D27">
            <w:pPr>
              <w:pStyle w:val="TableofFigures"/>
            </w:pPr>
            <w:r>
              <w:t xml:space="preserve"> 1.8</w:t>
            </w:r>
          </w:p>
        </w:tc>
        <w:tc>
          <w:tcPr>
            <w:tcW w:w="993" w:type="dxa"/>
          </w:tcPr>
          <w:p w:rsidR="00000000" w:rsidRDefault="00122D27">
            <w:pPr>
              <w:pStyle w:val="TableofFigures"/>
            </w:pPr>
            <w:r>
              <w:t xml:space="preserve"> 1.9</w:t>
            </w:r>
          </w:p>
        </w:tc>
        <w:tc>
          <w:tcPr>
            <w:tcW w:w="992" w:type="dxa"/>
          </w:tcPr>
          <w:p w:rsidR="00000000" w:rsidRDefault="00122D27">
            <w:pPr>
              <w:pStyle w:val="TableofFigures"/>
            </w:pPr>
            <w:r>
              <w:t>7.0</w:t>
            </w:r>
          </w:p>
        </w:tc>
      </w:tr>
      <w:tr w:rsidR="00000000">
        <w:tblPrEx>
          <w:tblCellMar>
            <w:top w:w="0" w:type="dxa"/>
            <w:bottom w:w="0" w:type="dxa"/>
          </w:tblCellMar>
        </w:tblPrEx>
        <w:trPr>
          <w:trHeight w:val="247"/>
        </w:trPr>
        <w:tc>
          <w:tcPr>
            <w:tcW w:w="3999" w:type="dxa"/>
          </w:tcPr>
          <w:p w:rsidR="00000000" w:rsidRDefault="00122D27">
            <w:pPr>
              <w:pStyle w:val="Tabletext"/>
            </w:pPr>
            <w:r>
              <w:t>Parliamentary Debates</w:t>
            </w:r>
          </w:p>
        </w:tc>
        <w:tc>
          <w:tcPr>
            <w:tcW w:w="1134" w:type="dxa"/>
          </w:tcPr>
          <w:p w:rsidR="00000000" w:rsidRDefault="00122D27">
            <w:pPr>
              <w:pStyle w:val="TableofFigures"/>
            </w:pPr>
            <w:r>
              <w:t xml:space="preserve"> 2.6</w:t>
            </w:r>
          </w:p>
        </w:tc>
        <w:tc>
          <w:tcPr>
            <w:tcW w:w="993" w:type="dxa"/>
          </w:tcPr>
          <w:p w:rsidR="00000000" w:rsidRDefault="00122D27">
            <w:pPr>
              <w:pStyle w:val="TableofFigures"/>
            </w:pPr>
            <w:r>
              <w:t xml:space="preserve"> 2.6</w:t>
            </w:r>
          </w:p>
        </w:tc>
        <w:tc>
          <w:tcPr>
            <w:tcW w:w="992" w:type="dxa"/>
          </w:tcPr>
          <w:p w:rsidR="00000000" w:rsidRDefault="00122D27">
            <w:pPr>
              <w:pStyle w:val="TableofFigures"/>
            </w:pPr>
            <w:r>
              <w:t>-2.1</w:t>
            </w:r>
          </w:p>
        </w:tc>
      </w:tr>
      <w:tr w:rsidR="00000000">
        <w:tblPrEx>
          <w:tblCellMar>
            <w:top w:w="0" w:type="dxa"/>
            <w:bottom w:w="0" w:type="dxa"/>
          </w:tblCellMar>
        </w:tblPrEx>
        <w:trPr>
          <w:trHeight w:val="247"/>
        </w:trPr>
        <w:tc>
          <w:tcPr>
            <w:tcW w:w="3999" w:type="dxa"/>
          </w:tcPr>
          <w:p w:rsidR="00000000" w:rsidRDefault="00122D27">
            <w:pPr>
              <w:pStyle w:val="Tabletext"/>
            </w:pPr>
            <w:r>
              <w:t>Parliamentary and Electorate Support Services</w:t>
            </w:r>
          </w:p>
        </w:tc>
        <w:tc>
          <w:tcPr>
            <w:tcW w:w="1134" w:type="dxa"/>
          </w:tcPr>
          <w:p w:rsidR="00000000" w:rsidRDefault="00122D27">
            <w:pPr>
              <w:pStyle w:val="TableofFigures"/>
            </w:pPr>
            <w:r>
              <w:t xml:space="preserve"> 29.8</w:t>
            </w:r>
          </w:p>
        </w:tc>
        <w:tc>
          <w:tcPr>
            <w:tcW w:w="993" w:type="dxa"/>
          </w:tcPr>
          <w:p w:rsidR="00000000" w:rsidRDefault="00122D27">
            <w:pPr>
              <w:pStyle w:val="TableofFigures"/>
            </w:pPr>
            <w:r>
              <w:t xml:space="preserve"> 30.8</w:t>
            </w:r>
          </w:p>
        </w:tc>
        <w:tc>
          <w:tcPr>
            <w:tcW w:w="992" w:type="dxa"/>
          </w:tcPr>
          <w:p w:rsidR="00000000" w:rsidRDefault="00122D27">
            <w:pPr>
              <w:pStyle w:val="TableofFigures"/>
            </w:pPr>
            <w:r>
              <w:t>3.3</w:t>
            </w:r>
          </w:p>
        </w:tc>
      </w:tr>
      <w:tr w:rsidR="00000000">
        <w:tblPrEx>
          <w:tblCellMar>
            <w:top w:w="0" w:type="dxa"/>
            <w:bottom w:w="0" w:type="dxa"/>
          </w:tblCellMar>
        </w:tblPrEx>
        <w:trPr>
          <w:trHeight w:val="247"/>
        </w:trPr>
        <w:tc>
          <w:tcPr>
            <w:tcW w:w="3999" w:type="dxa"/>
          </w:tcPr>
          <w:p w:rsidR="00000000" w:rsidRDefault="00122D27">
            <w:pPr>
              <w:pStyle w:val="Tabletext"/>
            </w:pPr>
            <w:r>
              <w:t>Auditor General's Office</w:t>
            </w:r>
          </w:p>
        </w:tc>
        <w:tc>
          <w:tcPr>
            <w:tcW w:w="1134" w:type="dxa"/>
            <w:tcBorders>
              <w:bottom w:val="single" w:sz="6" w:space="0" w:color="auto"/>
            </w:tcBorders>
          </w:tcPr>
          <w:p w:rsidR="00000000" w:rsidRDefault="00122D27">
            <w:pPr>
              <w:pStyle w:val="TableofFigures"/>
            </w:pPr>
            <w:r>
              <w:t xml:space="preserve"> 19.8</w:t>
            </w:r>
          </w:p>
        </w:tc>
        <w:tc>
          <w:tcPr>
            <w:tcW w:w="993" w:type="dxa"/>
            <w:tcBorders>
              <w:bottom w:val="single" w:sz="6" w:space="0" w:color="auto"/>
            </w:tcBorders>
          </w:tcPr>
          <w:p w:rsidR="00000000" w:rsidRDefault="00122D27">
            <w:pPr>
              <w:pStyle w:val="TableofFigures"/>
            </w:pPr>
            <w:r>
              <w:t xml:space="preserve"> 20.1</w:t>
            </w:r>
          </w:p>
        </w:tc>
        <w:tc>
          <w:tcPr>
            <w:tcW w:w="992" w:type="dxa"/>
            <w:tcBorders>
              <w:bottom w:val="single" w:sz="6" w:space="0" w:color="auto"/>
            </w:tcBorders>
          </w:tcPr>
          <w:p w:rsidR="00000000" w:rsidRDefault="00122D27">
            <w:pPr>
              <w:pStyle w:val="TableofFigures"/>
            </w:pPr>
            <w:r>
              <w:t>1.4</w:t>
            </w:r>
          </w:p>
        </w:tc>
      </w:tr>
      <w:tr w:rsidR="00000000">
        <w:tblPrEx>
          <w:tblCellMar>
            <w:top w:w="0" w:type="dxa"/>
            <w:bottom w:w="0" w:type="dxa"/>
          </w:tblCellMar>
        </w:tblPrEx>
        <w:trPr>
          <w:trHeight w:val="262"/>
        </w:trPr>
        <w:tc>
          <w:tcPr>
            <w:tcW w:w="3999" w:type="dxa"/>
            <w:tcBorders>
              <w:bottom w:val="single" w:sz="12" w:space="0" w:color="auto"/>
            </w:tcBorders>
          </w:tcPr>
          <w:p w:rsidR="00000000" w:rsidRDefault="00122D27">
            <w:pPr>
              <w:pStyle w:val="Tabletext"/>
              <w:rPr>
                <w:b/>
              </w:rPr>
            </w:pPr>
            <w:r>
              <w:rPr>
                <w:b/>
              </w:rPr>
              <w:t>Total</w:t>
            </w:r>
          </w:p>
        </w:tc>
        <w:tc>
          <w:tcPr>
            <w:tcW w:w="1134" w:type="dxa"/>
            <w:tcBorders>
              <w:bottom w:val="single" w:sz="12" w:space="0" w:color="auto"/>
            </w:tcBorders>
          </w:tcPr>
          <w:p w:rsidR="00000000" w:rsidRDefault="00122D27">
            <w:pPr>
              <w:pStyle w:val="TableofFigures"/>
              <w:rPr>
                <w:b/>
              </w:rPr>
            </w:pPr>
            <w:r>
              <w:rPr>
                <w:b/>
              </w:rPr>
              <w:t xml:space="preserve"> 101.2</w:t>
            </w:r>
          </w:p>
        </w:tc>
        <w:tc>
          <w:tcPr>
            <w:tcW w:w="993" w:type="dxa"/>
            <w:tcBorders>
              <w:bottom w:val="single" w:sz="12" w:space="0" w:color="auto"/>
            </w:tcBorders>
          </w:tcPr>
          <w:p w:rsidR="00000000" w:rsidRDefault="00122D27">
            <w:pPr>
              <w:pStyle w:val="TableofFigures"/>
              <w:rPr>
                <w:b/>
              </w:rPr>
            </w:pPr>
            <w:r>
              <w:rPr>
                <w:b/>
              </w:rPr>
              <w:t xml:space="preserve"> 103.4</w:t>
            </w:r>
          </w:p>
        </w:tc>
        <w:tc>
          <w:tcPr>
            <w:tcW w:w="992" w:type="dxa"/>
            <w:tcBorders>
              <w:bottom w:val="single" w:sz="12" w:space="0" w:color="auto"/>
            </w:tcBorders>
          </w:tcPr>
          <w:p w:rsidR="00000000" w:rsidRDefault="00122D27">
            <w:pPr>
              <w:pStyle w:val="TableofFigures"/>
              <w:rPr>
                <w:b/>
              </w:rPr>
            </w:pPr>
            <w:r>
              <w:rPr>
                <w:b/>
              </w:rPr>
              <w:t>2.2</w:t>
            </w:r>
          </w:p>
        </w:tc>
      </w:tr>
    </w:tbl>
    <w:p w:rsidR="00000000" w:rsidRDefault="00122D27">
      <w:pPr>
        <w:pStyle w:val="Source"/>
      </w:pPr>
      <w:r>
        <w:t>Source: Department of Treasury and Finance, Forward Estimates</w:t>
      </w:r>
    </w:p>
    <w:p w:rsidR="00000000" w:rsidRDefault="00122D27">
      <w:pPr>
        <w:pStyle w:val="Tableheading"/>
        <w:spacing w:before="0"/>
        <w:rPr>
          <w:sz w:val="18"/>
        </w:rPr>
      </w:pPr>
      <w:r>
        <w:br w:type="page"/>
        <w:t>Table 2.1.2: Output Group Description and Outputs</w:t>
      </w:r>
      <w:r>
        <w:br/>
        <w:t>Legislative Council</w:t>
      </w:r>
    </w:p>
    <w:p w:rsidR="00000000" w:rsidRDefault="00122D27">
      <w:p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To</w:t>
      </w:r>
      <w:r>
        <w:rPr>
          <w:rFonts w:ascii="Arial" w:hAnsi="Arial"/>
          <w:sz w:val="18"/>
        </w:rPr>
        <w:t xml:space="preserve"> ensure that the business of the Upper House and committees is conducted in accordance with the law, standing orders, and/or resolutions of the Parliament.</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1"/>
        </w:numPr>
        <w:rPr>
          <w:rFonts w:ascii="Arial" w:hAnsi="Arial"/>
          <w:sz w:val="18"/>
        </w:rPr>
      </w:pPr>
      <w:r>
        <w:rPr>
          <w:rFonts w:ascii="Arial" w:hAnsi="Arial"/>
          <w:sz w:val="18"/>
        </w:rPr>
        <w:t>Provision of procedural advice to Members of the Legislative Council, processing of legislation, preparation of the records of the proceedings and documentation required for the sittings of the Council, provision of assistance to parliamentary committees and enhancement of public awareness of Parliament.</w:t>
      </w:r>
    </w:p>
    <w:p w:rsidR="00000000" w:rsidRDefault="00122D27" w:rsidP="00122D27">
      <w:pPr>
        <w:pStyle w:val="TOC2"/>
        <w:numPr>
          <w:ilvl w:val="12"/>
          <w:numId w:val="0"/>
        </w:numPr>
        <w:tabs>
          <w:tab w:val="clear" w:pos="7087"/>
        </w:tabs>
        <w:spacing w:after="0"/>
        <w:rPr>
          <w:sz w:val="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w:t>
            </w:r>
            <w:r>
              <w:rPr>
                <w:rFonts w:ascii="Arial" w:hAnsi="Arial"/>
                <w:b/>
                <w:i/>
                <w:sz w:val="18"/>
              </w:rPr>
              <w:t>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40"/>
              <w:rPr>
                <w:rFonts w:ascii="Arial" w:hAnsi="Arial"/>
                <w:b/>
                <w:i/>
                <w:sz w:val="18"/>
              </w:rPr>
            </w:pPr>
            <w:r>
              <w:rPr>
                <w:rFonts w:ascii="Arial" w:hAnsi="Arial"/>
                <w:b/>
                <w:sz w:val="18"/>
              </w:rPr>
              <w:t>Procedural Support and Document Preparation</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40"/>
              <w:jc w:val="center"/>
              <w:rPr>
                <w:rFonts w:ascii="Arial" w:hAnsi="Arial"/>
                <w:sz w:val="18"/>
              </w:rPr>
            </w:pPr>
          </w:p>
        </w:tc>
        <w:tc>
          <w:tcPr>
            <w:tcW w:w="1185" w:type="dxa"/>
          </w:tcPr>
          <w:p w:rsidR="00000000" w:rsidRDefault="00122D27" w:rsidP="00122D27">
            <w:pPr>
              <w:numPr>
                <w:ilvl w:val="12"/>
                <w:numId w:val="0"/>
              </w:numPr>
              <w:spacing w:after="40"/>
              <w:jc w:val="right"/>
              <w:rPr>
                <w:rFonts w:ascii="Arial" w:hAnsi="Arial"/>
                <w:sz w:val="18"/>
              </w:rPr>
            </w:pPr>
          </w:p>
        </w:tc>
        <w:tc>
          <w:tcPr>
            <w:tcW w:w="1117" w:type="dxa"/>
          </w:tcPr>
          <w:p w:rsidR="00000000" w:rsidRDefault="00122D27" w:rsidP="00122D27">
            <w:pPr>
              <w:numPr>
                <w:ilvl w:val="12"/>
                <w:numId w:val="0"/>
              </w:numPr>
              <w:spacing w:after="4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vertAlign w:val="superscript"/>
              </w:rPr>
            </w:pPr>
            <w:r>
              <w:rPr>
                <w:rFonts w:ascii="Arial" w:hAnsi="Arial"/>
                <w:sz w:val="18"/>
              </w:rPr>
              <w:t>House related documents produced</w:t>
            </w:r>
            <w:r>
              <w:rPr>
                <w:rFonts w:ascii="Arial" w:hAnsi="Arial"/>
                <w:i/>
                <w:sz w:val="18"/>
                <w:vertAlign w:val="superscript"/>
              </w:rPr>
              <w:t>(a)</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160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 xml:space="preserve">Documents tabled </w:t>
            </w:r>
            <w:r>
              <w:rPr>
                <w:rFonts w:ascii="Arial" w:hAnsi="Arial"/>
                <w:i/>
                <w:sz w:val="18"/>
                <w:vertAlign w:val="superscript"/>
              </w:rPr>
              <w:t>(b)</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465</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Questions processed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600</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2 000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Bills and amendments processed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110</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175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 xml:space="preserve">Visitors received </w:t>
            </w:r>
            <w:r>
              <w:rPr>
                <w:rFonts w:ascii="Arial" w:hAnsi="Arial"/>
                <w:i/>
                <w:sz w:val="18"/>
                <w:vertAlign w:val="superscript"/>
              </w:rPr>
              <w:t>(c)</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10 000</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80 000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 xml:space="preserve">Committee meetings serviced </w:t>
            </w:r>
            <w:r>
              <w:rPr>
                <w:rFonts w:ascii="Arial" w:hAnsi="Arial"/>
                <w:i/>
                <w:sz w:val="18"/>
                <w:vertAlign w:val="superscript"/>
              </w:rPr>
              <w:t>(d)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130</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150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40"/>
              <w:rPr>
                <w:rFonts w:ascii="Arial" w:hAnsi="Arial"/>
              </w:rPr>
            </w:pPr>
            <w:r>
              <w:rPr>
                <w:rFonts w:ascii="Arial" w:hAnsi="Arial"/>
              </w:rPr>
              <w:t>Quality</w:t>
            </w:r>
          </w:p>
        </w:tc>
        <w:tc>
          <w:tcPr>
            <w:tcW w:w="1166" w:type="dxa"/>
          </w:tcPr>
          <w:p w:rsidR="00000000" w:rsidRDefault="00122D27" w:rsidP="00122D27">
            <w:pPr>
              <w:numPr>
                <w:ilvl w:val="12"/>
                <w:numId w:val="0"/>
              </w:numPr>
              <w:spacing w:after="40"/>
              <w:jc w:val="center"/>
              <w:rPr>
                <w:rFonts w:ascii="Arial" w:hAnsi="Arial"/>
                <w:sz w:val="18"/>
              </w:rPr>
            </w:pPr>
          </w:p>
        </w:tc>
        <w:tc>
          <w:tcPr>
            <w:tcW w:w="1185" w:type="dxa"/>
          </w:tcPr>
          <w:p w:rsidR="00000000" w:rsidRDefault="00122D27" w:rsidP="00122D27">
            <w:pPr>
              <w:numPr>
                <w:ilvl w:val="12"/>
                <w:numId w:val="0"/>
              </w:numPr>
              <w:spacing w:after="40"/>
              <w:jc w:val="right"/>
              <w:rPr>
                <w:rFonts w:ascii="Arial" w:hAnsi="Arial"/>
                <w:sz w:val="18"/>
              </w:rPr>
            </w:pPr>
          </w:p>
        </w:tc>
        <w:tc>
          <w:tcPr>
            <w:tcW w:w="1117" w:type="dxa"/>
          </w:tcPr>
          <w:p w:rsidR="00000000" w:rsidRDefault="00122D27" w:rsidP="00122D27">
            <w:pPr>
              <w:numPr>
                <w:ilvl w:val="12"/>
                <w:numId w:val="0"/>
              </w:numPr>
              <w:spacing w:after="4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Constitutional, parliamentary and statutory requirements met</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Members’ queries sa</w:t>
            </w:r>
            <w:r>
              <w:rPr>
                <w:rFonts w:ascii="Arial" w:hAnsi="Arial"/>
                <w:sz w:val="18"/>
              </w:rPr>
              <w:t>tisfied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Accuracy of procedural advice provided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 xml:space="preserve">Committee inquiries completed within budget  </w:t>
            </w:r>
            <w:r>
              <w:rPr>
                <w:rFonts w:ascii="Arial" w:hAnsi="Arial"/>
                <w:i/>
                <w:sz w:val="18"/>
                <w:vertAlign w:val="superscript"/>
              </w:rPr>
              <w:t>(d)</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40"/>
              <w:rPr>
                <w:rFonts w:ascii="Arial" w:hAnsi="Arial"/>
              </w:rPr>
            </w:pPr>
            <w:r>
              <w:rPr>
                <w:rFonts w:ascii="Arial" w:hAnsi="Arial"/>
              </w:rPr>
              <w:t>Timeliness</w:t>
            </w:r>
          </w:p>
        </w:tc>
        <w:tc>
          <w:tcPr>
            <w:tcW w:w="1166" w:type="dxa"/>
          </w:tcPr>
          <w:p w:rsidR="00000000" w:rsidRDefault="00122D27" w:rsidP="00122D27">
            <w:pPr>
              <w:numPr>
                <w:ilvl w:val="12"/>
                <w:numId w:val="0"/>
              </w:numPr>
              <w:spacing w:after="40"/>
              <w:jc w:val="center"/>
              <w:rPr>
                <w:rFonts w:ascii="Arial" w:hAnsi="Arial"/>
                <w:sz w:val="18"/>
              </w:rPr>
            </w:pPr>
          </w:p>
        </w:tc>
        <w:tc>
          <w:tcPr>
            <w:tcW w:w="1185" w:type="dxa"/>
          </w:tcPr>
          <w:p w:rsidR="00000000" w:rsidRDefault="00122D27" w:rsidP="00122D27">
            <w:pPr>
              <w:numPr>
                <w:ilvl w:val="12"/>
                <w:numId w:val="0"/>
              </w:numPr>
              <w:spacing w:after="40"/>
              <w:jc w:val="right"/>
              <w:rPr>
                <w:rFonts w:ascii="Arial" w:hAnsi="Arial"/>
                <w:sz w:val="18"/>
              </w:rPr>
            </w:pPr>
          </w:p>
        </w:tc>
        <w:tc>
          <w:tcPr>
            <w:tcW w:w="1117" w:type="dxa"/>
          </w:tcPr>
          <w:p w:rsidR="00000000" w:rsidRDefault="00122D27" w:rsidP="00122D27">
            <w:pPr>
              <w:numPr>
                <w:ilvl w:val="12"/>
                <w:numId w:val="0"/>
              </w:numPr>
              <w:spacing w:after="4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Statutory and parliamentary deadlines met</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40"/>
              <w:ind w:left="183"/>
              <w:jc w:val="left"/>
              <w:rPr>
                <w:rFonts w:ascii="Arial" w:hAnsi="Arial"/>
                <w:i/>
                <w:sz w:val="18"/>
              </w:rPr>
            </w:pPr>
            <w:r>
              <w:rPr>
                <w:rFonts w:ascii="Arial" w:hAnsi="Arial"/>
                <w:sz w:val="18"/>
              </w:rPr>
              <w:t>Minutes and Notice Papers produced and made available within deadlines</w:t>
            </w:r>
          </w:p>
        </w:tc>
        <w:tc>
          <w:tcPr>
            <w:tcW w:w="1166" w:type="dxa"/>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40"/>
              <w:jc w:val="right"/>
              <w:rPr>
                <w:rFonts w:ascii="Arial" w:hAnsi="Arial"/>
                <w:sz w:val="18"/>
              </w:rPr>
            </w:pPr>
            <w:r>
              <w:rPr>
                <w:rFonts w:ascii="Arial" w:hAnsi="Arial"/>
                <w:sz w:val="18"/>
              </w:rPr>
              <w:t>98</w:t>
            </w: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40"/>
              <w:ind w:left="183"/>
              <w:jc w:val="left"/>
              <w:rPr>
                <w:rFonts w:ascii="Arial" w:hAnsi="Arial"/>
                <w:i/>
                <w:sz w:val="18"/>
              </w:rPr>
            </w:pPr>
            <w:r>
              <w:rPr>
                <w:rFonts w:ascii="Arial" w:hAnsi="Arial"/>
                <w:sz w:val="18"/>
              </w:rPr>
              <w:t xml:space="preserve">Committee inquiries completed within deadlines </w:t>
            </w:r>
            <w:r>
              <w:rPr>
                <w:rFonts w:ascii="Arial" w:hAnsi="Arial"/>
                <w:i/>
                <w:sz w:val="18"/>
                <w:vertAlign w:val="superscript"/>
              </w:rPr>
              <w:t>(d)</w:t>
            </w:r>
          </w:p>
        </w:tc>
        <w:tc>
          <w:tcPr>
            <w:tcW w:w="1166" w:type="dxa"/>
            <w:tcBorders>
              <w:bottom w:val="single" w:sz="12" w:space="0" w:color="auto"/>
            </w:tcBorders>
          </w:tcPr>
          <w:p w:rsidR="00000000" w:rsidRDefault="00122D27" w:rsidP="00122D27">
            <w:pPr>
              <w:numPr>
                <w:ilvl w:val="12"/>
                <w:numId w:val="0"/>
              </w:numPr>
              <w:spacing w:after="4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4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40"/>
              <w:jc w:val="right"/>
              <w:rPr>
                <w:rFonts w:ascii="Arial" w:hAnsi="Arial"/>
                <w:sz w:val="18"/>
              </w:rPr>
            </w:pPr>
            <w:r>
              <w:rPr>
                <w:rFonts w:ascii="Arial" w:hAnsi="Arial"/>
                <w:sz w:val="18"/>
              </w:rPr>
              <w:t>100</w:t>
            </w:r>
          </w:p>
        </w:tc>
      </w:tr>
    </w:tbl>
    <w:p w:rsidR="00000000" w:rsidRDefault="00122D27" w:rsidP="00122D27">
      <w:pPr>
        <w:pStyle w:val="Notes"/>
        <w:numPr>
          <w:ilvl w:val="12"/>
          <w:numId w:val="0"/>
        </w:numPr>
        <w:spacing w:after="120"/>
        <w:ind w:left="454" w:hanging="454"/>
      </w:pPr>
      <w:r>
        <w:t>Source: Parliament</w:t>
      </w:r>
    </w:p>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54" w:hanging="454"/>
      </w:pPr>
      <w:r>
        <w:t>(a)</w:t>
      </w:r>
      <w:r>
        <w:tab/>
        <w:t xml:space="preserve">Comprising: Minutes, Notice papers, Unanswered Question Papers and Joint Investigatory Committees Progress </w:t>
      </w:r>
      <w:r>
        <w:t>on Investigations.</w:t>
      </w:r>
    </w:p>
    <w:p w:rsidR="00000000" w:rsidRDefault="00122D27" w:rsidP="00122D27">
      <w:pPr>
        <w:pStyle w:val="Notes"/>
        <w:numPr>
          <w:ilvl w:val="12"/>
          <w:numId w:val="0"/>
        </w:numPr>
        <w:ind w:left="454" w:hanging="454"/>
      </w:pPr>
      <w:r>
        <w:t>(b)</w:t>
      </w:r>
      <w:r>
        <w:tab/>
        <w:t>1997</w:t>
      </w:r>
      <w:r>
        <w:noBreakHyphen/>
        <w:t>98 comparative is the sum of annual reports tabled and petitions tabled.</w:t>
      </w:r>
    </w:p>
    <w:p w:rsidR="00000000" w:rsidRDefault="00122D27" w:rsidP="00122D27">
      <w:pPr>
        <w:pStyle w:val="Notes"/>
        <w:numPr>
          <w:ilvl w:val="12"/>
          <w:numId w:val="0"/>
        </w:numPr>
        <w:ind w:left="454" w:hanging="454"/>
      </w:pPr>
      <w:r>
        <w:t>(c)</w:t>
      </w:r>
      <w:r>
        <w:tab/>
        <w:t>The figure reported for 1997-98 was exclusively related to Legislative Council whereas the figure reported for 1998-99 relates to both Houses of Parliament.</w:t>
      </w:r>
    </w:p>
    <w:p w:rsidR="00000000" w:rsidRDefault="00122D27" w:rsidP="00122D27">
      <w:pPr>
        <w:pStyle w:val="Notes"/>
        <w:numPr>
          <w:ilvl w:val="12"/>
          <w:numId w:val="0"/>
        </w:numPr>
        <w:tabs>
          <w:tab w:val="clear" w:pos="454"/>
          <w:tab w:val="left" w:pos="450"/>
        </w:tabs>
        <w:ind w:left="450" w:hanging="450"/>
      </w:pPr>
      <w:r>
        <w:t>(d)</w:t>
      </w:r>
      <w:r>
        <w:tab/>
        <w:t>All committees are Joint Investigatory Committees comprising Members of both Houses and the costs are therefore apportioned between Output Groups 801 and 802.</w:t>
      </w:r>
    </w:p>
    <w:p w:rsidR="00000000" w:rsidRDefault="00122D27" w:rsidP="00122D27">
      <w:pPr>
        <w:pStyle w:val="Tableheading"/>
        <w:numPr>
          <w:ilvl w:val="12"/>
          <w:numId w:val="0"/>
        </w:numPr>
        <w:spacing w:before="0"/>
      </w:pPr>
      <w:r>
        <w:rPr>
          <w:color w:val="000000"/>
        </w:rPr>
        <w:br w:type="page"/>
        <w:t>Table 2.1.3: Output</w:t>
      </w:r>
      <w:r>
        <w:t xml:space="preserve"> Group Costs</w:t>
      </w:r>
      <w:r>
        <w:br/>
        <w:t>Legislative Council</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w:t>
            </w:r>
            <w:r>
              <w:rPr>
                <w:b w:val="0"/>
                <w:i/>
              </w:rPr>
              <w:t>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12.4</w:t>
            </w:r>
          </w:p>
        </w:tc>
        <w:tc>
          <w:tcPr>
            <w:tcW w:w="1073" w:type="dxa"/>
          </w:tcPr>
          <w:p w:rsidR="00000000" w:rsidRDefault="00122D27" w:rsidP="00122D27">
            <w:pPr>
              <w:pStyle w:val="TableofFigures"/>
              <w:numPr>
                <w:ilvl w:val="12"/>
                <w:numId w:val="0"/>
              </w:numPr>
              <w:rPr>
                <w:b/>
              </w:rPr>
            </w:pPr>
            <w:r>
              <w:rPr>
                <w:b/>
              </w:rPr>
              <w:t xml:space="preserve"> 17.0</w:t>
            </w:r>
          </w:p>
        </w:tc>
        <w:tc>
          <w:tcPr>
            <w:tcW w:w="1073" w:type="dxa"/>
          </w:tcPr>
          <w:p w:rsidR="00000000" w:rsidRDefault="00122D27" w:rsidP="00122D27">
            <w:pPr>
              <w:pStyle w:val="TableofFigures"/>
              <w:numPr>
                <w:ilvl w:val="12"/>
                <w:numId w:val="0"/>
              </w:numPr>
              <w:rPr>
                <w:b/>
              </w:rPr>
            </w:pPr>
            <w:r>
              <w:rPr>
                <w:b/>
              </w:rPr>
              <w:t>37.5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8.2</w:t>
            </w:r>
          </w:p>
        </w:tc>
        <w:tc>
          <w:tcPr>
            <w:tcW w:w="1073" w:type="dxa"/>
          </w:tcPr>
          <w:p w:rsidR="00000000" w:rsidRDefault="00122D27" w:rsidP="00122D27">
            <w:pPr>
              <w:pStyle w:val="TableofFigures"/>
              <w:numPr>
                <w:ilvl w:val="12"/>
                <w:numId w:val="0"/>
              </w:numPr>
            </w:pPr>
            <w:r>
              <w:t xml:space="preserve"> 12.7</w:t>
            </w:r>
          </w:p>
        </w:tc>
        <w:tc>
          <w:tcPr>
            <w:tcW w:w="1073" w:type="dxa"/>
          </w:tcPr>
          <w:p w:rsidR="00000000" w:rsidRDefault="00122D27" w:rsidP="00122D27">
            <w:pPr>
              <w:pStyle w:val="TableofFigures"/>
              <w:numPr>
                <w:ilvl w:val="12"/>
                <w:numId w:val="0"/>
              </w:numPr>
            </w:pPr>
            <w:r>
              <w:t>54.6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1.7</w:t>
            </w:r>
          </w:p>
        </w:tc>
        <w:tc>
          <w:tcPr>
            <w:tcW w:w="1073" w:type="dxa"/>
          </w:tcPr>
          <w:p w:rsidR="00000000" w:rsidRDefault="00122D27" w:rsidP="00122D27">
            <w:pPr>
              <w:pStyle w:val="TableofFigures"/>
              <w:numPr>
                <w:ilvl w:val="12"/>
                <w:numId w:val="0"/>
              </w:numPr>
            </w:pPr>
            <w:r>
              <w:t xml:space="preserve"> 2.0</w:t>
            </w:r>
          </w:p>
        </w:tc>
        <w:tc>
          <w:tcPr>
            <w:tcW w:w="1073" w:type="dxa"/>
          </w:tcPr>
          <w:p w:rsidR="00000000" w:rsidRDefault="00122D27" w:rsidP="00122D27">
            <w:pPr>
              <w:pStyle w:val="TableofFigures"/>
              <w:numPr>
                <w:ilvl w:val="12"/>
                <w:numId w:val="0"/>
              </w:numPr>
            </w:pPr>
            <w:r>
              <w:t>19.1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2.1</w:t>
            </w:r>
          </w:p>
        </w:tc>
        <w:tc>
          <w:tcPr>
            <w:tcW w:w="1073" w:type="dxa"/>
          </w:tcPr>
          <w:p w:rsidR="00000000" w:rsidRDefault="00122D27" w:rsidP="00122D27">
            <w:pPr>
              <w:pStyle w:val="TableofFigures"/>
              <w:numPr>
                <w:ilvl w:val="12"/>
                <w:numId w:val="0"/>
              </w:numPr>
            </w:pPr>
            <w:r>
              <w:t xml:space="preserve"> 2.1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 xml:space="preserve"> 0.2</w:t>
            </w:r>
          </w:p>
        </w:tc>
        <w:tc>
          <w:tcPr>
            <w:tcW w:w="1073" w:type="dxa"/>
          </w:tcPr>
          <w:p w:rsidR="00000000" w:rsidRDefault="00122D27" w:rsidP="00122D27">
            <w:pPr>
              <w:pStyle w:val="TableofFigures"/>
              <w:numPr>
                <w:ilvl w:val="12"/>
                <w:numId w:val="0"/>
              </w:numPr>
            </w:pPr>
            <w:r>
              <w:t>-40.9</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Finance, Forward Estimates</w:t>
      </w:r>
    </w:p>
    <w:p w:rsidR="00000000" w:rsidRDefault="00122D27" w:rsidP="00122D27">
      <w:pPr>
        <w:pStyle w:val="Tableheading"/>
        <w:numPr>
          <w:ilvl w:val="12"/>
          <w:numId w:val="0"/>
        </w:numPr>
        <w:spacing w:before="0"/>
        <w:rPr>
          <w:sz w:val="18"/>
        </w:rPr>
      </w:pPr>
      <w:r>
        <w:br w:type="page"/>
        <w:t>Table 2.1.4: Output Group Description and Outputs</w:t>
      </w:r>
      <w:r>
        <w:br/>
        <w:t>Legislative Assembly</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To ensure that the business of the Lower House and committees is conducted in a</w:t>
      </w:r>
      <w:r>
        <w:rPr>
          <w:rFonts w:ascii="Arial" w:hAnsi="Arial"/>
          <w:sz w:val="18"/>
        </w:rPr>
        <w:t>ccordance with the law, standing orders, and/or resolutions of the Parliament.</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1"/>
        </w:numPr>
        <w:rPr>
          <w:rFonts w:ascii="Arial" w:hAnsi="Arial"/>
          <w:sz w:val="18"/>
        </w:rPr>
      </w:pPr>
      <w:r>
        <w:rPr>
          <w:rFonts w:ascii="Arial" w:hAnsi="Arial"/>
          <w:sz w:val="18"/>
        </w:rPr>
        <w:t>Provision of procedural advice to Members of the Legislative Assembly, preparation of the records of the proceedings and documentation required for the sittings of the Legislative Assembly and provision of assistance to parliamentary committees and the promotion of public awareness of Parliament.</w:t>
      </w:r>
    </w:p>
    <w:p w:rsidR="00000000" w:rsidRDefault="00122D27" w:rsidP="00122D27">
      <w:pPr>
        <w:pStyle w:val="TOC2"/>
        <w:numPr>
          <w:ilvl w:val="12"/>
          <w:numId w:val="0"/>
        </w:numPr>
        <w:tabs>
          <w:tab w:val="clear" w:pos="7087"/>
        </w:tabs>
        <w:spacing w:after="0"/>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Proce</w:t>
            </w:r>
            <w:r>
              <w:rPr>
                <w:rFonts w:ascii="Arial" w:hAnsi="Arial"/>
                <w:b/>
                <w:sz w:val="18"/>
              </w:rPr>
              <w:t>dural Support and Document Preparation</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vertAlign w:val="superscript"/>
              </w:rPr>
            </w:pPr>
            <w:r>
              <w:rPr>
                <w:rFonts w:ascii="Arial" w:hAnsi="Arial"/>
                <w:sz w:val="18"/>
              </w:rPr>
              <w:t>House related documents produced</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165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Documents tabled </w:t>
            </w:r>
            <w:r>
              <w:rPr>
                <w:rFonts w:ascii="Arial" w:hAnsi="Arial"/>
                <w:i/>
                <w:sz w:val="18"/>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540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Questions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330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Bills and amendments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140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190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Visitors received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70 000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Committee meetings serviced </w:t>
            </w:r>
            <w:r>
              <w:rPr>
                <w:rFonts w:ascii="Arial" w:hAnsi="Arial"/>
                <w:i/>
                <w:sz w:val="18"/>
                <w:vertAlign w:val="superscript"/>
              </w:rPr>
              <w:t>(c)</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150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150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Constitutional, Parliamentary and statutory requirements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Members’ queries satisfied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Accuracy of procedural advice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Committee i</w:t>
            </w:r>
            <w:r>
              <w:rPr>
                <w:rFonts w:ascii="Arial" w:hAnsi="Arial"/>
                <w:sz w:val="18"/>
              </w:rPr>
              <w:t xml:space="preserve">nquiries completed within budget  </w:t>
            </w:r>
            <w:r>
              <w:rPr>
                <w:rFonts w:ascii="Arial" w:hAnsi="Arial"/>
                <w:i/>
                <w:sz w:val="18"/>
                <w:vertAlign w:val="superscript"/>
              </w:rPr>
              <w:t>(c)</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Statutory and parliamentary deadlines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Votes and Notice Papers produced and made available within deadlines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Committee inquiries completed within deadlines </w:t>
            </w:r>
            <w:r>
              <w:rPr>
                <w:rFonts w:ascii="Arial" w:hAnsi="Arial"/>
                <w:i/>
                <w:sz w:val="18"/>
                <w:vertAlign w:val="superscript"/>
              </w:rPr>
              <w:t>(c)</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Notes"/>
        <w:numPr>
          <w:ilvl w:val="12"/>
          <w:numId w:val="0"/>
        </w:numPr>
        <w:spacing w:after="120"/>
      </w:pPr>
      <w:r>
        <w:t>Source: Parliament</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Comprising: Votes, Notice Papers, Questions Paper and Weekly Bill Lists.</w:t>
      </w:r>
    </w:p>
    <w:p w:rsidR="00000000" w:rsidRDefault="00122D27" w:rsidP="00122D27">
      <w:pPr>
        <w:pStyle w:val="Notes"/>
        <w:numPr>
          <w:ilvl w:val="12"/>
          <w:numId w:val="0"/>
        </w:numPr>
      </w:pPr>
      <w:r>
        <w:t>(b)</w:t>
      </w:r>
      <w:r>
        <w:tab/>
        <w:t>1997-98 comparative is the sum of annual reports tabled and petitions tabled.</w:t>
      </w:r>
    </w:p>
    <w:p w:rsidR="00000000" w:rsidRDefault="00122D27" w:rsidP="00122D27">
      <w:pPr>
        <w:pStyle w:val="Notes"/>
        <w:numPr>
          <w:ilvl w:val="12"/>
          <w:numId w:val="0"/>
        </w:numPr>
        <w:tabs>
          <w:tab w:val="clear" w:pos="454"/>
          <w:tab w:val="left" w:pos="450"/>
        </w:tabs>
        <w:ind w:left="450" w:hanging="450"/>
      </w:pPr>
      <w:r>
        <w:t>(c)</w:t>
      </w:r>
      <w:r>
        <w:tab/>
        <w:t>All committees are Joint Investigatory Co</w:t>
      </w:r>
      <w:r>
        <w:t>mmittees comprising Members of both Houses and the costs are therefore apportioned between Output Groups 801 and 802.</w:t>
      </w:r>
    </w:p>
    <w:p w:rsidR="00000000" w:rsidRDefault="00122D27" w:rsidP="00122D27">
      <w:pPr>
        <w:pStyle w:val="Tableheading"/>
        <w:numPr>
          <w:ilvl w:val="12"/>
          <w:numId w:val="0"/>
        </w:numPr>
        <w:spacing w:before="0"/>
      </w:pPr>
      <w:r>
        <w:rPr>
          <w:color w:val="000000"/>
        </w:rPr>
        <w:br w:type="page"/>
        <w:t>Table 2.1.5: Output</w:t>
      </w:r>
      <w:r>
        <w:t xml:space="preserve"> Group Costs</w:t>
      </w:r>
      <w:r>
        <w:br/>
        <w:t>Legislative Assembly</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34.8</w:t>
            </w:r>
          </w:p>
        </w:tc>
        <w:tc>
          <w:tcPr>
            <w:tcW w:w="1073" w:type="dxa"/>
          </w:tcPr>
          <w:p w:rsidR="00000000" w:rsidRDefault="00122D27" w:rsidP="00122D27">
            <w:pPr>
              <w:pStyle w:val="TableofFigures"/>
              <w:numPr>
                <w:ilvl w:val="12"/>
                <w:numId w:val="0"/>
              </w:numPr>
              <w:rPr>
                <w:b/>
              </w:rPr>
            </w:pPr>
            <w:r>
              <w:rPr>
                <w:b/>
              </w:rPr>
              <w:t xml:space="preserve"> 31.0</w:t>
            </w:r>
          </w:p>
        </w:tc>
        <w:tc>
          <w:tcPr>
            <w:tcW w:w="1073" w:type="dxa"/>
          </w:tcPr>
          <w:p w:rsidR="00000000" w:rsidRDefault="00122D27" w:rsidP="00122D27">
            <w:pPr>
              <w:pStyle w:val="TableofFigures"/>
              <w:numPr>
                <w:ilvl w:val="12"/>
                <w:numId w:val="0"/>
              </w:numPr>
              <w:rPr>
                <w:b/>
              </w:rPr>
            </w:pPr>
            <w:r>
              <w:rPr>
                <w:b/>
              </w:rPr>
              <w:t>-10.8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28.4</w:t>
            </w:r>
          </w:p>
        </w:tc>
        <w:tc>
          <w:tcPr>
            <w:tcW w:w="1073" w:type="dxa"/>
          </w:tcPr>
          <w:p w:rsidR="00000000" w:rsidRDefault="00122D27" w:rsidP="00122D27">
            <w:pPr>
              <w:pStyle w:val="TableofFigures"/>
              <w:numPr>
                <w:ilvl w:val="12"/>
                <w:numId w:val="0"/>
              </w:numPr>
            </w:pPr>
            <w:r>
              <w:t xml:space="preserve"> 24.2</w:t>
            </w:r>
          </w:p>
        </w:tc>
        <w:tc>
          <w:tcPr>
            <w:tcW w:w="1073" w:type="dxa"/>
          </w:tcPr>
          <w:p w:rsidR="00000000" w:rsidRDefault="00122D27" w:rsidP="00122D27">
            <w:pPr>
              <w:pStyle w:val="TableofFigures"/>
              <w:numPr>
                <w:ilvl w:val="12"/>
                <w:numId w:val="0"/>
              </w:numPr>
            </w:pPr>
            <w:r>
              <w:t>-14.7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2.3</w:t>
            </w:r>
          </w:p>
        </w:tc>
        <w:tc>
          <w:tcPr>
            <w:tcW w:w="1073" w:type="dxa"/>
          </w:tcPr>
          <w:p w:rsidR="00000000" w:rsidRDefault="00122D27" w:rsidP="00122D27">
            <w:pPr>
              <w:pStyle w:val="TableofFigures"/>
              <w:numPr>
                <w:ilvl w:val="12"/>
                <w:numId w:val="0"/>
              </w:numPr>
            </w:pPr>
            <w:r>
              <w:t xml:space="preserve"> 2.8</w:t>
            </w:r>
          </w:p>
        </w:tc>
        <w:tc>
          <w:tcPr>
            <w:tcW w:w="1073" w:type="dxa"/>
          </w:tcPr>
          <w:p w:rsidR="00000000" w:rsidRDefault="00122D27" w:rsidP="00122D27">
            <w:pPr>
              <w:pStyle w:val="TableofFigures"/>
              <w:numPr>
                <w:ilvl w:val="12"/>
                <w:numId w:val="0"/>
              </w:numPr>
            </w:pPr>
            <w:r>
              <w:t>17.6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4.0</w:t>
            </w:r>
          </w:p>
        </w:tc>
        <w:tc>
          <w:tcPr>
            <w:tcW w:w="1073" w:type="dxa"/>
          </w:tcPr>
          <w:p w:rsidR="00000000" w:rsidRDefault="00122D27" w:rsidP="00122D27">
            <w:pPr>
              <w:pStyle w:val="TableofFigures"/>
              <w:numPr>
                <w:ilvl w:val="12"/>
                <w:numId w:val="0"/>
              </w:numPr>
            </w:pPr>
            <w:r>
              <w:t xml:space="preserve"> 4.0</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w:t>
      </w:r>
      <w:r>
        <w:t>nance, Forward Estimates</w:t>
      </w:r>
    </w:p>
    <w:p w:rsidR="00000000" w:rsidRDefault="00122D27" w:rsidP="00122D27">
      <w:pPr>
        <w:pStyle w:val="Tableheading"/>
        <w:numPr>
          <w:ilvl w:val="12"/>
          <w:numId w:val="0"/>
        </w:numPr>
        <w:spacing w:before="0"/>
        <w:rPr>
          <w:sz w:val="18"/>
        </w:rPr>
      </w:pPr>
      <w:r>
        <w:br w:type="page"/>
        <w:t>Table 2.1.6: Output Group Description and Outputs</w:t>
      </w:r>
      <w:r>
        <w:br/>
        <w:t>Parliamentary Library</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To ensure that Members of Parliament are in possession of information required to perform their duties efficiently and effectively.</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1"/>
        </w:numPr>
        <w:spacing w:after="0"/>
        <w:rPr>
          <w:rFonts w:ascii="Arial" w:hAnsi="Arial"/>
          <w:sz w:val="18"/>
        </w:rPr>
      </w:pPr>
      <w:r>
        <w:rPr>
          <w:rFonts w:ascii="Arial" w:hAnsi="Arial"/>
          <w:sz w:val="18"/>
        </w:rPr>
        <w:t>Provision of information, resources and research services to Members of  Parliament, Parliamentary Officers and committees and the promotion of public awareness of the Parliament of Victoria and the education of citizens i</w:t>
      </w:r>
      <w:r>
        <w:rPr>
          <w:rFonts w:ascii="Arial" w:hAnsi="Arial"/>
          <w:sz w:val="18"/>
        </w:rPr>
        <w:t>n the democratic processes of Westminster style government.</w:t>
      </w:r>
    </w:p>
    <w:p w:rsidR="00000000" w:rsidRDefault="00122D27" w:rsidP="00122D27">
      <w:pPr>
        <w:pStyle w:val="TOC2"/>
        <w:numPr>
          <w:ilvl w:val="12"/>
          <w:numId w:val="0"/>
        </w:numPr>
        <w:tabs>
          <w:tab w:val="clear" w:pos="7087"/>
        </w:tabs>
        <w:spacing w:after="0"/>
      </w:pPr>
    </w:p>
    <w:tbl>
      <w:tblPr>
        <w:tblW w:w="0" w:type="auto"/>
        <w:jc w:val="center"/>
        <w:tblLayout w:type="fixed"/>
        <w:tblLook w:val="0000" w:firstRow="0" w:lastRow="0" w:firstColumn="0" w:lastColumn="0" w:noHBand="0" w:noVBand="0"/>
      </w:tblPr>
      <w:tblGrid>
        <w:gridCol w:w="3660"/>
        <w:gridCol w:w="1166"/>
        <w:gridCol w:w="1185"/>
        <w:gridCol w:w="1120"/>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 xml:space="preserve">Information Provision  </w:t>
            </w:r>
            <w:r>
              <w:rPr>
                <w:rFonts w:ascii="Arial" w:hAnsi="Arial"/>
                <w:sz w:val="18"/>
                <w:lang w:val="en-GB"/>
              </w:rPr>
              <w:t>Delivery of services whereby information is collated for a client in response to a specific request.</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Service requests satisfied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10 400</w:t>
            </w:r>
          </w:p>
        </w:tc>
        <w:tc>
          <w:tcPr>
            <w:tcW w:w="1117" w:type="dxa"/>
          </w:tcPr>
          <w:p w:rsidR="00000000" w:rsidRDefault="00122D27" w:rsidP="00122D27">
            <w:pPr>
              <w:numPr>
                <w:ilvl w:val="12"/>
                <w:numId w:val="0"/>
              </w:numPr>
              <w:spacing w:after="60"/>
              <w:jc w:val="right"/>
              <w:rPr>
                <w:rFonts w:ascii="Arial" w:hAnsi="Arial"/>
                <w:i/>
                <w:sz w:val="18"/>
                <w:vertAlign w:val="superscript"/>
              </w:rPr>
            </w:pPr>
            <w:r>
              <w:rPr>
                <w:rFonts w:ascii="Arial" w:hAnsi="Arial"/>
                <w:sz w:val="18"/>
              </w:rPr>
              <w:t>5 000</w:t>
            </w:r>
            <w:r>
              <w:rPr>
                <w:rFonts w:ascii="Arial" w:hAnsi="Arial"/>
                <w:i/>
                <w:sz w:val="18"/>
                <w:vertAlign w:val="superscript"/>
              </w:rPr>
              <w:t>(a)</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Pages of information delivered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20 000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Clients rating service at expected level or above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Questions successfully answered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Jobs completed within agreed client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92</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Information Access</w:t>
            </w:r>
            <w:r>
              <w:rPr>
                <w:rFonts w:ascii="Arial" w:hAnsi="Arial"/>
                <w:sz w:val="18"/>
              </w:rPr>
              <w:t xml:space="preserve"> </w:t>
            </w:r>
            <w:r>
              <w:rPr>
                <w:rFonts w:ascii="Arial" w:hAnsi="Arial"/>
                <w:sz w:val="18"/>
                <w:lang w:val="en-GB"/>
              </w:rPr>
              <w:t xml:space="preserve"> Creation of services to enable clients to access information themselves, both physically and electronically.</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Items processed for retrieval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Client visits to the Library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Searches on databases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5 200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Information skills publications produced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Availability of databases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Availability of Dail</w:t>
            </w:r>
            <w:r>
              <w:rPr>
                <w:rFonts w:ascii="Arial" w:hAnsi="Arial"/>
                <w:sz w:val="18"/>
              </w:rPr>
              <w:t>y Hansard by 10am following day of sitting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sz w:val="18"/>
        </w:rPr>
      </w:pPr>
      <w:r>
        <w:br w:type="page"/>
        <w:t>Table 2.1.6: Output Group Description and Outputs</w:t>
      </w:r>
      <w:r>
        <w:br/>
        <w:t xml:space="preserve">Parliamentary Library - </w:t>
      </w:r>
      <w:r>
        <w:rPr>
          <w:i/>
        </w:rPr>
        <w:t>continued</w:t>
      </w:r>
    </w:p>
    <w:tbl>
      <w:tblPr>
        <w:tblW w:w="0" w:type="auto"/>
        <w:jc w:val="center"/>
        <w:tblLayout w:type="fixed"/>
        <w:tblLook w:val="0000" w:firstRow="0" w:lastRow="0" w:firstColumn="0" w:lastColumn="0" w:noHBand="0" w:noVBand="0"/>
      </w:tblPr>
      <w:tblGrid>
        <w:gridCol w:w="3660"/>
        <w:gridCol w:w="1166"/>
        <w:gridCol w:w="1185"/>
        <w:gridCol w:w="1120"/>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 xml:space="preserve">Research  </w:t>
            </w:r>
            <w:r>
              <w:rPr>
                <w:rFonts w:ascii="Arial" w:hAnsi="Arial"/>
                <w:sz w:val="18"/>
                <w:lang w:val="en-GB"/>
              </w:rPr>
              <w:t>Provision of statistical, analytical and research briefings and publications in support or anticipation of Members’ parliamentary responsibilities.</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Briefings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Publications produced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Clients rating </w:t>
            </w:r>
            <w:r>
              <w:rPr>
                <w:rFonts w:ascii="Arial" w:hAnsi="Arial"/>
                <w:sz w:val="18"/>
              </w:rPr>
              <w:t>service at expected level or above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Requests completed within agreed timeframe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Public Relations and Education</w:t>
            </w:r>
            <w:r>
              <w:rPr>
                <w:rFonts w:ascii="Arial" w:hAnsi="Arial"/>
                <w:b/>
                <w:i/>
                <w:sz w:val="18"/>
              </w:rPr>
              <w:t xml:space="preserve">  </w:t>
            </w:r>
            <w:r>
              <w:rPr>
                <w:rFonts w:ascii="Arial" w:hAnsi="Arial"/>
                <w:sz w:val="18"/>
                <w:lang w:val="en-GB"/>
              </w:rPr>
              <w:t>Provision of quality learning experiences for students and visitors to Parliament. Development of materials and events that promote awareness and understanding of the Parliamentary processes.</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r>
              <w:rPr>
                <w:rFonts w:ascii="Arial" w:hAnsi="Arial"/>
                <w:sz w:val="18"/>
              </w:rPr>
              <w:t xml:space="preserve"> </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 brochures distributed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17 500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Student visitors to Parliament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24 000</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24 000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Teachers provided with in</w:t>
            </w:r>
            <w:r>
              <w:rPr>
                <w:rFonts w:ascii="Arial" w:hAnsi="Arial"/>
                <w:sz w:val="18"/>
              </w:rPr>
              <w:noBreakHyphen/>
              <w:t>service training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w:t>
            </w:r>
            <w:r>
              <w:rPr>
                <w:rFonts w:ascii="Arial" w:hAnsi="Arial"/>
                <w:sz w:val="18"/>
              </w:rPr>
              <w:t>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Teacher consultancies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200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Eligible interns placed with Members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 events hosted/facilitated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0"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Members guest visitors received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Clients rating education service as satisfactory</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Notes"/>
        <w:numPr>
          <w:ilvl w:val="12"/>
          <w:numId w:val="0"/>
        </w:numPr>
        <w:spacing w:after="120"/>
      </w:pPr>
      <w:r>
        <w:t>Source: Parliament</w:t>
      </w:r>
    </w:p>
    <w:p w:rsidR="00000000" w:rsidRDefault="00122D27" w:rsidP="00122D27">
      <w:pPr>
        <w:pStyle w:val="Notes"/>
        <w:numPr>
          <w:ilvl w:val="12"/>
          <w:numId w:val="0"/>
        </w:numPr>
      </w:pPr>
      <w:r>
        <w:t>Note:</w:t>
      </w:r>
    </w:p>
    <w:p w:rsidR="00000000" w:rsidRDefault="00122D27" w:rsidP="00122D27">
      <w:pPr>
        <w:pStyle w:val="Notes"/>
        <w:numPr>
          <w:ilvl w:val="12"/>
          <w:numId w:val="0"/>
        </w:numPr>
        <w:tabs>
          <w:tab w:val="clear" w:pos="454"/>
          <w:tab w:val="left" w:pos="450"/>
        </w:tabs>
        <w:ind w:left="450" w:hanging="450"/>
      </w:pPr>
      <w:r>
        <w:t>(a)</w:t>
      </w:r>
      <w:r>
        <w:tab/>
        <w:t>The increase in the Library’s provision of on-line information services will result in more clients being able to access information themselves.</w:t>
      </w:r>
    </w:p>
    <w:p w:rsidR="00000000" w:rsidRDefault="00122D27" w:rsidP="00122D27">
      <w:pPr>
        <w:pStyle w:val="Tableheading"/>
        <w:numPr>
          <w:ilvl w:val="12"/>
          <w:numId w:val="0"/>
        </w:numPr>
        <w:spacing w:before="0"/>
      </w:pPr>
      <w:r>
        <w:rPr>
          <w:color w:val="000000"/>
        </w:rPr>
        <w:br w:type="page"/>
        <w:t>Table 2.1.7: Output</w:t>
      </w:r>
      <w:r>
        <w:t xml:space="preserve"> Group Costs</w:t>
      </w:r>
      <w:r>
        <w:br/>
        <w:t>Parliamentary Library</w:t>
      </w:r>
    </w:p>
    <w:p w:rsidR="00000000" w:rsidRDefault="00122D27" w:rsidP="00122D27">
      <w:pPr>
        <w:numPr>
          <w:ilvl w:val="12"/>
          <w:numId w:val="0"/>
        </w:numPr>
        <w:spacing w:after="0"/>
        <w:jc w:val="center"/>
        <w:rPr>
          <w:noProof/>
          <w:sz w:val="20"/>
        </w:rPr>
      </w:pPr>
      <w:r>
        <w:rPr>
          <w:rFonts w:ascii="Arial" w:hAnsi="Arial"/>
          <w:i/>
          <w:sz w:val="18"/>
        </w:rPr>
        <w:t xml:space="preserve">($ </w:t>
      </w:r>
      <w:r>
        <w:rPr>
          <w:rFonts w:ascii="Arial" w:hAnsi="Arial"/>
          <w:i/>
          <w:sz w:val="18"/>
        </w:rPr>
        <w:t>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1.8</w:t>
            </w:r>
          </w:p>
        </w:tc>
        <w:tc>
          <w:tcPr>
            <w:tcW w:w="1073" w:type="dxa"/>
          </w:tcPr>
          <w:p w:rsidR="00000000" w:rsidRDefault="00122D27" w:rsidP="00122D27">
            <w:pPr>
              <w:pStyle w:val="TableofFigures"/>
              <w:numPr>
                <w:ilvl w:val="12"/>
                <w:numId w:val="0"/>
              </w:numPr>
              <w:rPr>
                <w:b/>
              </w:rPr>
            </w:pPr>
            <w:r>
              <w:rPr>
                <w:b/>
              </w:rPr>
              <w:t xml:space="preserve"> 1.9</w:t>
            </w:r>
          </w:p>
        </w:tc>
        <w:tc>
          <w:tcPr>
            <w:tcW w:w="1073" w:type="dxa"/>
          </w:tcPr>
          <w:p w:rsidR="00000000" w:rsidRDefault="00122D27" w:rsidP="00122D27">
            <w:pPr>
              <w:pStyle w:val="TableofFigures"/>
              <w:numPr>
                <w:ilvl w:val="12"/>
                <w:numId w:val="0"/>
              </w:numPr>
              <w:rPr>
                <w:b/>
              </w:rPr>
            </w:pPr>
            <w:r>
              <w:rPr>
                <w:b/>
              </w:rPr>
              <w:t>7.0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-2.1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31.0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2.1.8: Output Group Description and Outputs</w:t>
      </w:r>
      <w:r>
        <w:br/>
        <w:t>Parliamentary Debates (Hansard)</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 xml:space="preserve">The reporting and supply of permanent, accurate </w:t>
      </w:r>
      <w:r>
        <w:rPr>
          <w:rFonts w:ascii="Arial" w:hAnsi="Arial"/>
          <w:sz w:val="18"/>
        </w:rPr>
        <w:t>and timely records of the debates of Parliament and the proceedings of parliamentary committees, ministerial conferences, Youth Parliament, Children’s Parliament and other forums as required.</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1"/>
        </w:numPr>
        <w:rPr>
          <w:rFonts w:ascii="Arial" w:hAnsi="Arial"/>
          <w:sz w:val="18"/>
        </w:rPr>
      </w:pPr>
      <w:r>
        <w:rPr>
          <w:rFonts w:ascii="Arial" w:hAnsi="Arial"/>
          <w:sz w:val="18"/>
        </w:rPr>
        <w:t xml:space="preserve">Hansard is a reporting and editing function producing </w:t>
      </w:r>
      <w:r>
        <w:rPr>
          <w:rFonts w:ascii="Arial" w:hAnsi="Arial"/>
          <w:i/>
          <w:sz w:val="18"/>
        </w:rPr>
        <w:t>Daily Hansard</w:t>
      </w:r>
      <w:r>
        <w:rPr>
          <w:rFonts w:ascii="Arial" w:hAnsi="Arial"/>
          <w:sz w:val="18"/>
        </w:rPr>
        <w:t xml:space="preserve">, an edited proof transcript of each day’s parliamentary proceedings; </w:t>
      </w:r>
      <w:r>
        <w:rPr>
          <w:rFonts w:ascii="Arial" w:hAnsi="Arial"/>
          <w:i/>
          <w:sz w:val="18"/>
        </w:rPr>
        <w:t>weekly</w:t>
      </w:r>
      <w:r>
        <w:rPr>
          <w:rFonts w:ascii="Arial" w:hAnsi="Arial"/>
          <w:sz w:val="18"/>
        </w:rPr>
        <w:t xml:space="preserve"> </w:t>
      </w:r>
      <w:r>
        <w:rPr>
          <w:rFonts w:ascii="Arial" w:hAnsi="Arial"/>
          <w:i/>
          <w:sz w:val="18"/>
        </w:rPr>
        <w:t>Hansard</w:t>
      </w:r>
      <w:r>
        <w:rPr>
          <w:rFonts w:ascii="Arial" w:hAnsi="Arial"/>
          <w:sz w:val="18"/>
        </w:rPr>
        <w:t>, the revised compilation of a week’s proceedings of the Parliament; bound volumes, a compilation of the proceedings of a sessional per</w:t>
      </w:r>
      <w:r>
        <w:rPr>
          <w:rFonts w:ascii="Arial" w:hAnsi="Arial"/>
          <w:sz w:val="18"/>
        </w:rPr>
        <w:t xml:space="preserve">iod; sessional indexes, a reference to be used in conjunction with both weekly and bound editions of </w:t>
      </w:r>
      <w:r>
        <w:rPr>
          <w:rFonts w:ascii="Arial" w:hAnsi="Arial"/>
          <w:i/>
          <w:sz w:val="18"/>
        </w:rPr>
        <w:t>Hansard</w:t>
      </w:r>
      <w:r>
        <w:rPr>
          <w:rFonts w:ascii="Arial" w:hAnsi="Arial"/>
          <w:sz w:val="18"/>
        </w:rPr>
        <w:t>; and committee transcripts, edited transcripts of the proceedings of parliamentary committees.</w:t>
      </w:r>
    </w:p>
    <w:p w:rsidR="00000000" w:rsidRDefault="00122D27" w:rsidP="00122D27">
      <w:pPr>
        <w:pStyle w:val="TOC2"/>
        <w:numPr>
          <w:ilvl w:val="12"/>
          <w:numId w:val="0"/>
        </w:numPr>
        <w:tabs>
          <w:tab w:val="clear" w:pos="7087"/>
        </w:tabs>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Hansard, Sessional Indexes and Committee Transcripts</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Total number of printed pages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12 355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Accuracy and legibility of printed pages of appropriately edited transcript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Pages produced within agreed timeframe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Parliament</w:t>
      </w:r>
    </w:p>
    <w:p w:rsidR="00000000" w:rsidRDefault="00122D27" w:rsidP="00122D27">
      <w:pPr>
        <w:pStyle w:val="Tableheading"/>
        <w:numPr>
          <w:ilvl w:val="12"/>
          <w:numId w:val="0"/>
        </w:numPr>
        <w:spacing w:before="0"/>
      </w:pPr>
      <w:r>
        <w:rPr>
          <w:color w:val="000000"/>
        </w:rPr>
        <w:br w:type="page"/>
        <w:t>Table 2.1.9: Output</w:t>
      </w:r>
      <w:r>
        <w:t xml:space="preserve"> Group Costs</w:t>
      </w:r>
      <w:r>
        <w:br/>
        <w:t>Parliamentary Debates (Hansard)</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2.6</w:t>
            </w:r>
          </w:p>
        </w:tc>
        <w:tc>
          <w:tcPr>
            <w:tcW w:w="1073" w:type="dxa"/>
          </w:tcPr>
          <w:p w:rsidR="00000000" w:rsidRDefault="00122D27" w:rsidP="00122D27">
            <w:pPr>
              <w:pStyle w:val="TableofFigures"/>
              <w:numPr>
                <w:ilvl w:val="12"/>
                <w:numId w:val="0"/>
              </w:numPr>
              <w:rPr>
                <w:b/>
              </w:rPr>
            </w:pPr>
            <w:r>
              <w:rPr>
                <w:b/>
              </w:rPr>
              <w:t xml:space="preserve"> 2.6</w:t>
            </w:r>
          </w:p>
        </w:tc>
        <w:tc>
          <w:tcPr>
            <w:tcW w:w="1073" w:type="dxa"/>
          </w:tcPr>
          <w:p w:rsidR="00000000" w:rsidRDefault="00122D27" w:rsidP="00122D27">
            <w:pPr>
              <w:pStyle w:val="TableofFigures"/>
              <w:numPr>
                <w:ilvl w:val="12"/>
                <w:numId w:val="0"/>
              </w:numPr>
              <w:rPr>
                <w:b/>
              </w:rPr>
            </w:pPr>
            <w:r>
              <w:rPr>
                <w:b/>
              </w:rP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1.7</w:t>
            </w:r>
          </w:p>
        </w:tc>
        <w:tc>
          <w:tcPr>
            <w:tcW w:w="1073" w:type="dxa"/>
          </w:tcPr>
          <w:p w:rsidR="00000000" w:rsidRDefault="00122D27" w:rsidP="00122D27">
            <w:pPr>
              <w:pStyle w:val="TableofFigures"/>
              <w:numPr>
                <w:ilvl w:val="12"/>
                <w:numId w:val="0"/>
              </w:numPr>
            </w:pPr>
            <w:r>
              <w:t xml:space="preserve"> 1.6</w:t>
            </w:r>
          </w:p>
        </w:tc>
        <w:tc>
          <w:tcPr>
            <w:tcW w:w="1073" w:type="dxa"/>
          </w:tcPr>
          <w:p w:rsidR="00000000" w:rsidRDefault="00122D27" w:rsidP="00122D27">
            <w:pPr>
              <w:pStyle w:val="TableofFigures"/>
              <w:numPr>
                <w:ilvl w:val="12"/>
                <w:numId w:val="0"/>
              </w:numPr>
            </w:pPr>
            <w:r>
              <w:t>-8.0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w:t>
      </w:r>
      <w:r>
        <w:t>mates</w:t>
      </w:r>
    </w:p>
    <w:p w:rsidR="00000000" w:rsidRDefault="00122D27" w:rsidP="00122D27">
      <w:pPr>
        <w:pStyle w:val="Tableheading"/>
        <w:numPr>
          <w:ilvl w:val="12"/>
          <w:numId w:val="0"/>
        </w:numPr>
        <w:spacing w:before="0"/>
        <w:rPr>
          <w:sz w:val="18"/>
        </w:rPr>
      </w:pPr>
      <w:r>
        <w:br w:type="page"/>
        <w:t>Table 2.1.10: Output Group Description and Outputs</w:t>
      </w:r>
      <w:r>
        <w:br/>
        <w:t>Department of Parliamentary Services</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To provide high quality support services which enable the Parliament and State electorate offices to operate at optimum efficiency and effectiveness.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1"/>
        </w:numPr>
        <w:rPr>
          <w:rFonts w:ascii="Arial" w:hAnsi="Arial"/>
          <w:sz w:val="18"/>
        </w:rPr>
      </w:pPr>
      <w:r>
        <w:rPr>
          <w:rFonts w:ascii="Arial" w:hAnsi="Arial"/>
          <w:sz w:val="18"/>
        </w:rPr>
        <w:t>Provision of ancillary services, including financial management, accounting services and property and facilities management to the Parliament of Victoria and State electorate offices.</w:t>
      </w:r>
    </w:p>
    <w:p w:rsidR="00000000" w:rsidRDefault="00122D27">
      <w:pPr>
        <w:pStyle w:val="TOC2"/>
        <w:tabs>
          <w:tab w:val="clear" w:pos="7087"/>
        </w:tabs>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w:t>
            </w:r>
            <w:r>
              <w:rPr>
                <w:rFonts w:ascii="Arial" w:hAnsi="Arial"/>
                <w:b/>
                <w:i/>
                <w:sz w:val="18"/>
              </w:rPr>
              <w:t>bles</w:t>
            </w:r>
          </w:p>
          <w:p w:rsidR="00000000" w:rsidRDefault="00122D27">
            <w:p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i/>
                <w:sz w:val="18"/>
              </w:rPr>
            </w:pPr>
            <w:r>
              <w:rPr>
                <w:rFonts w:ascii="Arial" w:hAnsi="Arial"/>
                <w:b/>
                <w:sz w:val="18"/>
              </w:rPr>
              <w:t xml:space="preserve">Financial Management  </w:t>
            </w:r>
            <w:r>
              <w:rPr>
                <w:rFonts w:ascii="Arial" w:hAnsi="Arial"/>
                <w:sz w:val="18"/>
                <w:lang w:val="en-GB"/>
              </w:rPr>
              <w:t>Provision of financial management and accounting services.</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Accounts processed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18 000</w:t>
            </w:r>
          </w:p>
        </w:tc>
        <w:tc>
          <w:tcPr>
            <w:tcW w:w="1117" w:type="dxa"/>
          </w:tcPr>
          <w:p w:rsidR="00000000" w:rsidRDefault="00122D27">
            <w:pPr>
              <w:spacing w:after="60"/>
              <w:jc w:val="right"/>
              <w:rPr>
                <w:rFonts w:ascii="Arial" w:hAnsi="Arial"/>
                <w:sz w:val="18"/>
              </w:rPr>
            </w:pPr>
            <w:r>
              <w:rPr>
                <w:rFonts w:ascii="Arial" w:hAnsi="Arial"/>
                <w:sz w:val="18"/>
              </w:rPr>
              <w:t>17 000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Financial reports produced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3 000</w:t>
            </w:r>
          </w:p>
        </w:tc>
        <w:tc>
          <w:tcPr>
            <w:tcW w:w="1117" w:type="dxa"/>
          </w:tcPr>
          <w:p w:rsidR="00000000" w:rsidRDefault="00122D27">
            <w:pPr>
              <w:spacing w:after="60"/>
              <w:jc w:val="right"/>
              <w:rPr>
                <w:rFonts w:ascii="Arial" w:hAnsi="Arial"/>
                <w:sz w:val="18"/>
              </w:rPr>
            </w:pPr>
            <w:r>
              <w:rPr>
                <w:rFonts w:ascii="Arial" w:hAnsi="Arial"/>
                <w:sz w:val="18"/>
              </w:rPr>
              <w:t>2 000</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Accounts paid within credit terms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Reports prepared within required timelines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90</w:t>
            </w:r>
          </w:p>
        </w:tc>
        <w:tc>
          <w:tcPr>
            <w:tcW w:w="1117" w:type="dxa"/>
          </w:tcPr>
          <w:p w:rsidR="00000000" w:rsidRDefault="00122D27">
            <w:pPr>
              <w:spacing w:after="60"/>
              <w:jc w:val="right"/>
              <w:rPr>
                <w:rFonts w:ascii="Arial" w:hAnsi="Arial"/>
                <w:sz w:val="18"/>
              </w:rPr>
            </w:pPr>
            <w:r>
              <w:rPr>
                <w:rFonts w:ascii="Arial" w:hAnsi="Arial"/>
                <w:sz w:val="18"/>
              </w:rPr>
              <w:t>92</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sz w:val="18"/>
              </w:rPr>
            </w:pPr>
            <w:r>
              <w:rPr>
                <w:rFonts w:ascii="Arial" w:hAnsi="Arial"/>
                <w:b/>
                <w:sz w:val="18"/>
              </w:rPr>
              <w:t>Property Management</w:t>
            </w:r>
            <w:r>
              <w:rPr>
                <w:rFonts w:ascii="Arial" w:hAnsi="Arial"/>
                <w:sz w:val="18"/>
              </w:rPr>
              <w:t xml:space="preserve">  </w:t>
            </w:r>
            <w:r>
              <w:rPr>
                <w:rFonts w:ascii="Arial" w:hAnsi="Arial"/>
                <w:sz w:val="18"/>
                <w:lang w:val="en-GB"/>
              </w:rPr>
              <w:t>Management of the property and service related issues of the State electorate offices.</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sz w:val="18"/>
              </w:rPr>
            </w:pPr>
            <w:r>
              <w:rPr>
                <w:rFonts w:ascii="Arial" w:hAnsi="Arial"/>
                <w:i/>
                <w:sz w:val="18"/>
              </w:rPr>
              <w:t>Quanti</w:t>
            </w:r>
            <w:r>
              <w:rPr>
                <w:rFonts w:ascii="Arial" w:hAnsi="Arial"/>
                <w:i/>
                <w:sz w:val="18"/>
              </w:rPr>
              <w:t>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Leases current</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95</w:t>
            </w:r>
          </w:p>
        </w:tc>
        <w:tc>
          <w:tcPr>
            <w:tcW w:w="1117" w:type="dxa"/>
          </w:tcPr>
          <w:p w:rsidR="00000000" w:rsidRDefault="00122D27">
            <w:pPr>
              <w:spacing w:after="60"/>
              <w:jc w:val="right"/>
              <w:rPr>
                <w:rFonts w:ascii="Arial" w:hAnsi="Arial"/>
                <w:sz w:val="18"/>
              </w:rPr>
            </w:pPr>
            <w:r>
              <w:rPr>
                <w:rFonts w:ascii="Arial" w:hAnsi="Arial"/>
                <w:sz w:val="18"/>
              </w:rPr>
              <w:t>97</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Electorate offices property and infrastructure requests satisfactorily resolved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Electorate office fitouts completed on time and within budget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95</w:t>
            </w:r>
          </w:p>
        </w:tc>
        <w:tc>
          <w:tcPr>
            <w:tcW w:w="1117" w:type="dxa"/>
          </w:tcPr>
          <w:p w:rsidR="00000000" w:rsidRDefault="00122D27">
            <w:pPr>
              <w:spacing w:after="60"/>
              <w:jc w:val="right"/>
              <w:rPr>
                <w:rFonts w:ascii="Arial" w:hAnsi="Arial"/>
                <w:sz w:val="18"/>
              </w:rPr>
            </w:pPr>
            <w:r>
              <w:rPr>
                <w:rFonts w:ascii="Arial" w:hAnsi="Arial"/>
                <w:sz w:val="18"/>
              </w:rPr>
              <w:t>97</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sz w:val="18"/>
              </w:rPr>
            </w:pPr>
            <w:r>
              <w:rPr>
                <w:rFonts w:ascii="Arial" w:hAnsi="Arial"/>
                <w:b/>
                <w:sz w:val="18"/>
              </w:rPr>
              <w:t xml:space="preserve">Ground and Facilities Maintenance  </w:t>
            </w:r>
            <w:r>
              <w:rPr>
                <w:rFonts w:ascii="Arial" w:hAnsi="Arial"/>
                <w:sz w:val="18"/>
                <w:lang w:val="en-GB"/>
              </w:rPr>
              <w:t>Maintenance of the grounds and facilities of Parliament of Victoria.</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Users rating the grounds and facilities as excellent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Users requests satisfied on time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Tableheading"/>
        <w:rPr>
          <w:i/>
          <w:sz w:val="18"/>
        </w:rPr>
      </w:pPr>
      <w:r>
        <w:rPr>
          <w:i/>
          <w:sz w:val="22"/>
        </w:rPr>
        <w:br w:type="page"/>
      </w:r>
      <w:r>
        <w:t>Table 2.1.10: Outpu</w:t>
      </w:r>
      <w:r>
        <w:t>t Group Description and Outputs</w:t>
      </w:r>
      <w:r>
        <w:br/>
        <w:t xml:space="preserve">Department of Parliamentary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p>
          <w:p w:rsidR="00000000" w:rsidRDefault="00122D27">
            <w:p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i/>
                <w:sz w:val="18"/>
              </w:rPr>
            </w:pPr>
            <w:r>
              <w:rPr>
                <w:rFonts w:ascii="Arial" w:hAnsi="Arial"/>
                <w:b/>
                <w:sz w:val="18"/>
              </w:rPr>
              <w:t xml:space="preserve">Personnel Services  </w:t>
            </w:r>
            <w:r>
              <w:rPr>
                <w:rFonts w:ascii="Arial" w:hAnsi="Arial"/>
                <w:sz w:val="18"/>
                <w:lang w:val="en-GB"/>
              </w:rPr>
              <w:t>Provision of personnel services to the Parliament of Victoria and State electorate offices</w:t>
            </w:r>
            <w:r>
              <w:rPr>
                <w:rFonts w:ascii="Arial" w:hAnsi="Arial"/>
                <w:sz w:val="18"/>
              </w:rPr>
              <w:t>.</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Payroll adjustments processed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8 000</w:t>
            </w:r>
          </w:p>
        </w:tc>
        <w:tc>
          <w:tcPr>
            <w:tcW w:w="1117" w:type="dxa"/>
          </w:tcPr>
          <w:p w:rsidR="00000000" w:rsidRDefault="00122D27">
            <w:pPr>
              <w:spacing w:after="60"/>
              <w:jc w:val="right"/>
              <w:rPr>
                <w:rFonts w:ascii="Arial" w:hAnsi="Arial"/>
                <w:sz w:val="18"/>
              </w:rPr>
            </w:pPr>
            <w:r>
              <w:rPr>
                <w:rFonts w:ascii="Arial" w:hAnsi="Arial"/>
                <w:sz w:val="18"/>
              </w:rPr>
              <w:t>5 000</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Corrections required to salaries payments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&lt;50</w:t>
            </w:r>
          </w:p>
        </w:tc>
        <w:tc>
          <w:tcPr>
            <w:tcW w:w="1117" w:type="dxa"/>
          </w:tcPr>
          <w:p w:rsidR="00000000" w:rsidRDefault="00122D27">
            <w:pPr>
              <w:spacing w:after="60"/>
              <w:jc w:val="right"/>
              <w:rPr>
                <w:rFonts w:ascii="Arial" w:hAnsi="Arial"/>
                <w:sz w:val="18"/>
              </w:rPr>
            </w:pPr>
            <w:r>
              <w:rPr>
                <w:rFonts w:ascii="Arial" w:hAnsi="Arial"/>
                <w:sz w:val="18"/>
              </w:rPr>
              <w:t>&lt;50</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pPr>
              <w:spacing w:after="60"/>
              <w:ind w:left="183"/>
              <w:jc w:val="left"/>
              <w:rPr>
                <w:rFonts w:ascii="Arial" w:hAnsi="Arial"/>
                <w:i/>
                <w:sz w:val="18"/>
              </w:rPr>
            </w:pPr>
            <w:r>
              <w:rPr>
                <w:rFonts w:ascii="Arial" w:hAnsi="Arial"/>
                <w:sz w:val="18"/>
              </w:rPr>
              <w:t>Information requests satisfied within agreed timeframe</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95</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95</w:t>
            </w:r>
          </w:p>
        </w:tc>
      </w:tr>
    </w:tbl>
    <w:p w:rsidR="00000000" w:rsidRDefault="00122D27">
      <w:pPr>
        <w:pStyle w:val="Source"/>
      </w:pPr>
      <w:r>
        <w:t>Sour</w:t>
      </w:r>
      <w:r>
        <w:t>ce: Parliament</w:t>
      </w:r>
    </w:p>
    <w:p w:rsidR="00000000" w:rsidRDefault="00122D27">
      <w:pPr>
        <w:pStyle w:val="Tableheading"/>
      </w:pPr>
      <w:r>
        <w:rPr>
          <w:color w:val="000000"/>
        </w:rPr>
        <w:t>Table 2.1.11: Output</w:t>
      </w:r>
      <w:r>
        <w:t xml:space="preserve"> Group Costs</w:t>
      </w:r>
      <w:r>
        <w:br/>
        <w:t>Department of Parliamentary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29.8</w:t>
            </w:r>
          </w:p>
        </w:tc>
        <w:tc>
          <w:tcPr>
            <w:tcW w:w="1073" w:type="dxa"/>
          </w:tcPr>
          <w:p w:rsidR="00000000" w:rsidRDefault="00122D27">
            <w:pPr>
              <w:pStyle w:val="TableofFigures"/>
              <w:rPr>
                <w:b/>
              </w:rPr>
            </w:pPr>
            <w:r>
              <w:rPr>
                <w:b/>
              </w:rPr>
              <w:t xml:space="preserve"> 30.8</w:t>
            </w:r>
          </w:p>
        </w:tc>
        <w:tc>
          <w:tcPr>
            <w:tcW w:w="1073" w:type="dxa"/>
          </w:tcPr>
          <w:p w:rsidR="00000000" w:rsidRDefault="00122D27">
            <w:pPr>
              <w:pStyle w:val="TableofFigures"/>
              <w:rPr>
                <w:b/>
              </w:rPr>
            </w:pPr>
            <w:r>
              <w:rPr>
                <w:b/>
              </w:rPr>
              <w:t>3.3</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Employee-related Expenses </w:t>
            </w:r>
          </w:p>
        </w:tc>
        <w:tc>
          <w:tcPr>
            <w:tcW w:w="1073" w:type="dxa"/>
          </w:tcPr>
          <w:p w:rsidR="00000000" w:rsidRDefault="00122D27">
            <w:pPr>
              <w:pStyle w:val="TableofFigures"/>
            </w:pPr>
            <w:r>
              <w:t xml:space="preserve"> 11.5</w:t>
            </w:r>
          </w:p>
        </w:tc>
        <w:tc>
          <w:tcPr>
            <w:tcW w:w="1073" w:type="dxa"/>
          </w:tcPr>
          <w:p w:rsidR="00000000" w:rsidRDefault="00122D27">
            <w:pPr>
              <w:pStyle w:val="TableofFigures"/>
            </w:pPr>
            <w:r>
              <w:t xml:space="preserve"> 12.8</w:t>
            </w:r>
          </w:p>
        </w:tc>
        <w:tc>
          <w:tcPr>
            <w:tcW w:w="1073" w:type="dxa"/>
          </w:tcPr>
          <w:p w:rsidR="00000000" w:rsidRDefault="00122D27">
            <w:pPr>
              <w:pStyle w:val="TableofFigures"/>
            </w:pPr>
            <w:r>
              <w:t>11.7</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Purchases of Supplies and Services </w:t>
            </w:r>
          </w:p>
        </w:tc>
        <w:tc>
          <w:tcPr>
            <w:tcW w:w="1073" w:type="dxa"/>
          </w:tcPr>
          <w:p w:rsidR="00000000" w:rsidRDefault="00122D27">
            <w:pPr>
              <w:pStyle w:val="TableofFigures"/>
            </w:pPr>
            <w:r>
              <w:t xml:space="preserve"> 12.9</w:t>
            </w:r>
          </w:p>
        </w:tc>
        <w:tc>
          <w:tcPr>
            <w:tcW w:w="1073" w:type="dxa"/>
          </w:tcPr>
          <w:p w:rsidR="00000000" w:rsidRDefault="00122D27">
            <w:pPr>
              <w:pStyle w:val="TableofFigures"/>
            </w:pPr>
            <w:r>
              <w:t xml:space="preserve"> 12.4</w:t>
            </w:r>
          </w:p>
        </w:tc>
        <w:tc>
          <w:tcPr>
            <w:tcW w:w="1073" w:type="dxa"/>
          </w:tcPr>
          <w:p w:rsidR="00000000" w:rsidRDefault="00122D27">
            <w:pPr>
              <w:pStyle w:val="TableofFigures"/>
            </w:pPr>
            <w:r>
              <w:t>-3.7</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1.3</w:t>
            </w:r>
          </w:p>
        </w:tc>
        <w:tc>
          <w:tcPr>
            <w:tcW w:w="1073" w:type="dxa"/>
          </w:tcPr>
          <w:p w:rsidR="00000000" w:rsidRDefault="00122D27">
            <w:pPr>
              <w:pStyle w:val="TableofFigures"/>
            </w:pPr>
            <w:r>
              <w:t xml:space="preserve"> 1.4</w:t>
            </w:r>
          </w:p>
        </w:tc>
        <w:tc>
          <w:tcPr>
            <w:tcW w:w="1073" w:type="dxa"/>
          </w:tcPr>
          <w:p w:rsidR="00000000" w:rsidRDefault="00122D27">
            <w:pPr>
              <w:pStyle w:val="TableofFigures"/>
            </w:pPr>
            <w:r>
              <w:t>8.1</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4.2</w:t>
            </w:r>
          </w:p>
        </w:tc>
        <w:tc>
          <w:tcPr>
            <w:tcW w:w="1073" w:type="dxa"/>
          </w:tcPr>
          <w:p w:rsidR="00000000" w:rsidRDefault="00122D27">
            <w:pPr>
              <w:pStyle w:val="TableofFigures"/>
            </w:pPr>
            <w:r>
              <w:t xml:space="preserve"> 4.2</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pPr>
      <w:r>
        <w:t>Source: Department of Treasury and Finance, Forward Estimates</w:t>
      </w:r>
    </w:p>
    <w:p w:rsidR="00000000" w:rsidRDefault="00122D27">
      <w:pPr>
        <w:pStyle w:val="Tableheading"/>
        <w:spacing w:before="0"/>
        <w:rPr>
          <w:sz w:val="18"/>
        </w:rPr>
      </w:pPr>
      <w:r>
        <w:br w:type="page"/>
        <w:t>Table 2.1.12: Output Group Description and Outputs</w:t>
      </w:r>
      <w:r>
        <w:br/>
        <w:t>Victor</w:t>
      </w:r>
      <w:r>
        <w:t>ian Auditor-General’s Office</w:t>
      </w:r>
    </w:p>
    <w:p w:rsidR="00000000" w:rsidRDefault="00122D27">
      <w:pPr>
        <w:rPr>
          <w:rFonts w:ascii="Arial" w:hAnsi="Arial"/>
          <w:b/>
          <w:sz w:val="18"/>
        </w:rPr>
      </w:pPr>
      <w:r>
        <w:rPr>
          <w:rFonts w:ascii="Arial" w:hAnsi="Arial"/>
          <w:b/>
          <w:sz w:val="18"/>
        </w:rPr>
        <w:t xml:space="preserve">Key Government Outcomes: </w:t>
      </w:r>
    </w:p>
    <w:p w:rsidR="00000000" w:rsidRDefault="00122D27" w:rsidP="00122D27">
      <w:pPr>
        <w:pStyle w:val="BulletText"/>
        <w:numPr>
          <w:ilvl w:val="0"/>
          <w:numId w:val="2"/>
        </w:numPr>
        <w:tabs>
          <w:tab w:val="clear" w:pos="360"/>
        </w:tabs>
        <w:rPr>
          <w:rFonts w:ascii="Arial" w:hAnsi="Arial"/>
          <w:sz w:val="18"/>
        </w:rPr>
      </w:pPr>
      <w:r>
        <w:rPr>
          <w:rFonts w:ascii="Arial" w:hAnsi="Arial"/>
          <w:sz w:val="18"/>
        </w:rPr>
        <w:t>Provision of quality independent external audit services in order to enhance accountability to the Parliament and efficient and effective use of public resources in Victoria.</w:t>
      </w:r>
    </w:p>
    <w:p w:rsidR="00000000" w:rsidRDefault="00122D27">
      <w:p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2"/>
        </w:numPr>
        <w:tabs>
          <w:tab w:val="clear" w:pos="360"/>
        </w:tabs>
        <w:rPr>
          <w:rFonts w:ascii="Arial" w:hAnsi="Arial"/>
          <w:sz w:val="18"/>
        </w:rPr>
      </w:pPr>
      <w:r>
        <w:rPr>
          <w:rFonts w:ascii="Arial" w:hAnsi="Arial"/>
          <w:sz w:val="18"/>
        </w:rPr>
        <w:t>The Auditor-General, as the sole external auditor of Government, is responsible on behalf of the Parliament for the audit of the financial operations and resource management of the Victorian public sector.</w:t>
      </w:r>
    </w:p>
    <w:p w:rsidR="00000000" w:rsidRDefault="00122D27">
      <w:pPr>
        <w:pStyle w:val="TOC2"/>
        <w:tabs>
          <w:tab w:val="clear" w:pos="7087"/>
        </w:tabs>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p>
          <w:p w:rsidR="00000000" w:rsidRDefault="00122D27">
            <w:pPr>
              <w:spacing w:after="60"/>
              <w:ind w:left="284"/>
              <w:jc w:val="left"/>
              <w:rPr>
                <w:rFonts w:ascii="Arial" w:hAnsi="Arial"/>
                <w:b/>
                <w:sz w:val="18"/>
              </w:rPr>
            </w:pPr>
            <w:r>
              <w:rPr>
                <w:rFonts w:ascii="Arial" w:hAnsi="Arial"/>
                <w:sz w:val="18"/>
              </w:rPr>
              <w:t>Performance Me</w:t>
            </w:r>
            <w:r>
              <w:rPr>
                <w:rFonts w:ascii="Arial" w:hAnsi="Arial"/>
                <w:sz w:val="18"/>
              </w:rPr>
              <w:t>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sz w:val="18"/>
              </w:rPr>
            </w:pPr>
            <w:r>
              <w:rPr>
                <w:rFonts w:ascii="Arial" w:hAnsi="Arial"/>
                <w:b/>
                <w:sz w:val="18"/>
              </w:rPr>
              <w:t>Performance Audits</w:t>
            </w:r>
            <w:r>
              <w:rPr>
                <w:rFonts w:ascii="Arial" w:hAnsi="Arial"/>
                <w:sz w:val="18"/>
              </w:rPr>
              <w:t xml:space="preserve">  Provision of quality audit reports to the Parliament on significant resource management issues in the Victorian public sector.</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Major/statewide performance audits carried forward or commenced as agreed with Parliament’s Public Accounts and Estimates Committee</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18</w:t>
            </w:r>
          </w:p>
        </w:tc>
        <w:tc>
          <w:tcPr>
            <w:tcW w:w="1117" w:type="dxa"/>
          </w:tcPr>
          <w:p w:rsidR="00000000" w:rsidRDefault="00122D27">
            <w:pPr>
              <w:spacing w:after="60"/>
              <w:jc w:val="right"/>
              <w:rPr>
                <w:rFonts w:ascii="Arial" w:hAnsi="Arial"/>
                <w:i/>
                <w:sz w:val="18"/>
                <w:vertAlign w:val="superscript"/>
              </w:rPr>
            </w:pPr>
            <w:r>
              <w:rPr>
                <w:rFonts w:ascii="Arial" w:hAnsi="Arial"/>
                <w:sz w:val="18"/>
              </w:rPr>
              <w:t>na</w:t>
            </w:r>
            <w:r>
              <w:rPr>
                <w:rFonts w:ascii="Arial" w:hAnsi="Arial"/>
                <w:i/>
                <w:sz w:val="18"/>
                <w:vertAlign w:val="superscript"/>
              </w:rPr>
              <w:t>(a)</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Major reports tabled in Parliament</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7</w:t>
            </w:r>
          </w:p>
        </w:tc>
        <w:tc>
          <w:tcPr>
            <w:tcW w:w="1117" w:type="dxa"/>
          </w:tcPr>
          <w:p w:rsidR="00000000" w:rsidRDefault="00122D27">
            <w:p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Overall level of external satisfaction with audits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75</w:t>
            </w:r>
          </w:p>
        </w:tc>
        <w:tc>
          <w:tcPr>
            <w:tcW w:w="1117" w:type="dxa"/>
          </w:tcPr>
          <w:p w:rsidR="00000000" w:rsidRDefault="00122D27">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Reports</w:t>
            </w:r>
            <w:r>
              <w:rPr>
                <w:rFonts w:ascii="Arial" w:hAnsi="Arial"/>
                <w:sz w:val="18"/>
              </w:rPr>
              <w:t xml:space="preserve"> completed within timeframes agreed with Parliament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Cost</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 xml:space="preserve">Services delivered within budgets </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sz w:val="18"/>
              </w:rPr>
            </w:pPr>
            <w:r>
              <w:rPr>
                <w:rFonts w:ascii="Arial" w:hAnsi="Arial"/>
                <w:b/>
                <w:sz w:val="18"/>
              </w:rPr>
              <w:t>Financial Audits</w:t>
            </w:r>
            <w:r>
              <w:rPr>
                <w:rFonts w:ascii="Arial" w:hAnsi="Arial"/>
                <w:sz w:val="18"/>
              </w:rPr>
              <w:t xml:space="preserve">  Expression of audit opinions on the financial statements of audited agencies and on the Government’s Annual Financial Statements within statutory deadlines and provision of quality audit reports to the Parliament on financial management and accountability issues in the Victorian public sector.</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 xml:space="preserve">Audit opinions issued to agencies </w:t>
            </w:r>
            <w:r>
              <w:rPr>
                <w:rFonts w:ascii="Arial" w:hAnsi="Arial"/>
                <w:i/>
                <w:sz w:val="18"/>
                <w:vertAlign w:val="superscript"/>
              </w:rPr>
              <w:t>(b)</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530</w:t>
            </w:r>
          </w:p>
        </w:tc>
        <w:tc>
          <w:tcPr>
            <w:tcW w:w="1117" w:type="dxa"/>
          </w:tcPr>
          <w:p w:rsidR="00000000" w:rsidRDefault="00122D27">
            <w:pPr>
              <w:spacing w:after="60"/>
              <w:jc w:val="right"/>
              <w:rPr>
                <w:rFonts w:ascii="Arial" w:hAnsi="Arial"/>
                <w:sz w:val="18"/>
              </w:rPr>
            </w:pPr>
            <w:r>
              <w:rPr>
                <w:rFonts w:ascii="Arial" w:hAnsi="Arial"/>
                <w:sz w:val="18"/>
              </w:rPr>
              <w:t>50</w:t>
            </w:r>
            <w:r>
              <w:rPr>
                <w:rFonts w:ascii="Arial" w:hAnsi="Arial"/>
                <w:sz w:val="18"/>
              </w:rPr>
              <w:t>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Audit of Government’s Annual Financial Statement</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w:t>
            </w:r>
          </w:p>
        </w:tc>
        <w:tc>
          <w:tcPr>
            <w:tcW w:w="1117" w:type="dxa"/>
          </w:tcPr>
          <w:p w:rsidR="00000000" w:rsidRDefault="00122D27">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Major reports tabled in Parliament</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2</w:t>
            </w:r>
          </w:p>
        </w:tc>
        <w:tc>
          <w:tcPr>
            <w:tcW w:w="1117" w:type="dxa"/>
          </w:tcPr>
          <w:p w:rsidR="00000000" w:rsidRDefault="00122D27">
            <w:pPr>
              <w:spacing w:after="60"/>
              <w:jc w:val="right"/>
              <w:rPr>
                <w:rFonts w:ascii="Arial" w:hAnsi="Arial"/>
                <w:sz w:val="18"/>
              </w:rPr>
            </w:pPr>
            <w:r>
              <w:rPr>
                <w:rFonts w:ascii="Arial" w:hAnsi="Arial"/>
                <w:sz w:val="18"/>
              </w:rPr>
              <w:t>2</w:t>
            </w:r>
          </w:p>
        </w:tc>
      </w:tr>
    </w:tbl>
    <w:p w:rsidR="00000000" w:rsidRDefault="00122D27">
      <w:pPr>
        <w:pStyle w:val="Tableheading"/>
        <w:rPr>
          <w:i/>
          <w:sz w:val="18"/>
        </w:rPr>
      </w:pPr>
      <w:r>
        <w:rPr>
          <w:i/>
          <w:sz w:val="22"/>
        </w:rPr>
        <w:br w:type="page"/>
      </w:r>
      <w:r>
        <w:t>Table 2.1.12: Output Group Description and Outputs</w:t>
      </w:r>
      <w:r>
        <w:br/>
        <w:t xml:space="preserve">Victorian Auditor-General’s Office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p>
          <w:p w:rsidR="00000000" w:rsidRDefault="00122D27">
            <w:p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i/>
                <w:sz w:val="18"/>
              </w:rPr>
            </w:pPr>
            <w:r>
              <w:rPr>
                <w:rFonts w:ascii="Arial" w:hAnsi="Arial"/>
                <w:b/>
                <w:sz w:val="18"/>
              </w:rPr>
              <w:t>Financial Audits</w:t>
            </w:r>
            <w:r>
              <w:rPr>
                <w:rFonts w:ascii="Arial" w:hAnsi="Arial"/>
                <w:b/>
                <w:i/>
                <w:sz w:val="18"/>
              </w:rPr>
              <w:t xml:space="preserve"> – continued</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Overall level of external satisfaction with audit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70</w:t>
            </w:r>
          </w:p>
        </w:tc>
        <w:tc>
          <w:tcPr>
            <w:tcW w:w="1117" w:type="dxa"/>
          </w:tcPr>
          <w:p w:rsidR="00000000" w:rsidRDefault="00122D27">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Audits completed within statutory deadlines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95</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Cost</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Audits complete</w:t>
            </w:r>
            <w:r>
              <w:rPr>
                <w:rFonts w:ascii="Arial" w:hAnsi="Arial"/>
                <w:sz w:val="18"/>
              </w:rPr>
              <w:t>d within budgets</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Parliament</w:t>
      </w:r>
    </w:p>
    <w:p w:rsidR="00000000" w:rsidRDefault="00122D27">
      <w:pPr>
        <w:pStyle w:val="Notes"/>
      </w:pPr>
      <w:r>
        <w:t>Notes:</w:t>
      </w:r>
    </w:p>
    <w:p w:rsidR="00000000" w:rsidRDefault="00122D27">
      <w:pPr>
        <w:pStyle w:val="Notes"/>
        <w:ind w:left="454" w:hanging="454"/>
      </w:pPr>
      <w:r>
        <w:t>(a)</w:t>
      </w:r>
      <w:r>
        <w:tab/>
        <w:t>Target to be agreed with the Public Accounts and Estimates Committee.  Unavailable at the time of publication.</w:t>
      </w:r>
    </w:p>
    <w:p w:rsidR="00000000" w:rsidRDefault="00122D27">
      <w:pPr>
        <w:pStyle w:val="Notes"/>
        <w:tabs>
          <w:tab w:val="clear" w:pos="454"/>
          <w:tab w:val="left" w:pos="450"/>
        </w:tabs>
      </w:pPr>
      <w:r>
        <w:t>(b)</w:t>
      </w:r>
      <w:r>
        <w:tab/>
        <w:t>At 30 June 1997, based on the number of agencies established or varied by Parliament.</w:t>
      </w:r>
    </w:p>
    <w:p w:rsidR="00000000" w:rsidRDefault="00122D27">
      <w:pPr>
        <w:pStyle w:val="Tableheading"/>
      </w:pPr>
      <w:r>
        <w:rPr>
          <w:color w:val="000000"/>
        </w:rPr>
        <w:t>Table 2.1.13: Output</w:t>
      </w:r>
      <w:r>
        <w:t xml:space="preserve"> Group Costs</w:t>
      </w:r>
      <w:r>
        <w:br/>
        <w:t>Victorian Auditor-General’s Office</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19.8</w:t>
            </w:r>
          </w:p>
        </w:tc>
        <w:tc>
          <w:tcPr>
            <w:tcW w:w="1073" w:type="dxa"/>
          </w:tcPr>
          <w:p w:rsidR="00000000" w:rsidRDefault="00122D27">
            <w:pPr>
              <w:pStyle w:val="TableofFigures"/>
              <w:rPr>
                <w:b/>
              </w:rPr>
            </w:pPr>
            <w:r>
              <w:rPr>
                <w:b/>
              </w:rPr>
              <w:t xml:space="preserve"> 20.1</w:t>
            </w:r>
          </w:p>
        </w:tc>
        <w:tc>
          <w:tcPr>
            <w:tcW w:w="1073" w:type="dxa"/>
          </w:tcPr>
          <w:p w:rsidR="00000000" w:rsidRDefault="00122D27">
            <w:pPr>
              <w:pStyle w:val="TableofFigures"/>
              <w:rPr>
                <w:b/>
              </w:rPr>
            </w:pPr>
            <w:r>
              <w:rPr>
                <w:b/>
              </w:rPr>
              <w:t>1.4</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Employee-related Expenses </w:t>
            </w:r>
          </w:p>
        </w:tc>
        <w:tc>
          <w:tcPr>
            <w:tcW w:w="1073" w:type="dxa"/>
          </w:tcPr>
          <w:p w:rsidR="00000000" w:rsidRDefault="00122D27">
            <w:pPr>
              <w:pStyle w:val="TableofFigures"/>
            </w:pPr>
            <w:r>
              <w:t xml:space="preserve"> 17.2</w:t>
            </w:r>
          </w:p>
        </w:tc>
        <w:tc>
          <w:tcPr>
            <w:tcW w:w="1073" w:type="dxa"/>
          </w:tcPr>
          <w:p w:rsidR="00000000" w:rsidRDefault="00122D27">
            <w:pPr>
              <w:pStyle w:val="TableofFigures"/>
            </w:pPr>
            <w:r>
              <w:t xml:space="preserve"> 17.5</w:t>
            </w:r>
          </w:p>
        </w:tc>
        <w:tc>
          <w:tcPr>
            <w:tcW w:w="1073" w:type="dxa"/>
          </w:tcPr>
          <w:p w:rsidR="00000000" w:rsidRDefault="00122D27">
            <w:pPr>
              <w:pStyle w:val="TableofFigures"/>
            </w:pPr>
            <w:r>
              <w:t>2.9</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w:t>
            </w:r>
            <w:r>
              <w:t xml:space="preserve"> Supplies and Services </w:t>
            </w:r>
          </w:p>
        </w:tc>
        <w:tc>
          <w:tcPr>
            <w:tcW w:w="1073" w:type="dxa"/>
          </w:tcPr>
          <w:p w:rsidR="00000000" w:rsidRDefault="00122D27">
            <w:pPr>
              <w:pStyle w:val="TableofFigures"/>
            </w:pPr>
            <w:r>
              <w:t xml:space="preserve"> 1.5</w:t>
            </w:r>
          </w:p>
        </w:tc>
        <w:tc>
          <w:tcPr>
            <w:tcW w:w="1073" w:type="dxa"/>
          </w:tcPr>
          <w:p w:rsidR="00000000" w:rsidRDefault="00122D27">
            <w:pPr>
              <w:pStyle w:val="TableofFigures"/>
            </w:pPr>
            <w:r>
              <w:t xml:space="preserve"> 1.6</w:t>
            </w:r>
          </w:p>
        </w:tc>
        <w:tc>
          <w:tcPr>
            <w:tcW w:w="1073" w:type="dxa"/>
          </w:tcPr>
          <w:p w:rsidR="00000000" w:rsidRDefault="00122D27">
            <w:pPr>
              <w:pStyle w:val="TableofFigures"/>
            </w:pPr>
            <w:r>
              <w:t>1.3</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1.0</w:t>
            </w:r>
          </w:p>
        </w:tc>
        <w:tc>
          <w:tcPr>
            <w:tcW w:w="1073" w:type="dxa"/>
          </w:tcPr>
          <w:p w:rsidR="00000000" w:rsidRDefault="00122D27">
            <w:pPr>
              <w:pStyle w:val="TableofFigures"/>
            </w:pPr>
            <w:r>
              <w:t xml:space="preserve"> 0.8</w:t>
            </w:r>
          </w:p>
        </w:tc>
        <w:tc>
          <w:tcPr>
            <w:tcW w:w="1073" w:type="dxa"/>
          </w:tcPr>
          <w:p w:rsidR="00000000" w:rsidRDefault="00122D27">
            <w:pPr>
              <w:pStyle w:val="TableofFigures"/>
            </w:pPr>
            <w:r>
              <w:t>-17.3</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-42.3</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pPr>
      <w:r>
        <w:t>Source: Department of Treasury and Finance, Forward Estimates</w:t>
      </w:r>
    </w:p>
    <w:p w:rsidR="00000000" w:rsidRDefault="00122D27">
      <w:pPr>
        <w:pStyle w:val="Heading2"/>
        <w:spacing w:before="0"/>
      </w:pPr>
      <w:r>
        <w:br w:type="page"/>
      </w:r>
      <w:bookmarkStart w:id="26" w:name="_Toc417596323"/>
      <w:r>
        <w:t>Part 2: Financial Information</w:t>
      </w:r>
      <w:bookmarkEnd w:id="26"/>
    </w:p>
    <w:p w:rsidR="00000000" w:rsidRDefault="00122D27">
      <w:r>
        <w:t>This part provides the financial tables that support Parliament’s provision of outputs. This information can assist the reader to assess its financial performance.</w:t>
      </w:r>
    </w:p>
    <w:p w:rsidR="00000000" w:rsidRDefault="00122D27">
      <w:r>
        <w:t>The information provided includes a statement of financial position, operating statement and cash flow statement for the depar</w:t>
      </w:r>
      <w:r>
        <w:t>tment as well as tables detailing Parliament expenses and revenue.</w:t>
      </w:r>
    </w:p>
    <w:p w:rsidR="00000000" w:rsidRDefault="00122D27">
      <w:r>
        <w:t>The total resources planned to be available to the department for the delivery of outputs, investment in departmental assets and other purposes in respect of the 1998-99 financial year are outlined in the following table.</w:t>
      </w:r>
    </w:p>
    <w:p w:rsidR="00000000" w:rsidRDefault="00122D27">
      <w:pPr>
        <w:pStyle w:val="Tableheading"/>
      </w:pPr>
      <w:r>
        <w:t>Table 2.1.14: Summary of departmental resources available</w:t>
      </w:r>
    </w:p>
    <w:p w:rsidR="00000000" w:rsidRDefault="00122D27">
      <w:pPr>
        <w:pStyle w:val="dollars"/>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980"/>
        <w:gridCol w:w="1080"/>
        <w:gridCol w:w="990"/>
      </w:tblGrid>
      <w:tr w:rsidR="00000000">
        <w:tblPrEx>
          <w:tblCellMar>
            <w:top w:w="0" w:type="dxa"/>
            <w:bottom w:w="0" w:type="dxa"/>
          </w:tblCellMar>
        </w:tblPrEx>
        <w:trPr>
          <w:trHeight w:hRule="exact" w:val="260"/>
        </w:trPr>
        <w:tc>
          <w:tcPr>
            <w:tcW w:w="4980" w:type="dxa"/>
            <w:tcBorders>
              <w:top w:val="single" w:sz="6" w:space="0" w:color="auto"/>
            </w:tcBorders>
          </w:tcPr>
          <w:p w:rsidR="00000000" w:rsidRDefault="00122D27">
            <w:pPr>
              <w:pStyle w:val="Tabletext"/>
              <w:rPr>
                <w:b/>
              </w:rPr>
            </w:pPr>
            <w:r>
              <w:t xml:space="preserve"> </w:t>
            </w:r>
          </w:p>
        </w:tc>
        <w:tc>
          <w:tcPr>
            <w:tcW w:w="1080" w:type="dxa"/>
            <w:tcBorders>
              <w:top w:val="single" w:sz="6" w:space="0" w:color="auto"/>
            </w:tcBorders>
          </w:tcPr>
          <w:p w:rsidR="00000000" w:rsidRDefault="00122D27">
            <w:pPr>
              <w:pStyle w:val="Tabletextheading"/>
              <w:rPr>
                <w:b w:val="0"/>
                <w:i/>
              </w:rPr>
            </w:pPr>
            <w:r>
              <w:rPr>
                <w:b w:val="0"/>
                <w:i/>
              </w:rPr>
              <w:t xml:space="preserve"> 1997-98</w:t>
            </w:r>
          </w:p>
        </w:tc>
        <w:tc>
          <w:tcPr>
            <w:tcW w:w="990"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pPr>
              <w:pStyle w:val="Tabletext"/>
            </w:pPr>
          </w:p>
        </w:tc>
        <w:tc>
          <w:tcPr>
            <w:tcW w:w="1080" w:type="dxa"/>
            <w:tcBorders>
              <w:bottom w:val="single" w:sz="6" w:space="0" w:color="auto"/>
            </w:tcBorders>
          </w:tcPr>
          <w:p w:rsidR="00000000" w:rsidRDefault="00122D27">
            <w:pPr>
              <w:pStyle w:val="Tabletextheading"/>
              <w:rPr>
                <w:b w:val="0"/>
                <w:i/>
              </w:rPr>
            </w:pPr>
            <w:r>
              <w:rPr>
                <w:b w:val="0"/>
                <w:i/>
              </w:rPr>
              <w:t>Budget</w:t>
            </w:r>
          </w:p>
        </w:tc>
        <w:tc>
          <w:tcPr>
            <w:tcW w:w="990"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4980" w:type="dxa"/>
          </w:tcPr>
          <w:p w:rsidR="00000000" w:rsidRDefault="00122D27">
            <w:pPr>
              <w:pStyle w:val="Tabletext"/>
              <w:rPr>
                <w:i/>
              </w:rPr>
            </w:pPr>
            <w:r>
              <w:rPr>
                <w:i/>
              </w:rPr>
              <w:t xml:space="preserve"> Outputs purchased by State government</w:t>
            </w:r>
          </w:p>
        </w:tc>
        <w:tc>
          <w:tcPr>
            <w:tcW w:w="1080" w:type="dxa"/>
          </w:tcPr>
          <w:p w:rsidR="00000000" w:rsidRDefault="00122D27">
            <w:pPr>
              <w:pStyle w:val="TableofFigures"/>
            </w:pPr>
            <w:r>
              <w:t xml:space="preserve"> 101.2</w:t>
            </w:r>
          </w:p>
        </w:tc>
        <w:tc>
          <w:tcPr>
            <w:tcW w:w="990" w:type="dxa"/>
          </w:tcPr>
          <w:p w:rsidR="00000000" w:rsidRDefault="00122D27">
            <w:pPr>
              <w:pStyle w:val="TableofFigures"/>
            </w:pPr>
            <w:r>
              <w:t xml:space="preserve"> 103.4</w:t>
            </w:r>
          </w:p>
        </w:tc>
      </w:tr>
      <w:tr w:rsidR="00000000">
        <w:tblPrEx>
          <w:tblCellMar>
            <w:top w:w="0" w:type="dxa"/>
            <w:bottom w:w="0" w:type="dxa"/>
          </w:tblCellMar>
        </w:tblPrEx>
        <w:trPr>
          <w:trHeight w:hRule="exact" w:val="260"/>
        </w:trPr>
        <w:tc>
          <w:tcPr>
            <w:tcW w:w="4980" w:type="dxa"/>
          </w:tcPr>
          <w:p w:rsidR="00000000" w:rsidRDefault="00122D27">
            <w:pPr>
              <w:pStyle w:val="Tabletext"/>
              <w:rPr>
                <w:i/>
              </w:rPr>
            </w:pPr>
            <w:r>
              <w:rPr>
                <w:i/>
              </w:rPr>
              <w:t xml:space="preserve"> Outputs purchased by other parties</w:t>
            </w:r>
          </w:p>
        </w:tc>
        <w:tc>
          <w:tcPr>
            <w:tcW w:w="1080" w:type="dxa"/>
          </w:tcPr>
          <w:p w:rsidR="00000000" w:rsidRDefault="00122D27">
            <w:pPr>
              <w:pStyle w:val="TableofFigures"/>
            </w:pPr>
            <w:r>
              <w:t>..</w:t>
            </w:r>
          </w:p>
        </w:tc>
        <w:tc>
          <w:tcPr>
            <w:tcW w:w="990" w:type="dxa"/>
          </w:tcPr>
          <w:p w:rsidR="00000000" w:rsidRDefault="00122D27">
            <w:pPr>
              <w:pStyle w:val="TableofFigures"/>
            </w:pPr>
            <w:r>
              <w:t>..</w:t>
            </w:r>
          </w:p>
        </w:tc>
      </w:tr>
      <w:tr w:rsidR="00000000">
        <w:tblPrEx>
          <w:tblCellMar>
            <w:top w:w="0" w:type="dxa"/>
            <w:bottom w:w="0" w:type="dxa"/>
          </w:tblCellMar>
        </w:tblPrEx>
        <w:trPr>
          <w:trHeight w:hRule="exact" w:val="260"/>
        </w:trPr>
        <w:tc>
          <w:tcPr>
            <w:tcW w:w="4980" w:type="dxa"/>
          </w:tcPr>
          <w:p w:rsidR="00000000" w:rsidRDefault="00122D27">
            <w:pPr>
              <w:pStyle w:val="Tabletext"/>
            </w:pPr>
            <w:r>
              <w:t xml:space="preserve"> Operating revenue </w:t>
            </w:r>
            <w:r>
              <w:t>from provision of outputs sub-total</w:t>
            </w:r>
          </w:p>
        </w:tc>
        <w:tc>
          <w:tcPr>
            <w:tcW w:w="1080" w:type="dxa"/>
            <w:tcBorders>
              <w:top w:val="single" w:sz="6" w:space="0" w:color="auto"/>
              <w:bottom w:val="single" w:sz="6" w:space="0" w:color="auto"/>
            </w:tcBorders>
          </w:tcPr>
          <w:p w:rsidR="00000000" w:rsidRDefault="00122D27">
            <w:pPr>
              <w:pStyle w:val="TableofFigures"/>
            </w:pPr>
            <w:r>
              <w:t xml:space="preserve"> 101.2</w:t>
            </w:r>
          </w:p>
        </w:tc>
        <w:tc>
          <w:tcPr>
            <w:tcW w:w="990" w:type="dxa"/>
            <w:tcBorders>
              <w:top w:val="single" w:sz="6" w:space="0" w:color="auto"/>
              <w:bottom w:val="single" w:sz="6" w:space="0" w:color="auto"/>
            </w:tcBorders>
          </w:tcPr>
          <w:p w:rsidR="00000000" w:rsidRDefault="00122D27">
            <w:pPr>
              <w:pStyle w:val="TableofFigures"/>
            </w:pPr>
            <w:r>
              <w:t xml:space="preserve"> 103.4</w:t>
            </w:r>
          </w:p>
        </w:tc>
      </w:tr>
      <w:tr w:rsidR="00000000">
        <w:tblPrEx>
          <w:tblCellMar>
            <w:top w:w="0" w:type="dxa"/>
            <w:bottom w:w="0" w:type="dxa"/>
          </w:tblCellMar>
        </w:tblPrEx>
        <w:trPr>
          <w:trHeight w:hRule="exact" w:val="260"/>
        </w:trPr>
        <w:tc>
          <w:tcPr>
            <w:tcW w:w="4980" w:type="dxa"/>
          </w:tcPr>
          <w:p w:rsidR="00000000" w:rsidRDefault="00122D27">
            <w:pPr>
              <w:pStyle w:val="Tabletext"/>
            </w:pPr>
            <w:r>
              <w:t xml:space="preserve"> Government contribution to increasing net asset base</w:t>
            </w:r>
          </w:p>
        </w:tc>
        <w:tc>
          <w:tcPr>
            <w:tcW w:w="1080" w:type="dxa"/>
          </w:tcPr>
          <w:p w:rsidR="00000000" w:rsidRDefault="00122D27">
            <w:pPr>
              <w:pStyle w:val="TableofFigures"/>
            </w:pPr>
            <w:r>
              <w:t>..</w:t>
            </w:r>
          </w:p>
        </w:tc>
        <w:tc>
          <w:tcPr>
            <w:tcW w:w="990" w:type="dxa"/>
          </w:tcPr>
          <w:p w:rsidR="00000000" w:rsidRDefault="00122D27">
            <w:pPr>
              <w:pStyle w:val="TableofFigures"/>
            </w:pPr>
            <w:r>
              <w:t xml:space="preserve"> 1.5</w:t>
            </w:r>
          </w:p>
        </w:tc>
      </w:tr>
      <w:tr w:rsidR="00000000">
        <w:tblPrEx>
          <w:tblCellMar>
            <w:top w:w="0" w:type="dxa"/>
            <w:bottom w:w="0" w:type="dxa"/>
          </w:tblCellMar>
        </w:tblPrEx>
        <w:trPr>
          <w:trHeight w:hRule="exact" w:val="260"/>
        </w:trPr>
        <w:tc>
          <w:tcPr>
            <w:tcW w:w="4980" w:type="dxa"/>
          </w:tcPr>
          <w:p w:rsidR="00000000" w:rsidRDefault="00122D27">
            <w:pPr>
              <w:pStyle w:val="Tabletext"/>
            </w:pPr>
            <w:r>
              <w:t xml:space="preserve"> Funding for Payments made on behalf of the State</w:t>
            </w:r>
          </w:p>
        </w:tc>
        <w:tc>
          <w:tcPr>
            <w:tcW w:w="1080" w:type="dxa"/>
            <w:tcBorders>
              <w:bottom w:val="single" w:sz="6" w:space="0" w:color="auto"/>
            </w:tcBorders>
          </w:tcPr>
          <w:p w:rsidR="00000000" w:rsidRDefault="00122D27">
            <w:pPr>
              <w:pStyle w:val="TableofFigures"/>
            </w:pPr>
            <w:r>
              <w:t>..</w:t>
            </w:r>
          </w:p>
        </w:tc>
        <w:tc>
          <w:tcPr>
            <w:tcW w:w="990"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hRule="exact" w:val="260"/>
        </w:trPr>
        <w:tc>
          <w:tcPr>
            <w:tcW w:w="4980" w:type="dxa"/>
            <w:tcBorders>
              <w:bottom w:val="single" w:sz="12" w:space="0" w:color="auto"/>
            </w:tcBorders>
          </w:tcPr>
          <w:p w:rsidR="00000000" w:rsidRDefault="00122D27">
            <w:pPr>
              <w:pStyle w:val="Tabletext"/>
              <w:rPr>
                <w:b/>
              </w:rPr>
            </w:pPr>
            <w:r>
              <w:rPr>
                <w:b/>
              </w:rPr>
              <w:t xml:space="preserve"> TOTAL</w:t>
            </w:r>
          </w:p>
        </w:tc>
        <w:tc>
          <w:tcPr>
            <w:tcW w:w="1080" w:type="dxa"/>
            <w:tcBorders>
              <w:bottom w:val="single" w:sz="12" w:space="0" w:color="auto"/>
            </w:tcBorders>
          </w:tcPr>
          <w:p w:rsidR="00000000" w:rsidRDefault="00122D27">
            <w:pPr>
              <w:pStyle w:val="TableofFigures"/>
              <w:rPr>
                <w:b/>
              </w:rPr>
            </w:pPr>
            <w:r>
              <w:rPr>
                <w:b/>
              </w:rPr>
              <w:t xml:space="preserve"> 101.2</w:t>
            </w:r>
          </w:p>
        </w:tc>
        <w:tc>
          <w:tcPr>
            <w:tcW w:w="990" w:type="dxa"/>
            <w:tcBorders>
              <w:bottom w:val="single" w:sz="12" w:space="0" w:color="auto"/>
            </w:tcBorders>
          </w:tcPr>
          <w:p w:rsidR="00000000" w:rsidRDefault="00122D27">
            <w:pPr>
              <w:pStyle w:val="TableofFigures"/>
              <w:rPr>
                <w:b/>
              </w:rPr>
            </w:pPr>
            <w:r>
              <w:rPr>
                <w:b/>
              </w:rPr>
              <w:t xml:space="preserve"> 104.9</w:t>
            </w:r>
          </w:p>
        </w:tc>
      </w:tr>
    </w:tbl>
    <w:p w:rsidR="00000000" w:rsidRDefault="00122D27">
      <w:pPr>
        <w:pStyle w:val="Source"/>
      </w:pPr>
      <w:r>
        <w:t>Source: Department of Treasury and Finance, Forward Estimates</w:t>
      </w:r>
    </w:p>
    <w:p w:rsidR="00000000" w:rsidRDefault="00122D27">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pPr>
        <w:spacing w:before="120"/>
      </w:pPr>
      <w:r>
        <w:t>The table below shows the break-up of the available resources across the three categories of uses.</w:t>
      </w:r>
    </w:p>
    <w:p w:rsidR="00000000" w:rsidRDefault="00122D27">
      <w:pPr>
        <w:pStyle w:val="Tableheading"/>
        <w:spacing w:before="0"/>
      </w:pPr>
      <w:r>
        <w:br w:type="page"/>
        <w:t>Table 2.1.15: Summary of u</w:t>
      </w:r>
      <w:r>
        <w:t>se of resources</w:t>
      </w:r>
    </w:p>
    <w:p w:rsidR="00000000" w:rsidRDefault="00122D27">
      <w:pPr>
        <w:pStyle w:val="dollars"/>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070"/>
        <w:gridCol w:w="981"/>
        <w:gridCol w:w="982"/>
      </w:tblGrid>
      <w:tr w:rsidR="00000000">
        <w:tblPrEx>
          <w:tblCellMar>
            <w:top w:w="0" w:type="dxa"/>
            <w:bottom w:w="0" w:type="dxa"/>
          </w:tblCellMar>
        </w:tblPrEx>
        <w:trPr>
          <w:cantSplit/>
          <w:trHeight w:hRule="exact" w:val="260"/>
        </w:trPr>
        <w:tc>
          <w:tcPr>
            <w:tcW w:w="5070" w:type="dxa"/>
            <w:tcBorders>
              <w:top w:val="single" w:sz="6" w:space="0" w:color="auto"/>
            </w:tcBorders>
          </w:tcPr>
          <w:p w:rsidR="00000000" w:rsidRDefault="00122D27">
            <w:pPr>
              <w:pStyle w:val="Tabletext"/>
            </w:pPr>
            <w:r>
              <w:t xml:space="preserve"> </w:t>
            </w:r>
          </w:p>
        </w:tc>
        <w:tc>
          <w:tcPr>
            <w:tcW w:w="981" w:type="dxa"/>
            <w:tcBorders>
              <w:top w:val="single" w:sz="6" w:space="0" w:color="auto"/>
            </w:tcBorders>
          </w:tcPr>
          <w:p w:rsidR="00000000" w:rsidRDefault="00122D27">
            <w:pPr>
              <w:pStyle w:val="Tabletextheading"/>
              <w:rPr>
                <w:b w:val="0"/>
                <w:i/>
              </w:rPr>
            </w:pPr>
            <w:r>
              <w:rPr>
                <w:b w:val="0"/>
                <w:i/>
              </w:rPr>
              <w:t xml:space="preserve"> 1997-98</w:t>
            </w:r>
          </w:p>
        </w:tc>
        <w:tc>
          <w:tcPr>
            <w:tcW w:w="982"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cantSplit/>
          <w:trHeight w:hRule="exact" w:val="260"/>
        </w:trPr>
        <w:tc>
          <w:tcPr>
            <w:tcW w:w="5070" w:type="dxa"/>
            <w:tcBorders>
              <w:bottom w:val="single" w:sz="6" w:space="0" w:color="auto"/>
            </w:tcBorders>
          </w:tcPr>
          <w:p w:rsidR="00000000" w:rsidRDefault="00122D27">
            <w:pPr>
              <w:pStyle w:val="Tabletext"/>
            </w:pPr>
          </w:p>
        </w:tc>
        <w:tc>
          <w:tcPr>
            <w:tcW w:w="981" w:type="dxa"/>
            <w:tcBorders>
              <w:bottom w:val="single" w:sz="6" w:space="0" w:color="auto"/>
            </w:tcBorders>
          </w:tcPr>
          <w:p w:rsidR="00000000" w:rsidRDefault="00122D27">
            <w:pPr>
              <w:pStyle w:val="Tabletextheading"/>
              <w:rPr>
                <w:b w:val="0"/>
                <w:i/>
              </w:rPr>
            </w:pPr>
            <w:r>
              <w:rPr>
                <w:b w:val="0"/>
                <w:i/>
              </w:rPr>
              <w:t>Budget</w:t>
            </w:r>
          </w:p>
        </w:tc>
        <w:tc>
          <w:tcPr>
            <w:tcW w:w="982"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cantSplit/>
          <w:trHeight w:hRule="exact" w:val="260"/>
        </w:trPr>
        <w:tc>
          <w:tcPr>
            <w:tcW w:w="5070" w:type="dxa"/>
          </w:tcPr>
          <w:p w:rsidR="00000000" w:rsidRDefault="00122D27">
            <w:pPr>
              <w:pStyle w:val="Tabletext"/>
            </w:pPr>
            <w:r>
              <w:t xml:space="preserve"> Output provision expenses</w:t>
            </w:r>
          </w:p>
        </w:tc>
        <w:tc>
          <w:tcPr>
            <w:tcW w:w="981" w:type="dxa"/>
          </w:tcPr>
          <w:p w:rsidR="00000000" w:rsidRDefault="00122D27">
            <w:pPr>
              <w:pStyle w:val="TableofFigures"/>
            </w:pPr>
            <w:r>
              <w:t xml:space="preserve"> 101.2</w:t>
            </w:r>
          </w:p>
        </w:tc>
        <w:tc>
          <w:tcPr>
            <w:tcW w:w="982" w:type="dxa"/>
          </w:tcPr>
          <w:p w:rsidR="00000000" w:rsidRDefault="00122D27">
            <w:pPr>
              <w:pStyle w:val="TableofFigures"/>
            </w:pPr>
            <w:r>
              <w:t xml:space="preserve"> 103.4</w:t>
            </w:r>
          </w:p>
        </w:tc>
      </w:tr>
      <w:tr w:rsidR="00000000">
        <w:tblPrEx>
          <w:tblCellMar>
            <w:top w:w="0" w:type="dxa"/>
            <w:bottom w:w="0" w:type="dxa"/>
          </w:tblCellMar>
        </w:tblPrEx>
        <w:trPr>
          <w:cantSplit/>
          <w:trHeight w:hRule="exact" w:val="260"/>
        </w:trPr>
        <w:tc>
          <w:tcPr>
            <w:tcW w:w="5070" w:type="dxa"/>
          </w:tcPr>
          <w:p w:rsidR="00000000" w:rsidRDefault="00122D27">
            <w:pPr>
              <w:pStyle w:val="Tabletext"/>
            </w:pPr>
            <w:r>
              <w:t xml:space="preserve"> Payments made on behalf of the State</w:t>
            </w:r>
          </w:p>
        </w:tc>
        <w:tc>
          <w:tcPr>
            <w:tcW w:w="981" w:type="dxa"/>
          </w:tcPr>
          <w:p w:rsidR="00000000" w:rsidRDefault="00122D27">
            <w:pPr>
              <w:pStyle w:val="TableofFigures"/>
            </w:pPr>
            <w:r>
              <w:t>..</w:t>
            </w:r>
          </w:p>
        </w:tc>
        <w:tc>
          <w:tcPr>
            <w:tcW w:w="982" w:type="dxa"/>
          </w:tcPr>
          <w:p w:rsidR="00000000" w:rsidRDefault="00122D27">
            <w:pPr>
              <w:pStyle w:val="TableofFigures"/>
            </w:pPr>
            <w:r>
              <w:t>..</w:t>
            </w:r>
          </w:p>
        </w:tc>
      </w:tr>
      <w:tr w:rsidR="00000000">
        <w:tblPrEx>
          <w:tblCellMar>
            <w:top w:w="0" w:type="dxa"/>
            <w:bottom w:w="0" w:type="dxa"/>
          </w:tblCellMar>
        </w:tblPrEx>
        <w:trPr>
          <w:cantSplit/>
          <w:trHeight w:hRule="exact" w:val="260"/>
        </w:trPr>
        <w:tc>
          <w:tcPr>
            <w:tcW w:w="5070" w:type="dxa"/>
          </w:tcPr>
          <w:p w:rsidR="00000000" w:rsidRDefault="00122D27">
            <w:pPr>
              <w:pStyle w:val="Tabletext"/>
            </w:pPr>
            <w:r>
              <w:t xml:space="preserve"> Gross Fixed Asset Investment  </w:t>
            </w:r>
            <w:r>
              <w:rPr>
                <w:i/>
              </w:rPr>
              <w:t>less</w:t>
            </w:r>
            <w:r>
              <w:t xml:space="preserve"> Depreciation </w:t>
            </w:r>
          </w:p>
        </w:tc>
        <w:tc>
          <w:tcPr>
            <w:tcW w:w="981" w:type="dxa"/>
            <w:tcBorders>
              <w:bottom w:val="single" w:sz="6" w:space="0" w:color="auto"/>
            </w:tcBorders>
          </w:tcPr>
          <w:p w:rsidR="00000000" w:rsidRDefault="00122D27">
            <w:pPr>
              <w:pStyle w:val="TableofFigures"/>
            </w:pPr>
            <w:r>
              <w:t>..</w:t>
            </w:r>
          </w:p>
        </w:tc>
        <w:tc>
          <w:tcPr>
            <w:tcW w:w="982" w:type="dxa"/>
            <w:tcBorders>
              <w:bottom w:val="single" w:sz="6" w:space="0" w:color="auto"/>
            </w:tcBorders>
          </w:tcPr>
          <w:p w:rsidR="00000000" w:rsidRDefault="00122D27">
            <w:pPr>
              <w:pStyle w:val="TableofFigures"/>
            </w:pPr>
            <w:r>
              <w:t xml:space="preserve"> 1.5</w:t>
            </w:r>
          </w:p>
        </w:tc>
      </w:tr>
      <w:tr w:rsidR="00000000">
        <w:tblPrEx>
          <w:tblCellMar>
            <w:top w:w="0" w:type="dxa"/>
            <w:bottom w:w="0" w:type="dxa"/>
          </w:tblCellMar>
        </w:tblPrEx>
        <w:trPr>
          <w:cantSplit/>
          <w:trHeight w:hRule="exact" w:val="260"/>
        </w:trPr>
        <w:tc>
          <w:tcPr>
            <w:tcW w:w="5070" w:type="dxa"/>
            <w:tcBorders>
              <w:bottom w:val="single" w:sz="12" w:space="0" w:color="auto"/>
            </w:tcBorders>
          </w:tcPr>
          <w:p w:rsidR="00000000" w:rsidRDefault="00122D27">
            <w:pPr>
              <w:pStyle w:val="Tabletext"/>
              <w:rPr>
                <w:b/>
              </w:rPr>
            </w:pPr>
            <w:r>
              <w:rPr>
                <w:b/>
              </w:rPr>
              <w:t xml:space="preserve"> Total Uses</w:t>
            </w:r>
          </w:p>
        </w:tc>
        <w:tc>
          <w:tcPr>
            <w:tcW w:w="981" w:type="dxa"/>
            <w:tcBorders>
              <w:bottom w:val="single" w:sz="12" w:space="0" w:color="auto"/>
            </w:tcBorders>
          </w:tcPr>
          <w:p w:rsidR="00000000" w:rsidRDefault="00122D27">
            <w:pPr>
              <w:pStyle w:val="TableofFigures"/>
              <w:rPr>
                <w:b/>
              </w:rPr>
            </w:pPr>
            <w:r>
              <w:rPr>
                <w:b/>
              </w:rPr>
              <w:t xml:space="preserve"> 101.2</w:t>
            </w:r>
          </w:p>
        </w:tc>
        <w:tc>
          <w:tcPr>
            <w:tcW w:w="982" w:type="dxa"/>
            <w:tcBorders>
              <w:bottom w:val="single" w:sz="12" w:space="0" w:color="auto"/>
            </w:tcBorders>
          </w:tcPr>
          <w:p w:rsidR="00000000" w:rsidRDefault="00122D27">
            <w:pPr>
              <w:pStyle w:val="TableofFigures"/>
              <w:rPr>
                <w:b/>
              </w:rPr>
            </w:pPr>
            <w:r>
              <w:rPr>
                <w:b/>
              </w:rPr>
              <w:t xml:space="preserve"> 104.9</w:t>
            </w:r>
          </w:p>
        </w:tc>
      </w:tr>
    </w:tbl>
    <w:p w:rsidR="00000000" w:rsidRDefault="00122D27">
      <w:pPr>
        <w:pStyle w:val="Source"/>
      </w:pPr>
      <w:r>
        <w:t>Source: Department of Treasury and Finance, Forward Estimates</w:t>
      </w:r>
    </w:p>
    <w:p w:rsidR="00000000" w:rsidRDefault="00122D27">
      <w:pPr>
        <w:spacing w:before="120"/>
      </w:pPr>
      <w:r>
        <w:t>Payments on behalf of the State are payments made by the department on behalf of the State Government as a whole and do not directly reflect the operations of Parliament.</w:t>
      </w:r>
    </w:p>
    <w:p w:rsidR="00000000" w:rsidRDefault="00122D27">
      <w:pPr>
        <w:pStyle w:val="Tableheading"/>
      </w:pPr>
      <w:r>
        <w:t xml:space="preserve">Table 2.1.16: Payments made on behalf of </w:t>
      </w:r>
      <w:r>
        <w:t>the State</w:t>
      </w:r>
    </w:p>
    <w:p w:rsidR="00000000" w:rsidRDefault="00122D27">
      <w:pPr>
        <w:pStyle w:val="dollars"/>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980"/>
        <w:gridCol w:w="1010"/>
        <w:gridCol w:w="1011"/>
      </w:tblGrid>
      <w:tr w:rsidR="00000000">
        <w:tblPrEx>
          <w:tblCellMar>
            <w:top w:w="0" w:type="dxa"/>
            <w:bottom w:w="0" w:type="dxa"/>
          </w:tblCellMar>
        </w:tblPrEx>
        <w:trPr>
          <w:trHeight w:hRule="exact" w:val="260"/>
        </w:trPr>
        <w:tc>
          <w:tcPr>
            <w:tcW w:w="4980" w:type="dxa"/>
            <w:tcBorders>
              <w:top w:val="single" w:sz="6" w:space="0" w:color="auto"/>
            </w:tcBorders>
          </w:tcPr>
          <w:p w:rsidR="00000000" w:rsidRDefault="00122D27">
            <w:pPr>
              <w:pStyle w:val="Tabletext"/>
            </w:pPr>
            <w:r>
              <w:t xml:space="preserve"> </w:t>
            </w: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4980" w:type="dxa"/>
          </w:tcPr>
          <w:p w:rsidR="00000000" w:rsidRDefault="00122D27">
            <w:pPr>
              <w:pStyle w:val="Tabletext"/>
            </w:pPr>
          </w:p>
        </w:tc>
        <w:tc>
          <w:tcPr>
            <w:tcW w:w="1010" w:type="dxa"/>
          </w:tcPr>
          <w:p w:rsidR="00000000" w:rsidRDefault="00122D27">
            <w:pPr>
              <w:pStyle w:val="Tabletextheading"/>
              <w:rPr>
                <w:b w:val="0"/>
                <w:i/>
              </w:rPr>
            </w:pPr>
            <w:r>
              <w:rPr>
                <w:b w:val="0"/>
                <w:i/>
              </w:rPr>
              <w:t>Budget</w:t>
            </w:r>
          </w:p>
        </w:tc>
        <w:tc>
          <w:tcPr>
            <w:tcW w:w="1011" w:type="dxa"/>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4980" w:type="dxa"/>
            <w:tcBorders>
              <w:top w:val="single" w:sz="6" w:space="0" w:color="auto"/>
              <w:bottom w:val="single" w:sz="12" w:space="0" w:color="auto"/>
            </w:tcBorders>
          </w:tcPr>
          <w:p w:rsidR="00000000" w:rsidRDefault="00122D27">
            <w:pPr>
              <w:pStyle w:val="Tabletext"/>
            </w:pPr>
            <w:r>
              <w:t xml:space="preserve"> Payments made on behalf of the State</w:t>
            </w:r>
          </w:p>
        </w:tc>
        <w:tc>
          <w:tcPr>
            <w:tcW w:w="1010" w:type="dxa"/>
            <w:tcBorders>
              <w:top w:val="single" w:sz="6" w:space="0" w:color="auto"/>
              <w:bottom w:val="single" w:sz="12" w:space="0" w:color="auto"/>
            </w:tcBorders>
          </w:tcPr>
          <w:p w:rsidR="00000000" w:rsidRDefault="00122D27">
            <w:pPr>
              <w:pStyle w:val="TableofFigures"/>
            </w:pPr>
            <w:r>
              <w:t>na</w:t>
            </w:r>
          </w:p>
        </w:tc>
        <w:tc>
          <w:tcPr>
            <w:tcW w:w="1011" w:type="dxa"/>
            <w:tcBorders>
              <w:top w:val="single" w:sz="6" w:space="0" w:color="auto"/>
              <w:bottom w:val="single" w:sz="12" w:space="0" w:color="auto"/>
            </w:tcBorders>
          </w:tcPr>
          <w:p w:rsidR="00000000" w:rsidRDefault="00122D27">
            <w:pPr>
              <w:pStyle w:val="TableofFigures"/>
            </w:pPr>
            <w:r>
              <w:t>na</w:t>
            </w:r>
          </w:p>
        </w:tc>
      </w:tr>
    </w:tbl>
    <w:p w:rsidR="00000000" w:rsidRDefault="00122D27">
      <w:pPr>
        <w:pStyle w:val="Source"/>
      </w:pPr>
      <w:r>
        <w:t>Source: Department of Treasury and Finance, Forward Estimates</w:t>
      </w:r>
    </w:p>
    <w:p w:rsidR="00000000" w:rsidRDefault="00122D27">
      <w:pPr>
        <w:spacing w:before="120"/>
      </w:pPr>
      <w:r>
        <w:t xml:space="preserve">The table below lists the source of funds for Gross Fixed Asset Investment for Parliament. Asset investment is equal to Gross Fixed Asset Investment (purchase of new assets) </w:t>
      </w:r>
      <w:r>
        <w:rPr>
          <w:i/>
        </w:rPr>
        <w:t>less</w:t>
      </w:r>
      <w:r>
        <w:t xml:space="preserve"> reductions in existing fixed assets, through depreciation and asset sales.</w:t>
      </w:r>
    </w:p>
    <w:p w:rsidR="00000000" w:rsidRDefault="00122D27">
      <w:pPr>
        <w:pStyle w:val="Tableheading"/>
      </w:pPr>
      <w:r>
        <w:t>Table 2.1.17: Gross Fixed Asset Investment</w:t>
      </w:r>
    </w:p>
    <w:p w:rsidR="00000000" w:rsidRDefault="00122D27">
      <w:pPr>
        <w:pStyle w:val="dollars"/>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189"/>
        <w:gridCol w:w="1010"/>
        <w:gridCol w:w="1011"/>
      </w:tblGrid>
      <w:tr w:rsidR="00000000">
        <w:tblPrEx>
          <w:tblCellMar>
            <w:top w:w="0" w:type="dxa"/>
            <w:bottom w:w="0" w:type="dxa"/>
          </w:tblCellMar>
        </w:tblPrEx>
        <w:trPr>
          <w:trHeight w:hRule="exact" w:val="260"/>
        </w:trPr>
        <w:tc>
          <w:tcPr>
            <w:tcW w:w="5189" w:type="dxa"/>
            <w:tcBorders>
              <w:top w:val="single" w:sz="6" w:space="0" w:color="auto"/>
            </w:tcBorders>
          </w:tcPr>
          <w:p w:rsidR="00000000" w:rsidRDefault="00122D27">
            <w:pPr>
              <w:pStyle w:val="Tabletext"/>
            </w:pP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5189" w:type="dxa"/>
            <w:tcBorders>
              <w:bottom w:val="single" w:sz="6" w:space="0" w:color="auto"/>
            </w:tcBorders>
          </w:tcPr>
          <w:p w:rsidR="00000000" w:rsidRDefault="00122D27">
            <w:pPr>
              <w:pStyle w:val="Tabletext"/>
            </w:pPr>
            <w:r>
              <w:t xml:space="preserve"> </w:t>
            </w: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5189" w:type="dxa"/>
          </w:tcPr>
          <w:p w:rsidR="00000000" w:rsidRDefault="00122D27">
            <w:pPr>
              <w:pStyle w:val="Tabletext"/>
              <w:rPr>
                <w:i/>
              </w:rPr>
            </w:pPr>
            <w:r>
              <w:t xml:space="preserve"> Financial Assets </w:t>
            </w:r>
            <w:r>
              <w:rPr>
                <w:i/>
              </w:rPr>
              <w:t>(attributable to depreciation expense)</w:t>
            </w:r>
          </w:p>
        </w:tc>
        <w:tc>
          <w:tcPr>
            <w:tcW w:w="1010" w:type="dxa"/>
          </w:tcPr>
          <w:p w:rsidR="00000000" w:rsidRDefault="00122D27">
            <w:pPr>
              <w:pStyle w:val="TableofFigures"/>
            </w:pPr>
            <w:r>
              <w:t xml:space="preserve"> 2.3</w:t>
            </w:r>
          </w:p>
        </w:tc>
        <w:tc>
          <w:tcPr>
            <w:tcW w:w="1011" w:type="dxa"/>
          </w:tcPr>
          <w:p w:rsidR="00000000" w:rsidRDefault="00122D27">
            <w:pPr>
              <w:pStyle w:val="TableofFigures"/>
            </w:pPr>
            <w:r>
              <w:t xml:space="preserve"> 2.2</w:t>
            </w:r>
          </w:p>
        </w:tc>
      </w:tr>
      <w:tr w:rsidR="00000000">
        <w:tblPrEx>
          <w:tblCellMar>
            <w:top w:w="0" w:type="dxa"/>
            <w:bottom w:w="0" w:type="dxa"/>
          </w:tblCellMar>
        </w:tblPrEx>
        <w:trPr>
          <w:trHeight w:hRule="exact" w:val="260"/>
        </w:trPr>
        <w:tc>
          <w:tcPr>
            <w:tcW w:w="5189" w:type="dxa"/>
          </w:tcPr>
          <w:p w:rsidR="00000000" w:rsidRDefault="00122D27">
            <w:pPr>
              <w:pStyle w:val="Tabletext"/>
            </w:pPr>
            <w:r>
              <w:t xml:space="preserve"> Appropriation for increases in the net asset base</w:t>
            </w:r>
          </w:p>
        </w:tc>
        <w:tc>
          <w:tcPr>
            <w:tcW w:w="1010" w:type="dxa"/>
          </w:tcPr>
          <w:p w:rsidR="00000000" w:rsidRDefault="00122D27">
            <w:pPr>
              <w:pStyle w:val="TableofFigures"/>
            </w:pPr>
            <w:r>
              <w:t>..</w:t>
            </w:r>
          </w:p>
        </w:tc>
        <w:tc>
          <w:tcPr>
            <w:tcW w:w="1011" w:type="dxa"/>
          </w:tcPr>
          <w:p w:rsidR="00000000" w:rsidRDefault="00122D27">
            <w:pPr>
              <w:pStyle w:val="TableofFigures"/>
            </w:pPr>
            <w:r>
              <w:t xml:space="preserve"> 1.5</w:t>
            </w:r>
          </w:p>
        </w:tc>
      </w:tr>
      <w:tr w:rsidR="00000000">
        <w:tblPrEx>
          <w:tblCellMar>
            <w:top w:w="0" w:type="dxa"/>
            <w:bottom w:w="0" w:type="dxa"/>
          </w:tblCellMar>
        </w:tblPrEx>
        <w:trPr>
          <w:trHeight w:hRule="exact" w:val="260"/>
        </w:trPr>
        <w:tc>
          <w:tcPr>
            <w:tcW w:w="5189" w:type="dxa"/>
          </w:tcPr>
          <w:p w:rsidR="00000000" w:rsidRDefault="00122D27">
            <w:pPr>
              <w:pStyle w:val="Tabletext"/>
            </w:pPr>
            <w:r>
              <w:t xml:space="preserve"> Fixed Asset Sales</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60"/>
        </w:trPr>
        <w:tc>
          <w:tcPr>
            <w:tcW w:w="5189" w:type="dxa"/>
          </w:tcPr>
          <w:p w:rsidR="00000000" w:rsidRDefault="00122D27">
            <w:pPr>
              <w:pStyle w:val="Tabletext"/>
            </w:pPr>
            <w:r>
              <w:t xml:space="preserve"> Non Public Account and other (including retained earnings)</w:t>
            </w:r>
          </w:p>
        </w:tc>
        <w:tc>
          <w:tcPr>
            <w:tcW w:w="1010" w:type="dxa"/>
            <w:tcBorders>
              <w:bottom w:val="single" w:sz="6" w:space="0" w:color="auto"/>
            </w:tcBorders>
          </w:tcPr>
          <w:p w:rsidR="00000000" w:rsidRDefault="00122D27">
            <w:pPr>
              <w:pStyle w:val="TableofFigures"/>
            </w:pPr>
            <w:r>
              <w:t xml:space="preserve"> 0.3</w:t>
            </w:r>
          </w:p>
        </w:tc>
        <w:tc>
          <w:tcPr>
            <w:tcW w:w="1011"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hRule="exact" w:val="260"/>
        </w:trPr>
        <w:tc>
          <w:tcPr>
            <w:tcW w:w="5189" w:type="dxa"/>
            <w:tcBorders>
              <w:bottom w:val="single" w:sz="12" w:space="0" w:color="auto"/>
            </w:tcBorders>
          </w:tcPr>
          <w:p w:rsidR="00000000" w:rsidRDefault="00122D27">
            <w:pPr>
              <w:pStyle w:val="Tabletext"/>
              <w:rPr>
                <w:b/>
              </w:rPr>
            </w:pPr>
            <w:r>
              <w:rPr>
                <w:b/>
              </w:rPr>
              <w:t xml:space="preserve"> Total Gross Fixed Asset Investment</w:t>
            </w:r>
          </w:p>
        </w:tc>
        <w:tc>
          <w:tcPr>
            <w:tcW w:w="1010" w:type="dxa"/>
            <w:tcBorders>
              <w:bottom w:val="single" w:sz="12" w:space="0" w:color="auto"/>
            </w:tcBorders>
          </w:tcPr>
          <w:p w:rsidR="00000000" w:rsidRDefault="00122D27">
            <w:pPr>
              <w:pStyle w:val="TableofFigures"/>
            </w:pPr>
            <w:r>
              <w:t xml:space="preserve"> 2.5</w:t>
            </w:r>
          </w:p>
        </w:tc>
        <w:tc>
          <w:tcPr>
            <w:tcW w:w="1011" w:type="dxa"/>
            <w:tcBorders>
              <w:bottom w:val="single" w:sz="12" w:space="0" w:color="auto"/>
            </w:tcBorders>
          </w:tcPr>
          <w:p w:rsidR="00000000" w:rsidRDefault="00122D27">
            <w:pPr>
              <w:pStyle w:val="TableofFigures"/>
            </w:pPr>
            <w:r>
              <w:t xml:space="preserve"> 3.7</w:t>
            </w:r>
          </w:p>
        </w:tc>
      </w:tr>
    </w:tbl>
    <w:p w:rsidR="00000000" w:rsidRDefault="00122D27">
      <w:pPr>
        <w:pStyle w:val="Source"/>
      </w:pPr>
      <w:r>
        <w:t>Source: Department of Treasury and Finance, Forward Estimates</w:t>
      </w:r>
    </w:p>
    <w:p w:rsidR="00000000" w:rsidRDefault="00122D27">
      <w:r>
        <w:t>The operating statement, statement of financial position and a cash flow statement are provided below. This information includes non</w:t>
      </w:r>
      <w:r>
        <w:noBreakHyphen/>
        <w:t>public account revenue from services provided b</w:t>
      </w:r>
      <w:r>
        <w:t>y the department to third parties in exchange for payment. Currently this includes user charges, and fees for services retained outside the Public Account.</w:t>
      </w:r>
    </w:p>
    <w:p w:rsidR="00000000" w:rsidRDefault="00122D27">
      <w:pPr>
        <w:pStyle w:val="Tableheading"/>
        <w:spacing w:before="0"/>
      </w:pPr>
      <w:r>
        <w:rPr>
          <w:color w:val="000000"/>
        </w:rPr>
        <w:t xml:space="preserve">Table 2.1.18: </w:t>
      </w:r>
      <w:r>
        <w:t xml:space="preserve">Departmental operating statement </w:t>
      </w:r>
    </w:p>
    <w:p w:rsidR="00000000" w:rsidRDefault="00122D27">
      <w:pPr>
        <w:pStyle w:val="dollars"/>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516"/>
        <w:gridCol w:w="1104"/>
        <w:gridCol w:w="1214"/>
        <w:gridCol w:w="1011"/>
      </w:tblGrid>
      <w:tr w:rsidR="00000000">
        <w:tblPrEx>
          <w:tblCellMar>
            <w:top w:w="0" w:type="dxa"/>
            <w:bottom w:w="0" w:type="dxa"/>
          </w:tblCellMar>
        </w:tblPrEx>
        <w:trPr>
          <w:trHeight w:hRule="exact" w:val="260"/>
        </w:trPr>
        <w:tc>
          <w:tcPr>
            <w:tcW w:w="3516" w:type="dxa"/>
            <w:tcBorders>
              <w:top w:val="single" w:sz="6" w:space="0" w:color="auto"/>
            </w:tcBorders>
          </w:tcPr>
          <w:p w:rsidR="00000000" w:rsidRDefault="00122D27">
            <w:pPr>
              <w:pStyle w:val="Tabletextheading"/>
              <w:rPr>
                <w:b w:val="0"/>
              </w:rPr>
            </w:pPr>
          </w:p>
        </w:tc>
        <w:tc>
          <w:tcPr>
            <w:tcW w:w="1104" w:type="dxa"/>
            <w:tcBorders>
              <w:top w:val="single" w:sz="6" w:space="0" w:color="auto"/>
            </w:tcBorders>
          </w:tcPr>
          <w:p w:rsidR="00000000" w:rsidRDefault="00122D27">
            <w:pPr>
              <w:pStyle w:val="Tabletextheading"/>
              <w:rPr>
                <w:b w:val="0"/>
                <w:i/>
              </w:rPr>
            </w:pPr>
            <w:r>
              <w:rPr>
                <w:b w:val="0"/>
                <w:i/>
              </w:rPr>
              <w:t>1997-98</w:t>
            </w:r>
          </w:p>
        </w:tc>
        <w:tc>
          <w:tcPr>
            <w:tcW w:w="1214" w:type="dxa"/>
            <w:tcBorders>
              <w:top w:val="single" w:sz="6" w:space="0" w:color="auto"/>
            </w:tcBorders>
          </w:tcPr>
          <w:p w:rsidR="00000000" w:rsidRDefault="00122D27">
            <w:pPr>
              <w:pStyle w:val="Tabletextheading"/>
              <w:rPr>
                <w:b w:val="0"/>
                <w:i/>
              </w:rPr>
            </w:pPr>
            <w:r>
              <w:rPr>
                <w:b w:val="0"/>
                <w:i/>
              </w:rPr>
              <w:t>1998-99</w:t>
            </w:r>
          </w:p>
        </w:tc>
        <w:tc>
          <w:tcPr>
            <w:tcW w:w="1011"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516" w:type="dxa"/>
            <w:tcBorders>
              <w:bottom w:val="single" w:sz="6" w:space="0" w:color="auto"/>
            </w:tcBorders>
          </w:tcPr>
          <w:p w:rsidR="00000000" w:rsidRDefault="00122D27">
            <w:pPr>
              <w:pStyle w:val="Tabletextheading"/>
              <w:rPr>
                <w:b w:val="0"/>
              </w:rPr>
            </w:pPr>
          </w:p>
        </w:tc>
        <w:tc>
          <w:tcPr>
            <w:tcW w:w="1104" w:type="dxa"/>
            <w:tcBorders>
              <w:bottom w:val="single" w:sz="6" w:space="0" w:color="auto"/>
            </w:tcBorders>
          </w:tcPr>
          <w:p w:rsidR="00000000" w:rsidRDefault="00122D27">
            <w:pPr>
              <w:pStyle w:val="Tabletextheading"/>
              <w:rPr>
                <w:b w:val="0"/>
                <w:i/>
              </w:rPr>
            </w:pPr>
            <w:r>
              <w:rPr>
                <w:b w:val="0"/>
                <w:i/>
              </w:rPr>
              <w:t>Budget</w:t>
            </w:r>
          </w:p>
        </w:tc>
        <w:tc>
          <w:tcPr>
            <w:tcW w:w="1214"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260"/>
        </w:trPr>
        <w:tc>
          <w:tcPr>
            <w:tcW w:w="3516" w:type="dxa"/>
          </w:tcPr>
          <w:p w:rsidR="00000000" w:rsidRDefault="00122D27">
            <w:pPr>
              <w:pStyle w:val="Tabletext"/>
              <w:rPr>
                <w:b/>
              </w:rPr>
            </w:pPr>
            <w:r>
              <w:rPr>
                <w:b/>
              </w:rPr>
              <w:t>Operating Revenue</w:t>
            </w:r>
          </w:p>
        </w:tc>
        <w:tc>
          <w:tcPr>
            <w:tcW w:w="1104" w:type="dxa"/>
          </w:tcPr>
          <w:p w:rsidR="00000000" w:rsidRDefault="00122D27">
            <w:pPr>
              <w:jc w:val="right"/>
              <w:rPr>
                <w:rFonts w:ascii="Arial" w:hAnsi="Arial"/>
                <w:b/>
                <w:color w:val="000000"/>
                <w:sz w:val="18"/>
              </w:rPr>
            </w:pPr>
          </w:p>
        </w:tc>
        <w:tc>
          <w:tcPr>
            <w:tcW w:w="1214" w:type="dxa"/>
          </w:tcPr>
          <w:p w:rsidR="00000000" w:rsidRDefault="00122D27">
            <w:pPr>
              <w:jc w:val="right"/>
              <w:rPr>
                <w:rFonts w:ascii="Arial" w:hAnsi="Arial"/>
                <w:b/>
                <w:color w:val="000000"/>
                <w:sz w:val="18"/>
              </w:rPr>
            </w:pPr>
          </w:p>
        </w:tc>
        <w:tc>
          <w:tcPr>
            <w:tcW w:w="1011" w:type="dxa"/>
          </w:tcPr>
          <w:p w:rsidR="00000000" w:rsidRDefault="00122D27">
            <w:pPr>
              <w:jc w:val="right"/>
              <w:rPr>
                <w:rFonts w:ascii="Arial" w:hAnsi="Arial"/>
                <w:b/>
                <w:color w:val="000000"/>
                <w:sz w:val="18"/>
              </w:rPr>
            </w:pP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Revenue from State Government </w:t>
            </w:r>
            <w:r>
              <w:rPr>
                <w:i/>
                <w:vertAlign w:val="superscript"/>
              </w:rPr>
              <w:t>(a)</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101.2</w:t>
            </w:r>
          </w:p>
        </w:tc>
        <w:tc>
          <w:tcPr>
            <w:tcW w:w="1214" w:type="dxa"/>
          </w:tcPr>
          <w:p w:rsidR="00000000" w:rsidRDefault="00122D27">
            <w:pPr>
              <w:jc w:val="right"/>
              <w:rPr>
                <w:rFonts w:ascii="Arial" w:hAnsi="Arial"/>
                <w:color w:val="000000"/>
                <w:sz w:val="18"/>
              </w:rPr>
            </w:pPr>
            <w:r>
              <w:rPr>
                <w:rFonts w:ascii="Arial" w:hAnsi="Arial"/>
                <w:color w:val="000000"/>
                <w:sz w:val="18"/>
              </w:rPr>
              <w:t xml:space="preserve"> 103.4</w:t>
            </w:r>
          </w:p>
        </w:tc>
        <w:tc>
          <w:tcPr>
            <w:tcW w:w="1011" w:type="dxa"/>
          </w:tcPr>
          <w:p w:rsidR="00000000" w:rsidRDefault="00122D27">
            <w:pPr>
              <w:jc w:val="right"/>
              <w:rPr>
                <w:rFonts w:ascii="Arial" w:hAnsi="Arial"/>
                <w:color w:val="000000"/>
                <w:sz w:val="18"/>
              </w:rPr>
            </w:pPr>
            <w:r>
              <w:rPr>
                <w:rFonts w:ascii="Arial" w:hAnsi="Arial"/>
                <w:color w:val="000000"/>
                <w:sz w:val="18"/>
              </w:rPr>
              <w:t>2.2</w:t>
            </w: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Commonwealth </w:t>
            </w:r>
          </w:p>
        </w:tc>
        <w:tc>
          <w:tcPr>
            <w:tcW w:w="1104" w:type="dxa"/>
          </w:tcPr>
          <w:p w:rsidR="00000000" w:rsidRDefault="00122D27">
            <w:pPr>
              <w:jc w:val="right"/>
              <w:rPr>
                <w:rFonts w:ascii="Arial" w:hAnsi="Arial"/>
                <w:color w:val="000000"/>
                <w:sz w:val="18"/>
              </w:rPr>
            </w:pPr>
            <w:r>
              <w:rPr>
                <w:rFonts w:ascii="Arial" w:hAnsi="Arial"/>
                <w:color w:val="000000"/>
                <w:sz w:val="18"/>
              </w:rPr>
              <w:t>..</w:t>
            </w:r>
          </w:p>
        </w:tc>
        <w:tc>
          <w:tcPr>
            <w:tcW w:w="1214" w:type="dxa"/>
          </w:tcPr>
          <w:p w:rsidR="00000000" w:rsidRDefault="00122D27">
            <w:pPr>
              <w:jc w:val="right"/>
              <w:rPr>
                <w:rFonts w:ascii="Arial" w:hAnsi="Arial"/>
                <w:color w:val="000000"/>
                <w:sz w:val="18"/>
              </w:rPr>
            </w:pPr>
            <w:r>
              <w:rPr>
                <w:rFonts w:ascii="Arial" w:hAnsi="Arial"/>
                <w:color w:val="000000"/>
                <w:sz w:val="18"/>
              </w:rPr>
              <w:t>..</w:t>
            </w:r>
          </w:p>
        </w:tc>
        <w:tc>
          <w:tcPr>
            <w:tcW w:w="1011"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Other revenue </w:t>
            </w:r>
            <w:r>
              <w:rPr>
                <w:i/>
                <w:vertAlign w:val="superscript"/>
              </w:rPr>
              <w:t>(b)</w:t>
            </w:r>
          </w:p>
        </w:tc>
        <w:tc>
          <w:tcPr>
            <w:tcW w:w="1104" w:type="dxa"/>
          </w:tcPr>
          <w:p w:rsidR="00000000" w:rsidRDefault="00122D27">
            <w:pPr>
              <w:jc w:val="right"/>
              <w:rPr>
                <w:rFonts w:ascii="Arial" w:hAnsi="Arial"/>
                <w:color w:val="000000"/>
                <w:sz w:val="18"/>
              </w:rPr>
            </w:pPr>
            <w:r>
              <w:rPr>
                <w:rFonts w:ascii="Arial" w:hAnsi="Arial"/>
                <w:color w:val="000000"/>
                <w:sz w:val="18"/>
              </w:rPr>
              <w:t>..</w:t>
            </w:r>
          </w:p>
        </w:tc>
        <w:tc>
          <w:tcPr>
            <w:tcW w:w="1214" w:type="dxa"/>
          </w:tcPr>
          <w:p w:rsidR="00000000" w:rsidRDefault="00122D27">
            <w:pPr>
              <w:jc w:val="right"/>
              <w:rPr>
                <w:rFonts w:ascii="Arial" w:hAnsi="Arial"/>
                <w:color w:val="000000"/>
                <w:sz w:val="18"/>
              </w:rPr>
            </w:pPr>
            <w:r>
              <w:rPr>
                <w:rFonts w:ascii="Arial" w:hAnsi="Arial"/>
                <w:color w:val="000000"/>
                <w:sz w:val="18"/>
              </w:rPr>
              <w:t>..</w:t>
            </w:r>
          </w:p>
        </w:tc>
        <w:tc>
          <w:tcPr>
            <w:tcW w:w="1011"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16" w:type="dxa"/>
          </w:tcPr>
          <w:p w:rsidR="00000000" w:rsidRDefault="00122D27">
            <w:pPr>
              <w:pStyle w:val="Tabletext"/>
              <w:rPr>
                <w:b/>
              </w:rPr>
            </w:pPr>
            <w:r>
              <w:rPr>
                <w:b/>
              </w:rPr>
              <w:t>Total</w:t>
            </w:r>
          </w:p>
        </w:tc>
        <w:tc>
          <w:tcPr>
            <w:tcW w:w="1104"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101.2</w:t>
            </w:r>
          </w:p>
        </w:tc>
        <w:tc>
          <w:tcPr>
            <w:tcW w:w="1214"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103.4</w:t>
            </w:r>
          </w:p>
        </w:tc>
        <w:tc>
          <w:tcPr>
            <w:tcW w:w="1011"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2.2</w:t>
            </w:r>
          </w:p>
        </w:tc>
      </w:tr>
      <w:tr w:rsidR="00000000">
        <w:tblPrEx>
          <w:tblCellMar>
            <w:top w:w="0" w:type="dxa"/>
            <w:bottom w:w="0" w:type="dxa"/>
          </w:tblCellMar>
        </w:tblPrEx>
        <w:trPr>
          <w:trHeight w:hRule="exact" w:val="260"/>
        </w:trPr>
        <w:tc>
          <w:tcPr>
            <w:tcW w:w="3516" w:type="dxa"/>
          </w:tcPr>
          <w:p w:rsidR="00000000" w:rsidRDefault="00122D27">
            <w:pPr>
              <w:pStyle w:val="Tabletext"/>
            </w:pPr>
          </w:p>
        </w:tc>
        <w:tc>
          <w:tcPr>
            <w:tcW w:w="1104" w:type="dxa"/>
          </w:tcPr>
          <w:p w:rsidR="00000000" w:rsidRDefault="00122D27">
            <w:pPr>
              <w:jc w:val="right"/>
              <w:rPr>
                <w:rFonts w:ascii="Arial" w:hAnsi="Arial"/>
                <w:color w:val="000000"/>
                <w:sz w:val="18"/>
              </w:rPr>
            </w:pPr>
          </w:p>
        </w:tc>
        <w:tc>
          <w:tcPr>
            <w:tcW w:w="1214" w:type="dxa"/>
          </w:tcPr>
          <w:p w:rsidR="00000000" w:rsidRDefault="00122D27">
            <w:pPr>
              <w:jc w:val="right"/>
              <w:rPr>
                <w:rFonts w:ascii="Arial" w:hAnsi="Arial"/>
                <w:color w:val="000000"/>
                <w:sz w:val="18"/>
              </w:rPr>
            </w:pPr>
          </w:p>
        </w:tc>
        <w:tc>
          <w:tcPr>
            <w:tcW w:w="1011"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16" w:type="dxa"/>
          </w:tcPr>
          <w:p w:rsidR="00000000" w:rsidRDefault="00122D27">
            <w:pPr>
              <w:pStyle w:val="Tabletext"/>
              <w:rPr>
                <w:b/>
              </w:rPr>
            </w:pPr>
            <w:r>
              <w:rPr>
                <w:b/>
              </w:rPr>
              <w:t>Operating Expenses</w:t>
            </w:r>
          </w:p>
        </w:tc>
        <w:tc>
          <w:tcPr>
            <w:tcW w:w="1104" w:type="dxa"/>
          </w:tcPr>
          <w:p w:rsidR="00000000" w:rsidRDefault="00122D27">
            <w:pPr>
              <w:jc w:val="right"/>
              <w:rPr>
                <w:rFonts w:ascii="Arial" w:hAnsi="Arial"/>
                <w:color w:val="000000"/>
                <w:sz w:val="18"/>
              </w:rPr>
            </w:pPr>
          </w:p>
        </w:tc>
        <w:tc>
          <w:tcPr>
            <w:tcW w:w="1214" w:type="dxa"/>
          </w:tcPr>
          <w:p w:rsidR="00000000" w:rsidRDefault="00122D27">
            <w:pPr>
              <w:jc w:val="right"/>
              <w:rPr>
                <w:rFonts w:ascii="Arial" w:hAnsi="Arial"/>
                <w:color w:val="000000"/>
                <w:sz w:val="18"/>
              </w:rPr>
            </w:pPr>
          </w:p>
        </w:tc>
        <w:tc>
          <w:tcPr>
            <w:tcW w:w="1011"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Employee Related Expenses </w:t>
            </w:r>
            <w:r>
              <w:rPr>
                <w:i/>
                <w:vertAlign w:val="superscript"/>
              </w:rPr>
              <w:t>(c)</w:t>
            </w:r>
          </w:p>
        </w:tc>
        <w:tc>
          <w:tcPr>
            <w:tcW w:w="1104" w:type="dxa"/>
          </w:tcPr>
          <w:p w:rsidR="00000000" w:rsidRDefault="00122D27">
            <w:pPr>
              <w:jc w:val="right"/>
              <w:rPr>
                <w:rFonts w:ascii="Arial" w:hAnsi="Arial"/>
                <w:color w:val="000000"/>
                <w:sz w:val="18"/>
              </w:rPr>
            </w:pPr>
            <w:r>
              <w:rPr>
                <w:rFonts w:ascii="Arial" w:hAnsi="Arial"/>
                <w:color w:val="000000"/>
                <w:sz w:val="18"/>
              </w:rPr>
              <w:t xml:space="preserve"> 68.0</w:t>
            </w:r>
          </w:p>
        </w:tc>
        <w:tc>
          <w:tcPr>
            <w:tcW w:w="1214" w:type="dxa"/>
          </w:tcPr>
          <w:p w:rsidR="00000000" w:rsidRDefault="00122D27">
            <w:pPr>
              <w:jc w:val="right"/>
              <w:rPr>
                <w:rFonts w:ascii="Arial" w:hAnsi="Arial"/>
                <w:color w:val="000000"/>
                <w:sz w:val="18"/>
              </w:rPr>
            </w:pPr>
            <w:r>
              <w:rPr>
                <w:rFonts w:ascii="Arial" w:hAnsi="Arial"/>
                <w:color w:val="000000"/>
                <w:sz w:val="18"/>
              </w:rPr>
              <w:t xml:space="preserve"> 70.0</w:t>
            </w:r>
          </w:p>
        </w:tc>
        <w:tc>
          <w:tcPr>
            <w:tcW w:w="1011" w:type="dxa"/>
          </w:tcPr>
          <w:p w:rsidR="00000000" w:rsidRDefault="00122D27">
            <w:pPr>
              <w:jc w:val="right"/>
              <w:rPr>
                <w:rFonts w:ascii="Arial" w:hAnsi="Arial"/>
                <w:color w:val="000000"/>
                <w:sz w:val="18"/>
              </w:rPr>
            </w:pPr>
            <w:r>
              <w:rPr>
                <w:rFonts w:ascii="Arial" w:hAnsi="Arial"/>
                <w:color w:val="000000"/>
                <w:sz w:val="18"/>
              </w:rPr>
              <w:t>2.9</w:t>
            </w:r>
          </w:p>
        </w:tc>
      </w:tr>
      <w:tr w:rsidR="00000000">
        <w:tblPrEx>
          <w:tblCellMar>
            <w:top w:w="0" w:type="dxa"/>
            <w:bottom w:w="0" w:type="dxa"/>
          </w:tblCellMar>
        </w:tblPrEx>
        <w:trPr>
          <w:trHeight w:hRule="exact" w:val="260"/>
        </w:trPr>
        <w:tc>
          <w:tcPr>
            <w:tcW w:w="3516" w:type="dxa"/>
          </w:tcPr>
          <w:p w:rsidR="00000000" w:rsidRDefault="00122D27">
            <w:pPr>
              <w:pStyle w:val="Tabletext"/>
            </w:pPr>
            <w:r>
              <w:t>Purchases of Supplies a</w:t>
            </w:r>
            <w:r>
              <w:t xml:space="preserve">nd Services </w:t>
            </w:r>
            <w:r>
              <w:rPr>
                <w:i/>
                <w:vertAlign w:val="superscript"/>
              </w:rPr>
              <w:t>(d)</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19.5</w:t>
            </w:r>
          </w:p>
        </w:tc>
        <w:tc>
          <w:tcPr>
            <w:tcW w:w="1214" w:type="dxa"/>
          </w:tcPr>
          <w:p w:rsidR="00000000" w:rsidRDefault="00122D27">
            <w:pPr>
              <w:jc w:val="right"/>
              <w:rPr>
                <w:rFonts w:ascii="Arial" w:hAnsi="Arial"/>
                <w:color w:val="000000"/>
                <w:sz w:val="18"/>
              </w:rPr>
            </w:pPr>
            <w:r>
              <w:rPr>
                <w:rFonts w:ascii="Arial" w:hAnsi="Arial"/>
                <w:color w:val="000000"/>
                <w:sz w:val="18"/>
              </w:rPr>
              <w:t xml:space="preserve"> 20.0</w:t>
            </w:r>
          </w:p>
        </w:tc>
        <w:tc>
          <w:tcPr>
            <w:tcW w:w="1011" w:type="dxa"/>
          </w:tcPr>
          <w:p w:rsidR="00000000" w:rsidRDefault="00122D27">
            <w:pPr>
              <w:jc w:val="right"/>
              <w:rPr>
                <w:rFonts w:ascii="Arial" w:hAnsi="Arial"/>
                <w:color w:val="000000"/>
                <w:sz w:val="18"/>
              </w:rPr>
            </w:pPr>
            <w:r>
              <w:rPr>
                <w:rFonts w:ascii="Arial" w:hAnsi="Arial"/>
                <w:color w:val="000000"/>
                <w:sz w:val="18"/>
              </w:rPr>
              <w:t>2.6</w:t>
            </w: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Depreciation </w:t>
            </w:r>
            <w:r>
              <w:rPr>
                <w:i/>
                <w:vertAlign w:val="superscript"/>
              </w:rPr>
              <w:t>(e)</w:t>
            </w:r>
          </w:p>
        </w:tc>
        <w:tc>
          <w:tcPr>
            <w:tcW w:w="1104" w:type="dxa"/>
          </w:tcPr>
          <w:p w:rsidR="00000000" w:rsidRDefault="00122D27">
            <w:pPr>
              <w:jc w:val="right"/>
              <w:rPr>
                <w:rFonts w:ascii="Arial" w:hAnsi="Arial"/>
                <w:color w:val="000000"/>
                <w:sz w:val="18"/>
              </w:rPr>
            </w:pPr>
            <w:r>
              <w:rPr>
                <w:rFonts w:ascii="Arial" w:hAnsi="Arial"/>
                <w:color w:val="000000"/>
                <w:sz w:val="18"/>
              </w:rPr>
              <w:t xml:space="preserve"> 2.3</w:t>
            </w:r>
          </w:p>
        </w:tc>
        <w:tc>
          <w:tcPr>
            <w:tcW w:w="1214" w:type="dxa"/>
          </w:tcPr>
          <w:p w:rsidR="00000000" w:rsidRDefault="00122D27">
            <w:pPr>
              <w:jc w:val="right"/>
              <w:rPr>
                <w:rFonts w:ascii="Arial" w:hAnsi="Arial"/>
                <w:color w:val="000000"/>
                <w:sz w:val="18"/>
              </w:rPr>
            </w:pPr>
            <w:r>
              <w:rPr>
                <w:rFonts w:ascii="Arial" w:hAnsi="Arial"/>
                <w:color w:val="000000"/>
                <w:sz w:val="18"/>
              </w:rPr>
              <w:t xml:space="preserve"> 2.2</w:t>
            </w:r>
          </w:p>
        </w:tc>
        <w:tc>
          <w:tcPr>
            <w:tcW w:w="1011" w:type="dxa"/>
          </w:tcPr>
          <w:p w:rsidR="00000000" w:rsidRDefault="00122D27">
            <w:pPr>
              <w:jc w:val="right"/>
              <w:rPr>
                <w:rFonts w:ascii="Arial" w:hAnsi="Arial"/>
                <w:color w:val="000000"/>
                <w:sz w:val="18"/>
              </w:rPr>
            </w:pPr>
            <w:r>
              <w:rPr>
                <w:rFonts w:ascii="Arial" w:hAnsi="Arial"/>
                <w:color w:val="000000"/>
                <w:sz w:val="18"/>
              </w:rPr>
              <w:t>-2.9</w:t>
            </w:r>
          </w:p>
        </w:tc>
      </w:tr>
      <w:tr w:rsidR="00000000">
        <w:tblPrEx>
          <w:tblCellMar>
            <w:top w:w="0" w:type="dxa"/>
            <w:bottom w:w="0" w:type="dxa"/>
          </w:tblCellMar>
        </w:tblPrEx>
        <w:trPr>
          <w:trHeight w:hRule="exact" w:val="260"/>
        </w:trPr>
        <w:tc>
          <w:tcPr>
            <w:tcW w:w="3516" w:type="dxa"/>
          </w:tcPr>
          <w:p w:rsidR="00000000" w:rsidRDefault="00122D27">
            <w:pPr>
              <w:pStyle w:val="Tabletext"/>
            </w:pPr>
            <w:r>
              <w:t>Capital Asset Charge</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11.1</w:t>
            </w:r>
          </w:p>
        </w:tc>
        <w:tc>
          <w:tcPr>
            <w:tcW w:w="1214" w:type="dxa"/>
          </w:tcPr>
          <w:p w:rsidR="00000000" w:rsidRDefault="00122D27">
            <w:pPr>
              <w:jc w:val="right"/>
              <w:rPr>
                <w:rFonts w:ascii="Arial" w:hAnsi="Arial"/>
                <w:color w:val="000000"/>
                <w:sz w:val="18"/>
              </w:rPr>
            </w:pPr>
            <w:r>
              <w:rPr>
                <w:rFonts w:ascii="Arial" w:hAnsi="Arial"/>
                <w:color w:val="000000"/>
                <w:sz w:val="18"/>
              </w:rPr>
              <w:t xml:space="preserve"> 11.0</w:t>
            </w:r>
          </w:p>
        </w:tc>
        <w:tc>
          <w:tcPr>
            <w:tcW w:w="1011" w:type="dxa"/>
          </w:tcPr>
          <w:p w:rsidR="00000000" w:rsidRDefault="00122D27">
            <w:pPr>
              <w:jc w:val="right"/>
              <w:rPr>
                <w:rFonts w:ascii="Arial" w:hAnsi="Arial"/>
                <w:color w:val="000000"/>
                <w:sz w:val="18"/>
              </w:rPr>
            </w:pPr>
            <w:r>
              <w:rPr>
                <w:rFonts w:ascii="Arial" w:hAnsi="Arial"/>
                <w:color w:val="000000"/>
                <w:sz w:val="18"/>
              </w:rPr>
              <w:t>-0.6</w:t>
            </w:r>
          </w:p>
        </w:tc>
      </w:tr>
      <w:tr w:rsidR="00000000">
        <w:tblPrEx>
          <w:tblCellMar>
            <w:top w:w="0" w:type="dxa"/>
            <w:bottom w:w="0" w:type="dxa"/>
          </w:tblCellMar>
        </w:tblPrEx>
        <w:trPr>
          <w:trHeight w:hRule="exact" w:val="260"/>
        </w:trPr>
        <w:tc>
          <w:tcPr>
            <w:tcW w:w="3516" w:type="dxa"/>
          </w:tcPr>
          <w:p w:rsidR="00000000" w:rsidRDefault="00122D27">
            <w:pPr>
              <w:pStyle w:val="Tabletext"/>
            </w:pPr>
            <w:r>
              <w:t xml:space="preserve">Other Expenses </w:t>
            </w:r>
          </w:p>
        </w:tc>
        <w:tc>
          <w:tcPr>
            <w:tcW w:w="1104" w:type="dxa"/>
          </w:tcPr>
          <w:p w:rsidR="00000000" w:rsidRDefault="00122D27">
            <w:pPr>
              <w:jc w:val="right"/>
              <w:rPr>
                <w:rFonts w:ascii="Arial" w:hAnsi="Arial"/>
                <w:color w:val="000000"/>
                <w:sz w:val="18"/>
              </w:rPr>
            </w:pPr>
            <w:r>
              <w:rPr>
                <w:rFonts w:ascii="Arial" w:hAnsi="Arial"/>
                <w:color w:val="000000"/>
                <w:sz w:val="18"/>
              </w:rPr>
              <w:t xml:space="preserve"> 0.4</w:t>
            </w:r>
          </w:p>
        </w:tc>
        <w:tc>
          <w:tcPr>
            <w:tcW w:w="1214" w:type="dxa"/>
          </w:tcPr>
          <w:p w:rsidR="00000000" w:rsidRDefault="00122D27">
            <w:pPr>
              <w:jc w:val="right"/>
              <w:rPr>
                <w:rFonts w:ascii="Arial" w:hAnsi="Arial"/>
                <w:color w:val="000000"/>
                <w:sz w:val="18"/>
              </w:rPr>
            </w:pPr>
            <w:r>
              <w:rPr>
                <w:rFonts w:ascii="Arial" w:hAnsi="Arial"/>
                <w:color w:val="000000"/>
                <w:sz w:val="18"/>
              </w:rPr>
              <w:t xml:space="preserve"> 0.2</w:t>
            </w:r>
          </w:p>
        </w:tc>
        <w:tc>
          <w:tcPr>
            <w:tcW w:w="1011" w:type="dxa"/>
          </w:tcPr>
          <w:p w:rsidR="00000000" w:rsidRDefault="00122D27">
            <w:pPr>
              <w:jc w:val="right"/>
              <w:rPr>
                <w:rFonts w:ascii="Arial" w:hAnsi="Arial"/>
                <w:color w:val="000000"/>
                <w:sz w:val="18"/>
              </w:rPr>
            </w:pPr>
            <w:r>
              <w:rPr>
                <w:rFonts w:ascii="Arial" w:hAnsi="Arial"/>
                <w:color w:val="000000"/>
                <w:sz w:val="18"/>
              </w:rPr>
              <w:t>-40.9</w:t>
            </w:r>
          </w:p>
        </w:tc>
      </w:tr>
      <w:tr w:rsidR="00000000">
        <w:tblPrEx>
          <w:tblCellMar>
            <w:top w:w="0" w:type="dxa"/>
            <w:bottom w:w="0" w:type="dxa"/>
          </w:tblCellMar>
        </w:tblPrEx>
        <w:trPr>
          <w:trHeight w:hRule="exact" w:val="260"/>
        </w:trPr>
        <w:tc>
          <w:tcPr>
            <w:tcW w:w="3516" w:type="dxa"/>
          </w:tcPr>
          <w:p w:rsidR="00000000" w:rsidRDefault="00122D27">
            <w:pPr>
              <w:pStyle w:val="Tabletext"/>
              <w:rPr>
                <w:b/>
              </w:rPr>
            </w:pPr>
            <w:r>
              <w:rPr>
                <w:b/>
              </w:rPr>
              <w:t>Total</w:t>
            </w:r>
          </w:p>
        </w:tc>
        <w:tc>
          <w:tcPr>
            <w:tcW w:w="1104"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101.2</w:t>
            </w:r>
          </w:p>
        </w:tc>
        <w:tc>
          <w:tcPr>
            <w:tcW w:w="1214"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103.4</w:t>
            </w:r>
          </w:p>
        </w:tc>
        <w:tc>
          <w:tcPr>
            <w:tcW w:w="1011"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2.2</w:t>
            </w:r>
          </w:p>
        </w:tc>
      </w:tr>
      <w:tr w:rsidR="00000000">
        <w:tblPrEx>
          <w:tblCellMar>
            <w:top w:w="0" w:type="dxa"/>
            <w:bottom w:w="0" w:type="dxa"/>
          </w:tblCellMar>
        </w:tblPrEx>
        <w:trPr>
          <w:trHeight w:hRule="exact" w:val="260"/>
        </w:trPr>
        <w:tc>
          <w:tcPr>
            <w:tcW w:w="3516" w:type="dxa"/>
          </w:tcPr>
          <w:p w:rsidR="00000000" w:rsidRDefault="00122D27">
            <w:pPr>
              <w:pStyle w:val="Tabletext"/>
            </w:pPr>
          </w:p>
        </w:tc>
        <w:tc>
          <w:tcPr>
            <w:tcW w:w="1104" w:type="dxa"/>
          </w:tcPr>
          <w:p w:rsidR="00000000" w:rsidRDefault="00122D27">
            <w:pPr>
              <w:jc w:val="right"/>
              <w:rPr>
                <w:rFonts w:ascii="Arial" w:hAnsi="Arial"/>
                <w:color w:val="000000"/>
                <w:sz w:val="18"/>
              </w:rPr>
            </w:pPr>
          </w:p>
        </w:tc>
        <w:tc>
          <w:tcPr>
            <w:tcW w:w="1214" w:type="dxa"/>
          </w:tcPr>
          <w:p w:rsidR="00000000" w:rsidRDefault="00122D27">
            <w:pPr>
              <w:jc w:val="right"/>
              <w:rPr>
                <w:rFonts w:ascii="Arial" w:hAnsi="Arial"/>
                <w:color w:val="000000"/>
                <w:sz w:val="18"/>
              </w:rPr>
            </w:pPr>
          </w:p>
        </w:tc>
        <w:tc>
          <w:tcPr>
            <w:tcW w:w="1011"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16" w:type="dxa"/>
            <w:tcBorders>
              <w:bottom w:val="single" w:sz="6" w:space="0" w:color="auto"/>
            </w:tcBorders>
          </w:tcPr>
          <w:p w:rsidR="00000000" w:rsidRDefault="00122D27">
            <w:pPr>
              <w:pStyle w:val="Tabletext"/>
              <w:rPr>
                <w:b/>
              </w:rPr>
            </w:pPr>
            <w:r>
              <w:rPr>
                <w:b/>
              </w:rPr>
              <w:t>Operating Surplus/Deficit</w:t>
            </w:r>
          </w:p>
        </w:tc>
        <w:tc>
          <w:tcPr>
            <w:tcW w:w="1104" w:type="dxa"/>
            <w:tcBorders>
              <w:bottom w:val="single" w:sz="6" w:space="0" w:color="auto"/>
            </w:tcBorders>
          </w:tcPr>
          <w:p w:rsidR="00000000" w:rsidRDefault="00122D27">
            <w:pPr>
              <w:jc w:val="right"/>
              <w:rPr>
                <w:rFonts w:ascii="Arial" w:hAnsi="Arial"/>
                <w:b/>
                <w:color w:val="000000"/>
                <w:sz w:val="18"/>
              </w:rPr>
            </w:pPr>
            <w:r>
              <w:rPr>
                <w:rFonts w:ascii="Arial" w:hAnsi="Arial"/>
                <w:b/>
                <w:color w:val="000000"/>
                <w:sz w:val="18"/>
              </w:rPr>
              <w:t>..</w:t>
            </w:r>
          </w:p>
        </w:tc>
        <w:tc>
          <w:tcPr>
            <w:tcW w:w="1214" w:type="dxa"/>
            <w:tcBorders>
              <w:bottom w:val="single" w:sz="6" w:space="0" w:color="auto"/>
            </w:tcBorders>
          </w:tcPr>
          <w:p w:rsidR="00000000" w:rsidRDefault="00122D27">
            <w:pPr>
              <w:jc w:val="right"/>
              <w:rPr>
                <w:rFonts w:ascii="Arial" w:hAnsi="Arial"/>
                <w:b/>
                <w:color w:val="000000"/>
                <w:sz w:val="18"/>
              </w:rPr>
            </w:pPr>
            <w:r>
              <w:rPr>
                <w:rFonts w:ascii="Arial" w:hAnsi="Arial"/>
                <w:b/>
                <w:color w:val="000000"/>
                <w:sz w:val="18"/>
              </w:rPr>
              <w:t>..</w:t>
            </w:r>
          </w:p>
        </w:tc>
        <w:tc>
          <w:tcPr>
            <w:tcW w:w="1011" w:type="dxa"/>
            <w:tcBorders>
              <w:bottom w:val="single" w:sz="6" w:space="0" w:color="auto"/>
            </w:tcBorders>
          </w:tcPr>
          <w:p w:rsidR="00000000" w:rsidRDefault="00122D27">
            <w:pPr>
              <w:jc w:val="right"/>
              <w:rPr>
                <w:rFonts w:ascii="Arial" w:hAnsi="Arial"/>
                <w:b/>
                <w:color w:val="000000"/>
                <w:sz w:val="18"/>
              </w:rPr>
            </w:pPr>
            <w:r>
              <w:rPr>
                <w:rFonts w:ascii="Arial" w:hAnsi="Arial"/>
                <w:b/>
                <w:color w:val="000000"/>
                <w:sz w:val="18"/>
              </w:rPr>
              <w:t>..</w:t>
            </w: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ind w:left="450" w:hanging="450"/>
      </w:pPr>
      <w:r>
        <w:t>(a)</w:t>
      </w:r>
      <w:r>
        <w:tab/>
        <w:t>State government payments for provision of outputs.</w:t>
      </w:r>
      <w:r>
        <w:tab/>
        <w:t>Includes estimated carryover of 1997</w:t>
      </w:r>
      <w:r>
        <w:noBreakHyphen/>
        <w:t xml:space="preserve">98 appropriation amounts. Actual carryover is subject to approval by the Treasurer prior to 30 June pursuant to Section 32 of the </w:t>
      </w:r>
      <w:r>
        <w:rPr>
          <w:i w:val="0"/>
        </w:rPr>
        <w:t>Financial Manage</w:t>
      </w:r>
      <w:r>
        <w:rPr>
          <w:i w:val="0"/>
        </w:rPr>
        <w:t>ment Act, 1994</w:t>
      </w:r>
      <w:r>
        <w:t>.</w:t>
      </w:r>
    </w:p>
    <w:p w:rsidR="00000000" w:rsidRDefault="00122D27">
      <w:pPr>
        <w:pStyle w:val="Notes"/>
      </w:pPr>
      <w:r>
        <w:t>(b)</w:t>
      </w:r>
      <w:r>
        <w:tab/>
        <w:t>Includes  revenue for services delivered to parties outside government.</w:t>
      </w:r>
    </w:p>
    <w:p w:rsidR="00000000" w:rsidRDefault="00122D27">
      <w:pPr>
        <w:pStyle w:val="Notes"/>
      </w:pPr>
      <w:r>
        <w:t>(c)</w:t>
      </w:r>
      <w:r>
        <w:tab/>
        <w:t>Includes salaries and allowances, superannuation contributions and payroll tax.</w:t>
      </w:r>
    </w:p>
    <w:p w:rsidR="00000000" w:rsidRDefault="00122D27">
      <w:pPr>
        <w:pStyle w:val="Notes"/>
      </w:pPr>
      <w:r>
        <w:t>(d)</w:t>
      </w:r>
      <w:r>
        <w:tab/>
        <w:t>Includes payments to non</w:t>
      </w:r>
      <w:r>
        <w:noBreakHyphen/>
        <w:t>government organisations for delivery of services.</w:t>
      </w:r>
    </w:p>
    <w:p w:rsidR="00000000" w:rsidRDefault="00122D27">
      <w:pPr>
        <w:pStyle w:val="Notes"/>
      </w:pPr>
      <w:r>
        <w:t>(e)</w:t>
      </w:r>
      <w:r>
        <w:tab/>
        <w:t>Includes amortisation of leased assets.</w:t>
      </w:r>
    </w:p>
    <w:p w:rsidR="00000000" w:rsidRDefault="00122D27">
      <w:pPr>
        <w:pStyle w:val="Tableheading"/>
        <w:spacing w:before="0"/>
      </w:pPr>
      <w:r>
        <w:rPr>
          <w:color w:val="000000"/>
        </w:rPr>
        <w:br w:type="page"/>
        <w:t xml:space="preserve">Table 2.1.19: </w:t>
      </w:r>
      <w:r>
        <w:t>Statement of Financial Position</w:t>
      </w:r>
    </w:p>
    <w:p w:rsidR="00000000" w:rsidRDefault="00122D27">
      <w:pPr>
        <w:pStyle w:val="dollars"/>
        <w:rPr>
          <w:rFonts w:ascii="Times New Roman" w:hAnsi="Times New Roman"/>
          <w:i w:val="0"/>
          <w:noProof/>
        </w:rPr>
      </w:pPr>
      <w:r>
        <w:rPr>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299"/>
        <w:gridCol w:w="3780"/>
        <w:gridCol w:w="1"/>
        <w:gridCol w:w="1"/>
        <w:gridCol w:w="1"/>
        <w:gridCol w:w="987"/>
        <w:gridCol w:w="990"/>
        <w:gridCol w:w="900"/>
        <w:gridCol w:w="270"/>
      </w:tblGrid>
      <w:tr w:rsidR="00000000">
        <w:tblPrEx>
          <w:tblCellMar>
            <w:top w:w="0" w:type="dxa"/>
            <w:bottom w:w="0" w:type="dxa"/>
          </w:tblCellMar>
        </w:tblPrEx>
        <w:trPr>
          <w:trHeight w:hRule="exact" w:val="250"/>
        </w:trPr>
        <w:tc>
          <w:tcPr>
            <w:tcW w:w="300" w:type="dxa"/>
            <w:gridSpan w:val="2"/>
            <w:tcBorders>
              <w:top w:val="single" w:sz="6" w:space="0" w:color="auto"/>
            </w:tcBorders>
          </w:tcPr>
          <w:p w:rsidR="00000000" w:rsidRDefault="00122D27">
            <w:pPr>
              <w:jc w:val="right"/>
              <w:rPr>
                <w:rFonts w:ascii="Arial" w:hAnsi="Arial"/>
                <w:b/>
                <w:color w:val="000000"/>
                <w:sz w:val="18"/>
              </w:rPr>
            </w:pPr>
          </w:p>
        </w:tc>
        <w:tc>
          <w:tcPr>
            <w:tcW w:w="3780" w:type="dxa"/>
            <w:tcBorders>
              <w:top w:val="single" w:sz="6" w:space="0" w:color="auto"/>
            </w:tcBorders>
          </w:tcPr>
          <w:p w:rsidR="00000000" w:rsidRDefault="00122D27">
            <w:pPr>
              <w:jc w:val="right"/>
              <w:rPr>
                <w:rFonts w:ascii="Arial" w:hAnsi="Arial"/>
                <w:color w:val="000000"/>
                <w:sz w:val="18"/>
              </w:rPr>
            </w:pPr>
          </w:p>
        </w:tc>
        <w:tc>
          <w:tcPr>
            <w:tcW w:w="3150" w:type="dxa"/>
            <w:hMerge w:val="restart"/>
            <w:tcBorders>
              <w:top w:val="single" w:sz="6" w:space="0" w:color="auto"/>
            </w:tcBorders>
          </w:tcPr>
          <w:p w:rsidR="00000000" w:rsidRDefault="00122D27">
            <w:p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pPr>
              <w:jc w:val="center"/>
              <w:rPr>
                <w:rFonts w:ascii="Arial" w:hAnsi="Arial"/>
                <w:i/>
                <w:color w:val="000000"/>
                <w:sz w:val="18"/>
              </w:rPr>
            </w:pPr>
          </w:p>
        </w:tc>
        <w:tc>
          <w:tcPr>
            <w:hMerge/>
            <w:tcBorders>
              <w:top w:val="single" w:sz="6" w:space="0" w:color="auto"/>
            </w:tcBorders>
          </w:tcPr>
          <w:p w:rsidR="00000000" w:rsidRDefault="00122D27">
            <w:pPr>
              <w:jc w:val="center"/>
              <w:rPr>
                <w:rFonts w:ascii="Arial" w:hAnsi="Arial"/>
                <w:i/>
                <w:color w:val="000000"/>
                <w:sz w:val="18"/>
              </w:rPr>
            </w:pPr>
          </w:p>
        </w:tc>
        <w:tc>
          <w:tcPr>
            <w:gridSpan w:val="4"/>
            <w:hMerge/>
            <w:tcBorders>
              <w:top w:val="single" w:sz="6" w:space="0" w:color="auto"/>
            </w:tcBorders>
          </w:tcPr>
          <w:p w:rsidR="00000000" w:rsidRDefault="00122D27">
            <w:pPr>
              <w:jc w:val="center"/>
              <w:rPr>
                <w:rFonts w:ascii="Arial" w:hAnsi="Arial"/>
                <w:i/>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b/>
                <w:color w:val="000000"/>
                <w:sz w:val="18"/>
              </w:rPr>
            </w:pPr>
          </w:p>
        </w:tc>
        <w:tc>
          <w:tcPr>
            <w:tcW w:w="3780" w:type="dxa"/>
          </w:tcPr>
          <w:p w:rsidR="00000000" w:rsidRDefault="00122D27">
            <w:pPr>
              <w:jc w:val="right"/>
              <w:rPr>
                <w:rFonts w:ascii="Arial" w:hAnsi="Arial"/>
                <w:color w:val="000000"/>
                <w:sz w:val="18"/>
              </w:rPr>
            </w:pPr>
          </w:p>
        </w:tc>
        <w:tc>
          <w:tcPr>
            <w:tcW w:w="990" w:type="dxa"/>
            <w:gridSpan w:val="4"/>
          </w:tcPr>
          <w:p w:rsidR="00000000" w:rsidRDefault="00122D27">
            <w:pPr>
              <w:jc w:val="right"/>
              <w:rPr>
                <w:rFonts w:ascii="Arial" w:hAnsi="Arial"/>
                <w:i/>
                <w:color w:val="000000"/>
                <w:sz w:val="18"/>
              </w:rPr>
            </w:pPr>
            <w:r>
              <w:rPr>
                <w:rFonts w:ascii="Arial" w:hAnsi="Arial"/>
                <w:i/>
                <w:color w:val="000000"/>
                <w:sz w:val="18"/>
              </w:rPr>
              <w:t>1998</w:t>
            </w:r>
          </w:p>
        </w:tc>
        <w:tc>
          <w:tcPr>
            <w:tcW w:w="990" w:type="dxa"/>
          </w:tcPr>
          <w:p w:rsidR="00000000" w:rsidRDefault="00122D27">
            <w:pPr>
              <w:jc w:val="right"/>
              <w:rPr>
                <w:rFonts w:ascii="Arial" w:hAnsi="Arial"/>
                <w:i/>
                <w:color w:val="000000"/>
                <w:sz w:val="18"/>
              </w:rPr>
            </w:pPr>
            <w:r>
              <w:rPr>
                <w:rFonts w:ascii="Arial" w:hAnsi="Arial"/>
                <w:i/>
                <w:color w:val="000000"/>
                <w:sz w:val="18"/>
              </w:rPr>
              <w:t>1999</w:t>
            </w:r>
          </w:p>
        </w:tc>
        <w:tc>
          <w:tcPr>
            <w:tcW w:w="900" w:type="dxa"/>
          </w:tcPr>
          <w:p w:rsidR="00000000" w:rsidRDefault="00122D27">
            <w:pPr>
              <w:jc w:val="right"/>
              <w:rPr>
                <w:rFonts w:ascii="Arial" w:hAnsi="Arial"/>
                <w:i/>
                <w:color w:val="000000"/>
                <w:sz w:val="18"/>
              </w:rPr>
            </w:pPr>
            <w:r>
              <w:rPr>
                <w:rFonts w:ascii="Arial" w:hAnsi="Arial"/>
                <w:i/>
                <w:color w:val="000000"/>
                <w:sz w:val="18"/>
              </w:rPr>
              <w:t>Variation</w:t>
            </w:r>
          </w:p>
        </w:tc>
        <w:tc>
          <w:tcPr>
            <w:tcW w:w="270" w:type="dxa"/>
          </w:tcPr>
          <w:p w:rsidR="00000000" w:rsidRDefault="00122D27">
            <w:pPr>
              <w:jc w:val="right"/>
              <w:rPr>
                <w:rFonts w:ascii="Arial" w:hAnsi="Arial"/>
                <w:i/>
                <w:color w:val="000000"/>
              </w:rPr>
            </w:pPr>
          </w:p>
        </w:tc>
      </w:tr>
      <w:tr w:rsidR="00000000">
        <w:tblPrEx>
          <w:tblCellMar>
            <w:top w:w="0" w:type="dxa"/>
            <w:bottom w:w="0" w:type="dxa"/>
          </w:tblCellMar>
        </w:tblPrEx>
        <w:trPr>
          <w:trHeight w:hRule="exact" w:val="250"/>
        </w:trPr>
        <w:tc>
          <w:tcPr>
            <w:tcW w:w="300" w:type="dxa"/>
            <w:gridSpan w:val="2"/>
            <w:tcBorders>
              <w:bottom w:val="single" w:sz="6" w:space="0" w:color="auto"/>
            </w:tcBorders>
          </w:tcPr>
          <w:p w:rsidR="00000000" w:rsidRDefault="00122D27">
            <w:pPr>
              <w:jc w:val="right"/>
              <w:rPr>
                <w:rFonts w:ascii="Arial" w:hAnsi="Arial"/>
                <w:b/>
                <w:color w:val="000000"/>
                <w:sz w:val="18"/>
              </w:rPr>
            </w:pPr>
          </w:p>
        </w:tc>
        <w:tc>
          <w:tcPr>
            <w:tcW w:w="3780" w:type="dxa"/>
            <w:tcBorders>
              <w:bottom w:val="single" w:sz="6" w:space="0" w:color="auto"/>
            </w:tcBorders>
          </w:tcPr>
          <w:p w:rsidR="00000000" w:rsidRDefault="00122D27">
            <w:pPr>
              <w:jc w:val="right"/>
              <w:rPr>
                <w:rFonts w:ascii="Arial" w:hAnsi="Arial"/>
                <w:color w:val="000000"/>
                <w:sz w:val="18"/>
              </w:rPr>
            </w:pPr>
          </w:p>
        </w:tc>
        <w:tc>
          <w:tcPr>
            <w:tcW w:w="990" w:type="dxa"/>
            <w:gridSpan w:val="4"/>
            <w:tcBorders>
              <w:bottom w:val="single" w:sz="6" w:space="0" w:color="auto"/>
            </w:tcBorders>
          </w:tcPr>
          <w:p w:rsidR="00000000" w:rsidRDefault="00122D27">
            <w:pPr>
              <w:jc w:val="right"/>
              <w:rPr>
                <w:rFonts w:ascii="Arial" w:hAnsi="Arial"/>
                <w:i/>
                <w:color w:val="000000"/>
                <w:sz w:val="18"/>
              </w:rPr>
            </w:pPr>
          </w:p>
        </w:tc>
        <w:tc>
          <w:tcPr>
            <w:tcW w:w="990" w:type="dxa"/>
            <w:tcBorders>
              <w:bottom w:val="single" w:sz="6" w:space="0" w:color="auto"/>
            </w:tcBorders>
          </w:tcPr>
          <w:p w:rsidR="00000000" w:rsidRDefault="00122D27">
            <w:pPr>
              <w:jc w:val="right"/>
              <w:rPr>
                <w:rFonts w:ascii="Arial" w:hAnsi="Arial"/>
                <w:i/>
                <w:color w:val="000000"/>
                <w:sz w:val="18"/>
              </w:rPr>
            </w:pPr>
          </w:p>
        </w:tc>
        <w:tc>
          <w:tcPr>
            <w:tcW w:w="90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c>
          <w:tcPr>
            <w:tcW w:w="270" w:type="dxa"/>
            <w:tcBorders>
              <w:bottom w:val="single" w:sz="6" w:space="0" w:color="auto"/>
            </w:tcBorders>
          </w:tcPr>
          <w:p w:rsidR="00000000" w:rsidRDefault="00122D27">
            <w:pPr>
              <w:jc w:val="center"/>
              <w:rPr>
                <w:rFonts w:ascii="Arial" w:hAnsi="Arial"/>
                <w:i/>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Assets</w:t>
            </w:r>
          </w:p>
        </w:tc>
        <w:tc>
          <w:tcPr>
            <w:gridSpan w:val="2"/>
            <w:hMerge/>
          </w:tcPr>
          <w:p w:rsidR="00000000" w:rsidRDefault="00122D27">
            <w:pPr>
              <w:jc w:val="right"/>
              <w:rPr>
                <w:rFonts w:ascii="Arial" w:hAnsi="Arial"/>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i/>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i/>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 xml:space="preserve">Cash </w:t>
            </w:r>
          </w:p>
        </w:tc>
        <w:tc>
          <w:tcPr>
            <w:tcW w:w="990" w:type="dxa"/>
            <w:gridSpan w:val="4"/>
          </w:tcPr>
          <w:p w:rsidR="00000000" w:rsidRDefault="00122D27">
            <w:pPr>
              <w:jc w:val="right"/>
              <w:rPr>
                <w:rFonts w:ascii="Arial" w:hAnsi="Arial"/>
                <w:color w:val="000000"/>
                <w:sz w:val="18"/>
              </w:rPr>
            </w:pPr>
            <w:r>
              <w:rPr>
                <w:rFonts w:ascii="Arial" w:hAnsi="Arial"/>
                <w:color w:val="000000"/>
                <w:sz w:val="18"/>
              </w:rPr>
              <w:t>1 023.0</w:t>
            </w:r>
          </w:p>
        </w:tc>
        <w:tc>
          <w:tcPr>
            <w:tcW w:w="990" w:type="dxa"/>
          </w:tcPr>
          <w:p w:rsidR="00000000" w:rsidRDefault="00122D27">
            <w:pPr>
              <w:jc w:val="right"/>
              <w:rPr>
                <w:rFonts w:ascii="Arial" w:hAnsi="Arial"/>
                <w:color w:val="000000"/>
                <w:sz w:val="18"/>
              </w:rPr>
            </w:pPr>
            <w:r>
              <w:rPr>
                <w:rFonts w:ascii="Arial" w:hAnsi="Arial"/>
                <w:color w:val="000000"/>
                <w:sz w:val="18"/>
              </w:rPr>
              <w:t>1 023.0</w:t>
            </w:r>
          </w:p>
        </w:tc>
        <w:tc>
          <w:tcPr>
            <w:tcW w:w="900" w:type="dxa"/>
          </w:tcPr>
          <w:p w:rsidR="00000000" w:rsidRDefault="00122D27">
            <w:pPr>
              <w:jc w:val="right"/>
              <w:rPr>
                <w:rFonts w:ascii="Arial" w:hAnsi="Arial"/>
                <w:i/>
                <w:color w:val="000000"/>
                <w:sz w:val="18"/>
              </w:rPr>
            </w:pPr>
            <w:r>
              <w:rPr>
                <w:rFonts w:ascii="Arial" w:hAnsi="Arial"/>
                <w:i/>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i/>
                <w:color w:val="000000"/>
                <w:sz w:val="18"/>
              </w:rPr>
            </w:pPr>
            <w:r>
              <w:rPr>
                <w:rFonts w:ascii="Arial" w:hAnsi="Arial"/>
                <w:i/>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Rec</w:t>
            </w:r>
            <w:r>
              <w:rPr>
                <w:rFonts w:ascii="Arial" w:hAnsi="Arial"/>
                <w:color w:val="000000"/>
                <w:sz w:val="18"/>
              </w:rPr>
              <w:t>eivables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5 288.3</w:t>
            </w:r>
          </w:p>
        </w:tc>
        <w:tc>
          <w:tcPr>
            <w:tcW w:w="990" w:type="dxa"/>
          </w:tcPr>
          <w:p w:rsidR="00000000" w:rsidRDefault="00122D27">
            <w:pPr>
              <w:jc w:val="right"/>
              <w:rPr>
                <w:rFonts w:ascii="Arial" w:hAnsi="Arial"/>
                <w:color w:val="000000"/>
                <w:sz w:val="18"/>
              </w:rPr>
            </w:pPr>
            <w:r>
              <w:rPr>
                <w:rFonts w:ascii="Arial" w:hAnsi="Arial"/>
                <w:color w:val="000000"/>
                <w:sz w:val="18"/>
              </w:rPr>
              <w:t>5 476.3</w:t>
            </w:r>
          </w:p>
        </w:tc>
        <w:tc>
          <w:tcPr>
            <w:tcW w:w="900" w:type="dxa"/>
          </w:tcPr>
          <w:p w:rsidR="00000000" w:rsidRDefault="00122D27">
            <w:pPr>
              <w:jc w:val="right"/>
              <w:rPr>
                <w:rFonts w:ascii="Arial" w:hAnsi="Arial"/>
                <w:color w:val="000000"/>
                <w:sz w:val="18"/>
              </w:rPr>
            </w:pPr>
            <w:r>
              <w:rPr>
                <w:rFonts w:ascii="Arial" w:hAnsi="Arial"/>
                <w:color w:val="000000"/>
                <w:sz w:val="18"/>
              </w:rPr>
              <w:t>3.6</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Prepayments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715.8</w:t>
            </w:r>
          </w:p>
        </w:tc>
        <w:tc>
          <w:tcPr>
            <w:tcW w:w="990" w:type="dxa"/>
          </w:tcPr>
          <w:p w:rsidR="00000000" w:rsidRDefault="00122D27">
            <w:pPr>
              <w:jc w:val="right"/>
              <w:rPr>
                <w:rFonts w:ascii="Arial" w:hAnsi="Arial"/>
                <w:color w:val="000000"/>
                <w:sz w:val="18"/>
              </w:rPr>
            </w:pPr>
            <w:r>
              <w:rPr>
                <w:rFonts w:ascii="Arial" w:hAnsi="Arial"/>
                <w:color w:val="000000"/>
                <w:sz w:val="18"/>
              </w:rPr>
              <w:t xml:space="preserve"> 715.8</w:t>
            </w:r>
          </w:p>
        </w:tc>
        <w:tc>
          <w:tcPr>
            <w:tcW w:w="900" w:type="dxa"/>
          </w:tcPr>
          <w:p w:rsidR="00000000" w:rsidRDefault="00122D27">
            <w:pPr>
              <w:jc w:val="right"/>
              <w:rPr>
                <w:rFonts w:ascii="Arial" w:hAnsi="Arial"/>
                <w:i/>
                <w:color w:val="000000"/>
                <w:sz w:val="18"/>
              </w:rPr>
            </w:pPr>
            <w:r>
              <w:rPr>
                <w:rFonts w:ascii="Arial" w:hAnsi="Arial"/>
                <w:i/>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Inventories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73.5</w:t>
            </w:r>
          </w:p>
        </w:tc>
        <w:tc>
          <w:tcPr>
            <w:tcW w:w="990" w:type="dxa"/>
          </w:tcPr>
          <w:p w:rsidR="00000000" w:rsidRDefault="00122D27">
            <w:pPr>
              <w:jc w:val="right"/>
              <w:rPr>
                <w:rFonts w:ascii="Arial" w:hAnsi="Arial"/>
                <w:color w:val="000000"/>
                <w:sz w:val="18"/>
              </w:rPr>
            </w:pPr>
            <w:r>
              <w:rPr>
                <w:rFonts w:ascii="Arial" w:hAnsi="Arial"/>
                <w:color w:val="000000"/>
                <w:sz w:val="18"/>
              </w:rPr>
              <w:t xml:space="preserve"> 73.5</w:t>
            </w:r>
          </w:p>
        </w:tc>
        <w:tc>
          <w:tcPr>
            <w:tcW w:w="900" w:type="dxa"/>
          </w:tcPr>
          <w:p w:rsidR="00000000" w:rsidRDefault="00122D27">
            <w:pPr>
              <w:jc w:val="right"/>
              <w:rPr>
                <w:rFonts w:ascii="Arial" w:hAnsi="Arial"/>
                <w:i/>
                <w:color w:val="000000"/>
                <w:sz w:val="18"/>
              </w:rPr>
            </w:pPr>
            <w:r>
              <w:rPr>
                <w:rFonts w:ascii="Arial" w:hAnsi="Arial"/>
                <w:i/>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i/>
                <w:color w:val="000000"/>
                <w:sz w:val="18"/>
              </w:rPr>
            </w:pPr>
            <w:r>
              <w:rPr>
                <w:rFonts w:ascii="Arial" w:hAnsi="Arial"/>
                <w:i/>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7 100.7</w:t>
            </w:r>
          </w:p>
        </w:tc>
        <w:tc>
          <w:tcPr>
            <w:tcW w:w="990" w:type="dxa"/>
          </w:tcPr>
          <w:p w:rsidR="00000000" w:rsidRDefault="00122D27">
            <w:pPr>
              <w:jc w:val="right"/>
              <w:rPr>
                <w:rFonts w:ascii="Arial" w:hAnsi="Arial"/>
                <w:color w:val="000000"/>
                <w:sz w:val="18"/>
              </w:rPr>
            </w:pPr>
            <w:r>
              <w:rPr>
                <w:rFonts w:ascii="Arial" w:hAnsi="Arial"/>
                <w:color w:val="000000"/>
                <w:sz w:val="18"/>
              </w:rPr>
              <w:t>7 288.7</w:t>
            </w:r>
          </w:p>
        </w:tc>
        <w:tc>
          <w:tcPr>
            <w:tcW w:w="900" w:type="dxa"/>
          </w:tcPr>
          <w:p w:rsidR="00000000" w:rsidRDefault="00122D27">
            <w:pPr>
              <w:jc w:val="right"/>
              <w:rPr>
                <w:rFonts w:ascii="Arial" w:hAnsi="Arial"/>
                <w:color w:val="000000"/>
                <w:sz w:val="18"/>
              </w:rPr>
            </w:pPr>
            <w:r>
              <w:rPr>
                <w:rFonts w:ascii="Arial" w:hAnsi="Arial"/>
                <w:color w:val="000000"/>
                <w:sz w:val="18"/>
              </w:rPr>
              <w:t>2.6</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Non-Current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690.7</w:t>
            </w:r>
          </w:p>
        </w:tc>
        <w:tc>
          <w:tcPr>
            <w:tcW w:w="990" w:type="dxa"/>
          </w:tcPr>
          <w:p w:rsidR="00000000" w:rsidRDefault="00122D27">
            <w:pPr>
              <w:jc w:val="right"/>
              <w:rPr>
                <w:rFonts w:ascii="Arial" w:hAnsi="Arial"/>
                <w:color w:val="000000"/>
                <w:sz w:val="18"/>
              </w:rPr>
            </w:pPr>
            <w:r>
              <w:rPr>
                <w:rFonts w:ascii="Arial" w:hAnsi="Arial"/>
                <w:color w:val="000000"/>
                <w:sz w:val="18"/>
              </w:rPr>
              <w:t xml:space="preserve"> 690.7</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vertAlign w:val="superscript"/>
              </w:rPr>
            </w:pPr>
            <w:r>
              <w:rPr>
                <w:rFonts w:ascii="Arial" w:hAnsi="Arial"/>
                <w:color w:val="000000"/>
                <w:sz w:val="18"/>
              </w:rPr>
              <w:t xml:space="preserve">Receivables </w:t>
            </w:r>
            <w:r>
              <w:rPr>
                <w:rFonts w:ascii="Arial" w:hAnsi="Arial"/>
                <w:color w:val="000000"/>
                <w:vertAlign w:val="superscript"/>
              </w:rPr>
              <w:t>(a)</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35.0</w:t>
            </w:r>
          </w:p>
        </w:tc>
        <w:tc>
          <w:tcPr>
            <w:tcW w:w="990" w:type="dxa"/>
          </w:tcPr>
          <w:p w:rsidR="00000000" w:rsidRDefault="00122D27">
            <w:pPr>
              <w:jc w:val="right"/>
              <w:rPr>
                <w:rFonts w:ascii="Arial" w:hAnsi="Arial"/>
                <w:color w:val="000000"/>
                <w:sz w:val="18"/>
              </w:rPr>
            </w:pPr>
            <w:r>
              <w:rPr>
                <w:rFonts w:ascii="Arial" w:hAnsi="Arial"/>
                <w:color w:val="000000"/>
                <w:sz w:val="18"/>
              </w:rPr>
              <w:t xml:space="preserve"> 809.0</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rPr>
                <w:rFonts w:ascii="Arial" w:hAnsi="Arial"/>
                <w:color w:val="000000"/>
                <w:vertAlign w:val="superscript"/>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Fixed Assets</w:t>
            </w:r>
          </w:p>
        </w:tc>
        <w:tc>
          <w:tcPr>
            <w:tcW w:w="990" w:type="dxa"/>
            <w:gridSpan w:val="4"/>
          </w:tcPr>
          <w:p w:rsidR="00000000" w:rsidRDefault="00122D27">
            <w:pPr>
              <w:jc w:val="right"/>
              <w:rPr>
                <w:rFonts w:ascii="Arial" w:hAnsi="Arial"/>
                <w:color w:val="000000"/>
                <w:sz w:val="18"/>
              </w:rPr>
            </w:pPr>
            <w:r>
              <w:rPr>
                <w:rFonts w:ascii="Arial" w:hAnsi="Arial"/>
                <w:color w:val="000000"/>
                <w:sz w:val="18"/>
              </w:rPr>
              <w:t>139 951.9</w:t>
            </w:r>
          </w:p>
        </w:tc>
        <w:tc>
          <w:tcPr>
            <w:tcW w:w="990" w:type="dxa"/>
          </w:tcPr>
          <w:p w:rsidR="00000000" w:rsidRDefault="00122D27">
            <w:pPr>
              <w:jc w:val="right"/>
              <w:rPr>
                <w:rFonts w:ascii="Arial" w:hAnsi="Arial"/>
                <w:color w:val="000000"/>
                <w:sz w:val="18"/>
              </w:rPr>
            </w:pPr>
            <w:r>
              <w:rPr>
                <w:rFonts w:ascii="Arial" w:hAnsi="Arial"/>
                <w:color w:val="000000"/>
                <w:sz w:val="18"/>
              </w:rPr>
              <w:t>141 447.9</w:t>
            </w:r>
          </w:p>
        </w:tc>
        <w:tc>
          <w:tcPr>
            <w:tcW w:w="900" w:type="dxa"/>
          </w:tcPr>
          <w:p w:rsidR="00000000" w:rsidRDefault="00122D27">
            <w:pPr>
              <w:jc w:val="right"/>
              <w:rPr>
                <w:rFonts w:ascii="Arial" w:hAnsi="Arial"/>
                <w:color w:val="000000"/>
                <w:sz w:val="18"/>
              </w:rPr>
            </w:pPr>
            <w:r>
              <w:rPr>
                <w:rFonts w:ascii="Arial" w:hAnsi="Arial"/>
                <w:color w:val="000000"/>
                <w:sz w:val="18"/>
              </w:rPr>
              <w:t>1.1</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Non-Current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140 677.6</w:t>
            </w:r>
          </w:p>
        </w:tc>
        <w:tc>
          <w:tcPr>
            <w:tcW w:w="990" w:type="dxa"/>
          </w:tcPr>
          <w:p w:rsidR="00000000" w:rsidRDefault="00122D27">
            <w:pPr>
              <w:jc w:val="right"/>
              <w:rPr>
                <w:rFonts w:ascii="Arial" w:hAnsi="Arial"/>
                <w:color w:val="000000"/>
                <w:sz w:val="18"/>
              </w:rPr>
            </w:pPr>
            <w:r>
              <w:rPr>
                <w:rFonts w:ascii="Arial" w:hAnsi="Arial"/>
                <w:color w:val="000000"/>
                <w:sz w:val="18"/>
              </w:rPr>
              <w:t>142 947.6</w:t>
            </w:r>
          </w:p>
        </w:tc>
        <w:tc>
          <w:tcPr>
            <w:tcW w:w="900" w:type="dxa"/>
          </w:tcPr>
          <w:p w:rsidR="00000000" w:rsidRDefault="00122D27">
            <w:pPr>
              <w:jc w:val="right"/>
              <w:rPr>
                <w:rFonts w:ascii="Arial" w:hAnsi="Arial"/>
                <w:color w:val="000000"/>
                <w:sz w:val="18"/>
              </w:rPr>
            </w:pPr>
            <w:r>
              <w:rPr>
                <w:rFonts w:ascii="Arial" w:hAnsi="Arial"/>
                <w:color w:val="000000"/>
                <w:sz w:val="18"/>
              </w:rPr>
              <w:t>1.6</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Total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147 778.3</w:t>
            </w:r>
          </w:p>
        </w:tc>
        <w:tc>
          <w:tcPr>
            <w:tcW w:w="990" w:type="dxa"/>
          </w:tcPr>
          <w:p w:rsidR="00000000" w:rsidRDefault="00122D27">
            <w:pPr>
              <w:jc w:val="right"/>
              <w:rPr>
                <w:rFonts w:ascii="Arial" w:hAnsi="Arial"/>
                <w:color w:val="000000"/>
                <w:sz w:val="18"/>
              </w:rPr>
            </w:pPr>
            <w:r>
              <w:rPr>
                <w:rFonts w:ascii="Arial" w:hAnsi="Arial"/>
                <w:color w:val="000000"/>
                <w:sz w:val="18"/>
              </w:rPr>
              <w:t>150 236.3</w:t>
            </w:r>
          </w:p>
        </w:tc>
        <w:tc>
          <w:tcPr>
            <w:tcW w:w="900" w:type="dxa"/>
          </w:tcPr>
          <w:p w:rsidR="00000000" w:rsidRDefault="00122D27">
            <w:pPr>
              <w:jc w:val="right"/>
              <w:rPr>
                <w:rFonts w:ascii="Arial" w:hAnsi="Arial"/>
                <w:color w:val="000000"/>
                <w:sz w:val="18"/>
              </w:rPr>
            </w:pPr>
            <w:r>
              <w:rPr>
                <w:rFonts w:ascii="Arial" w:hAnsi="Arial"/>
                <w:color w:val="000000"/>
                <w:sz w:val="18"/>
              </w:rPr>
              <w:t>1.7</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8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Payables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1 000.1</w:t>
            </w:r>
          </w:p>
        </w:tc>
        <w:tc>
          <w:tcPr>
            <w:tcW w:w="990" w:type="dxa"/>
          </w:tcPr>
          <w:p w:rsidR="00000000" w:rsidRDefault="00122D27">
            <w:pPr>
              <w:jc w:val="right"/>
              <w:rPr>
                <w:rFonts w:ascii="Arial" w:hAnsi="Arial"/>
                <w:color w:val="000000"/>
                <w:sz w:val="18"/>
              </w:rPr>
            </w:pPr>
            <w:r>
              <w:rPr>
                <w:rFonts w:ascii="Arial" w:hAnsi="Arial"/>
                <w:color w:val="000000"/>
                <w:sz w:val="18"/>
              </w:rPr>
              <w:t>1 158.1</w:t>
            </w:r>
          </w:p>
        </w:tc>
        <w:tc>
          <w:tcPr>
            <w:tcW w:w="900" w:type="dxa"/>
          </w:tcPr>
          <w:p w:rsidR="00000000" w:rsidRDefault="00122D27">
            <w:pPr>
              <w:jc w:val="right"/>
              <w:rPr>
                <w:rFonts w:ascii="Arial" w:hAnsi="Arial"/>
                <w:color w:val="000000"/>
                <w:sz w:val="18"/>
              </w:rPr>
            </w:pPr>
            <w:r>
              <w:rPr>
                <w:rFonts w:ascii="Arial" w:hAnsi="Arial"/>
                <w:color w:val="000000"/>
                <w:sz w:val="18"/>
              </w:rPr>
              <w:t>15.8</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Borrowing</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2 828.3</w:t>
            </w:r>
          </w:p>
        </w:tc>
        <w:tc>
          <w:tcPr>
            <w:tcW w:w="990" w:type="dxa"/>
          </w:tcPr>
          <w:p w:rsidR="00000000" w:rsidRDefault="00122D27">
            <w:pPr>
              <w:jc w:val="right"/>
              <w:rPr>
                <w:rFonts w:ascii="Arial" w:hAnsi="Arial"/>
                <w:color w:val="000000"/>
                <w:sz w:val="18"/>
              </w:rPr>
            </w:pPr>
            <w:r>
              <w:rPr>
                <w:rFonts w:ascii="Arial" w:hAnsi="Arial"/>
                <w:color w:val="000000"/>
                <w:sz w:val="18"/>
              </w:rPr>
              <w:t>3 016.3</w:t>
            </w:r>
          </w:p>
        </w:tc>
        <w:tc>
          <w:tcPr>
            <w:tcW w:w="900" w:type="dxa"/>
          </w:tcPr>
          <w:p w:rsidR="00000000" w:rsidRDefault="00122D27">
            <w:pPr>
              <w:jc w:val="right"/>
              <w:rPr>
                <w:rFonts w:ascii="Arial" w:hAnsi="Arial"/>
                <w:color w:val="000000"/>
                <w:sz w:val="18"/>
              </w:rPr>
            </w:pPr>
            <w:r>
              <w:rPr>
                <w:rFonts w:ascii="Arial" w:hAnsi="Arial"/>
                <w:color w:val="000000"/>
                <w:sz w:val="18"/>
              </w:rPr>
              <w:t>6.6</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3 828.4</w:t>
            </w:r>
          </w:p>
        </w:tc>
        <w:tc>
          <w:tcPr>
            <w:tcW w:w="990" w:type="dxa"/>
          </w:tcPr>
          <w:p w:rsidR="00000000" w:rsidRDefault="00122D27">
            <w:pPr>
              <w:jc w:val="right"/>
              <w:rPr>
                <w:rFonts w:ascii="Arial" w:hAnsi="Arial"/>
                <w:color w:val="000000"/>
                <w:sz w:val="18"/>
              </w:rPr>
            </w:pPr>
            <w:r>
              <w:rPr>
                <w:rFonts w:ascii="Arial" w:hAnsi="Arial"/>
                <w:color w:val="000000"/>
                <w:sz w:val="18"/>
              </w:rPr>
              <w:t>4 174.4</w:t>
            </w:r>
          </w:p>
        </w:tc>
        <w:tc>
          <w:tcPr>
            <w:tcW w:w="900" w:type="dxa"/>
          </w:tcPr>
          <w:p w:rsidR="00000000" w:rsidRDefault="00122D27">
            <w:pPr>
              <w:jc w:val="right"/>
              <w:rPr>
                <w:rFonts w:ascii="Arial" w:hAnsi="Arial"/>
                <w:color w:val="000000"/>
                <w:sz w:val="18"/>
              </w:rPr>
            </w:pPr>
            <w:r>
              <w:rPr>
                <w:rFonts w:ascii="Arial" w:hAnsi="Arial"/>
                <w:color w:val="000000"/>
                <w:sz w:val="18"/>
              </w:rPr>
              <w:t>9.0</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Non-Current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Payables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Borrowing</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5 404.4</w:t>
            </w:r>
          </w:p>
        </w:tc>
        <w:tc>
          <w:tcPr>
            <w:tcW w:w="990" w:type="dxa"/>
          </w:tcPr>
          <w:p w:rsidR="00000000" w:rsidRDefault="00122D27">
            <w:pPr>
              <w:jc w:val="right"/>
              <w:rPr>
                <w:rFonts w:ascii="Arial" w:hAnsi="Arial"/>
                <w:color w:val="000000"/>
                <w:sz w:val="18"/>
              </w:rPr>
            </w:pPr>
            <w:r>
              <w:rPr>
                <w:rFonts w:ascii="Arial" w:hAnsi="Arial"/>
                <w:color w:val="000000"/>
                <w:sz w:val="18"/>
              </w:rPr>
              <w:t>6 020.4</w:t>
            </w:r>
          </w:p>
        </w:tc>
        <w:tc>
          <w:tcPr>
            <w:tcW w:w="900" w:type="dxa"/>
          </w:tcPr>
          <w:p w:rsidR="00000000" w:rsidRDefault="00122D27">
            <w:pPr>
              <w:jc w:val="right"/>
              <w:rPr>
                <w:rFonts w:ascii="Arial" w:hAnsi="Arial"/>
                <w:color w:val="000000"/>
                <w:sz w:val="18"/>
              </w:rPr>
            </w:pPr>
            <w:r>
              <w:rPr>
                <w:rFonts w:ascii="Arial" w:hAnsi="Arial"/>
                <w:color w:val="000000"/>
                <w:sz w:val="18"/>
              </w:rPr>
              <w:t>11.4</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pPr>
              <w:jc w:val="right"/>
              <w:rPr>
                <w:rFonts w:ascii="Arial" w:hAnsi="Arial"/>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5 404.4</w:t>
            </w:r>
          </w:p>
        </w:tc>
        <w:tc>
          <w:tcPr>
            <w:tcW w:w="990" w:type="dxa"/>
          </w:tcPr>
          <w:p w:rsidR="00000000" w:rsidRDefault="00122D27">
            <w:pPr>
              <w:jc w:val="right"/>
              <w:rPr>
                <w:rFonts w:ascii="Arial" w:hAnsi="Arial"/>
                <w:color w:val="000000"/>
                <w:sz w:val="18"/>
              </w:rPr>
            </w:pPr>
            <w:r>
              <w:rPr>
                <w:rFonts w:ascii="Arial" w:hAnsi="Arial"/>
                <w:color w:val="000000"/>
                <w:sz w:val="18"/>
              </w:rPr>
              <w:t>6 020.4</w:t>
            </w:r>
          </w:p>
        </w:tc>
        <w:tc>
          <w:tcPr>
            <w:tcW w:w="900" w:type="dxa"/>
          </w:tcPr>
          <w:p w:rsidR="00000000" w:rsidRDefault="00122D27">
            <w:pPr>
              <w:jc w:val="right"/>
              <w:rPr>
                <w:rFonts w:ascii="Arial" w:hAnsi="Arial"/>
                <w:color w:val="000000"/>
                <w:sz w:val="18"/>
              </w:rPr>
            </w:pPr>
            <w:r>
              <w:rPr>
                <w:rFonts w:ascii="Arial" w:hAnsi="Arial"/>
                <w:color w:val="000000"/>
                <w:sz w:val="18"/>
              </w:rPr>
              <w:t>11.4</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Total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9 232.8</w:t>
            </w:r>
          </w:p>
        </w:tc>
        <w:tc>
          <w:tcPr>
            <w:tcW w:w="990" w:type="dxa"/>
          </w:tcPr>
          <w:p w:rsidR="00000000" w:rsidRDefault="00122D27">
            <w:pPr>
              <w:jc w:val="right"/>
              <w:rPr>
                <w:rFonts w:ascii="Arial" w:hAnsi="Arial"/>
                <w:color w:val="000000"/>
                <w:sz w:val="18"/>
              </w:rPr>
            </w:pPr>
            <w:r>
              <w:rPr>
                <w:rFonts w:ascii="Arial" w:hAnsi="Arial"/>
                <w:color w:val="000000"/>
                <w:sz w:val="18"/>
              </w:rPr>
              <w:t>10 194.8</w:t>
            </w:r>
          </w:p>
        </w:tc>
        <w:tc>
          <w:tcPr>
            <w:tcW w:w="900" w:type="dxa"/>
          </w:tcPr>
          <w:p w:rsidR="00000000" w:rsidRDefault="00122D27">
            <w:pPr>
              <w:jc w:val="right"/>
              <w:rPr>
                <w:rFonts w:ascii="Arial" w:hAnsi="Arial"/>
                <w:color w:val="000000"/>
                <w:sz w:val="18"/>
              </w:rPr>
            </w:pPr>
            <w:r>
              <w:rPr>
                <w:rFonts w:ascii="Arial" w:hAnsi="Arial"/>
                <w:color w:val="000000"/>
                <w:sz w:val="18"/>
              </w:rPr>
              <w:t>10.4</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Net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138 545.5</w:t>
            </w:r>
          </w:p>
        </w:tc>
        <w:tc>
          <w:tcPr>
            <w:tcW w:w="990" w:type="dxa"/>
          </w:tcPr>
          <w:p w:rsidR="00000000" w:rsidRDefault="00122D27">
            <w:pPr>
              <w:jc w:val="right"/>
              <w:rPr>
                <w:rFonts w:ascii="Arial" w:hAnsi="Arial"/>
                <w:color w:val="000000"/>
                <w:sz w:val="18"/>
              </w:rPr>
            </w:pPr>
            <w:r>
              <w:rPr>
                <w:rFonts w:ascii="Arial" w:hAnsi="Arial"/>
                <w:color w:val="000000"/>
                <w:sz w:val="18"/>
              </w:rPr>
              <w:t>140 041.5</w:t>
            </w:r>
          </w:p>
        </w:tc>
        <w:tc>
          <w:tcPr>
            <w:tcW w:w="900" w:type="dxa"/>
          </w:tcPr>
          <w:p w:rsidR="00000000" w:rsidRDefault="00122D27">
            <w:pPr>
              <w:jc w:val="right"/>
              <w:rPr>
                <w:rFonts w:ascii="Arial" w:hAnsi="Arial"/>
                <w:color w:val="000000"/>
                <w:sz w:val="18"/>
              </w:rPr>
            </w:pPr>
            <w:r>
              <w:rPr>
                <w:rFonts w:ascii="Arial" w:hAnsi="Arial"/>
                <w:color w:val="000000"/>
                <w:sz w:val="18"/>
              </w:rPr>
              <w:t>1.1</w:t>
            </w:r>
          </w:p>
        </w:tc>
        <w:tc>
          <w:tcPr>
            <w:tcW w:w="27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80"/>
        </w:trPr>
        <w:tc>
          <w:tcPr>
            <w:tcW w:w="300" w:type="dxa"/>
            <w:gridSpan w:val="2"/>
            <w:tcBorders>
              <w:bottom w:val="single" w:sz="12" w:space="0" w:color="auto"/>
            </w:tcBorders>
          </w:tcPr>
          <w:p w:rsidR="00000000" w:rsidRDefault="00122D27">
            <w:pPr>
              <w:jc w:val="right"/>
              <w:rPr>
                <w:rFonts w:ascii="Arial" w:hAnsi="Arial"/>
                <w:color w:val="000000"/>
                <w:sz w:val="18"/>
              </w:rPr>
            </w:pPr>
          </w:p>
        </w:tc>
        <w:tc>
          <w:tcPr>
            <w:tcW w:w="3780" w:type="dxa"/>
            <w:tcBorders>
              <w:bottom w:val="single" w:sz="12" w:space="0" w:color="auto"/>
            </w:tcBorders>
          </w:tcPr>
          <w:p w:rsidR="00000000" w:rsidRDefault="00122D27">
            <w:pPr>
              <w:jc w:val="right"/>
              <w:rPr>
                <w:rFonts w:ascii="Arial" w:hAnsi="Arial"/>
                <w:color w:val="000000"/>
                <w:sz w:val="18"/>
              </w:rPr>
            </w:pPr>
          </w:p>
        </w:tc>
        <w:tc>
          <w:tcPr>
            <w:tcW w:w="990" w:type="dxa"/>
            <w:gridSpan w:val="4"/>
            <w:tcBorders>
              <w:bottom w:val="single" w:sz="12" w:space="0" w:color="auto"/>
            </w:tcBorders>
          </w:tcPr>
          <w:p w:rsidR="00000000" w:rsidRDefault="00122D27">
            <w:pPr>
              <w:jc w:val="right"/>
              <w:rPr>
                <w:rFonts w:ascii="Arial" w:hAnsi="Arial"/>
                <w:color w:val="000000"/>
                <w:sz w:val="18"/>
              </w:rPr>
            </w:pPr>
          </w:p>
        </w:tc>
        <w:tc>
          <w:tcPr>
            <w:tcW w:w="990" w:type="dxa"/>
            <w:tcBorders>
              <w:bottom w:val="single" w:sz="12" w:space="0" w:color="auto"/>
            </w:tcBorders>
          </w:tcPr>
          <w:p w:rsidR="00000000" w:rsidRDefault="00122D27">
            <w:pPr>
              <w:jc w:val="right"/>
              <w:rPr>
                <w:rFonts w:ascii="Arial" w:hAnsi="Arial"/>
                <w:color w:val="000000"/>
                <w:sz w:val="18"/>
              </w:rPr>
            </w:pPr>
          </w:p>
        </w:tc>
        <w:tc>
          <w:tcPr>
            <w:tcW w:w="900" w:type="dxa"/>
            <w:tcBorders>
              <w:bottom w:val="single" w:sz="12" w:space="0" w:color="auto"/>
            </w:tcBorders>
          </w:tcPr>
          <w:p w:rsidR="00000000" w:rsidRDefault="00122D27">
            <w:pPr>
              <w:jc w:val="right"/>
              <w:rPr>
                <w:rFonts w:ascii="Arial" w:hAnsi="Arial"/>
                <w:i/>
                <w:color w:val="000000"/>
                <w:sz w:val="18"/>
              </w:rPr>
            </w:pPr>
          </w:p>
        </w:tc>
        <w:tc>
          <w:tcPr>
            <w:tcW w:w="270" w:type="dxa"/>
            <w:tcBorders>
              <w:bottom w:val="single" w:sz="12" w:space="0" w:color="auto"/>
            </w:tcBorders>
          </w:tcPr>
          <w:p w:rsidR="00000000" w:rsidRDefault="00122D27">
            <w:pPr>
              <w:jc w:val="right"/>
              <w:rPr>
                <w:rFonts w:ascii="Arial" w:hAnsi="Arial"/>
                <w:color w:val="000000"/>
              </w:rPr>
            </w:pPr>
          </w:p>
        </w:tc>
      </w:tr>
    </w:tbl>
    <w:p w:rsidR="00000000" w:rsidRDefault="00122D27">
      <w:pPr>
        <w:pStyle w:val="Source"/>
      </w:pPr>
      <w:r>
        <w:t>Source: Department of Treasury and F</w:t>
      </w:r>
      <w:r>
        <w:t>inance, Forward Estimates</w:t>
      </w:r>
    </w:p>
    <w:p w:rsidR="00000000" w:rsidRDefault="00122D27">
      <w:pPr>
        <w:pStyle w:val="Notes"/>
      </w:pPr>
      <w:r>
        <w:t>Notes:</w:t>
      </w:r>
    </w:p>
    <w:p w:rsidR="00000000" w:rsidRDefault="00122D27" w:rsidP="00122D27">
      <w:pPr>
        <w:pStyle w:val="Notes"/>
        <w:numPr>
          <w:ilvl w:val="0"/>
          <w:numId w:val="3"/>
        </w:numPr>
        <w:tabs>
          <w:tab w:val="clear" w:pos="454"/>
          <w:tab w:val="left" w:pos="450"/>
        </w:tabs>
      </w:pPr>
      <w:r>
        <w:t>Increase in receivable is predominantly due from the State and results from appropriated but undrawn funds for depreciation and employee entitlements.</w:t>
      </w:r>
    </w:p>
    <w:p w:rsidR="00000000" w:rsidRDefault="00122D27">
      <w:pPr>
        <w:pStyle w:val="Tableheading"/>
        <w:spacing w:before="0"/>
        <w:rPr>
          <w:color w:val="000000"/>
        </w:rPr>
      </w:pPr>
      <w:r>
        <w:rPr>
          <w:color w:val="000000"/>
        </w:rPr>
        <w:br w:type="page"/>
        <w:t xml:space="preserve">Table 2.1.20: </w:t>
      </w:r>
      <w:r>
        <w:t>Cash flow statement</w:t>
      </w:r>
    </w:p>
    <w:p w:rsidR="00000000" w:rsidRDefault="00122D27">
      <w:pPr>
        <w:pStyle w:val="dollars"/>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732"/>
        <w:gridCol w:w="1056"/>
        <w:gridCol w:w="1010"/>
        <w:gridCol w:w="994"/>
      </w:tblGrid>
      <w:tr w:rsidR="00000000">
        <w:tblPrEx>
          <w:tblCellMar>
            <w:top w:w="0" w:type="dxa"/>
            <w:bottom w:w="0" w:type="dxa"/>
          </w:tblCellMar>
        </w:tblPrEx>
        <w:trPr>
          <w:trHeight w:val="466"/>
        </w:trPr>
        <w:tc>
          <w:tcPr>
            <w:tcW w:w="348" w:type="dxa"/>
            <w:gridSpan w:val="2"/>
            <w:tcBorders>
              <w:top w:val="single" w:sz="6" w:space="0" w:color="auto"/>
              <w:bottom w:val="single" w:sz="6" w:space="0" w:color="auto"/>
            </w:tcBorders>
          </w:tcPr>
          <w:p w:rsidR="00000000" w:rsidRDefault="00122D27">
            <w:pPr>
              <w:spacing w:after="0"/>
              <w:jc w:val="center"/>
              <w:rPr>
                <w:rFonts w:ascii="Arial" w:hAnsi="Arial"/>
                <w:b/>
                <w:color w:val="000000"/>
                <w:sz w:val="18"/>
              </w:rPr>
            </w:pPr>
          </w:p>
        </w:tc>
        <w:tc>
          <w:tcPr>
            <w:tcW w:w="3732" w:type="dxa"/>
            <w:tcBorders>
              <w:top w:val="single" w:sz="6" w:space="0" w:color="auto"/>
              <w:bottom w:val="single" w:sz="6" w:space="0" w:color="auto"/>
            </w:tcBorders>
          </w:tcPr>
          <w:p w:rsidR="00000000" w:rsidRDefault="00122D27">
            <w:pPr>
              <w:spacing w:after="0"/>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1997-98 Budget</w:t>
            </w:r>
          </w:p>
        </w:tc>
        <w:tc>
          <w:tcPr>
            <w:tcW w:w="1010"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1998-99 Budget</w:t>
            </w:r>
          </w:p>
        </w:tc>
        <w:tc>
          <w:tcPr>
            <w:tcW w:w="994"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 xml:space="preserve">Variation </w:t>
            </w:r>
            <w:r>
              <w:rPr>
                <w:rFonts w:ascii="Arial" w:hAnsi="Arial"/>
                <w:i/>
                <w:color w:val="000000"/>
                <w:sz w:val="18"/>
              </w:rPr>
              <w:br/>
              <w:t>%</w:t>
            </w: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i/>
                <w:color w:val="000000"/>
                <w:sz w:val="18"/>
              </w:rPr>
            </w:pPr>
            <w:r>
              <w:rPr>
                <w:rFonts w:ascii="Arial" w:hAnsi="Arial"/>
                <w:i/>
                <w:color w:val="000000"/>
                <w:sz w:val="18"/>
              </w:rPr>
              <w:t>Operating receipts</w:t>
            </w: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100.8</w:t>
            </w:r>
          </w:p>
        </w:tc>
        <w:tc>
          <w:tcPr>
            <w:tcW w:w="1010" w:type="dxa"/>
          </w:tcPr>
          <w:p w:rsidR="00000000" w:rsidRDefault="00122D27">
            <w:pPr>
              <w:spacing w:after="0"/>
              <w:jc w:val="right"/>
              <w:rPr>
                <w:rFonts w:ascii="Arial" w:hAnsi="Arial"/>
                <w:color w:val="000000"/>
                <w:sz w:val="18"/>
              </w:rPr>
            </w:pPr>
            <w:r>
              <w:rPr>
                <w:rFonts w:ascii="Arial" w:hAnsi="Arial"/>
                <w:color w:val="000000"/>
                <w:sz w:val="18"/>
              </w:rPr>
              <w:t xml:space="preserve"> 102.5</w:t>
            </w:r>
          </w:p>
        </w:tc>
        <w:tc>
          <w:tcPr>
            <w:tcW w:w="994" w:type="dxa"/>
          </w:tcPr>
          <w:p w:rsidR="00000000" w:rsidRDefault="00122D27">
            <w:pPr>
              <w:spacing w:after="0"/>
              <w:jc w:val="right"/>
              <w:rPr>
                <w:rFonts w:ascii="Arial" w:hAnsi="Arial"/>
                <w:color w:val="000000"/>
                <w:sz w:val="18"/>
              </w:rPr>
            </w:pPr>
            <w:r>
              <w:rPr>
                <w:rFonts w:ascii="Arial" w:hAnsi="Arial"/>
                <w:color w:val="000000"/>
                <w:sz w:val="18"/>
              </w:rPr>
              <w:t>1.6</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Commonwealth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Other</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100.8</w:t>
            </w:r>
          </w:p>
        </w:tc>
        <w:tc>
          <w:tcPr>
            <w:tcW w:w="1010"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102.5</w:t>
            </w:r>
          </w:p>
        </w:tc>
        <w:tc>
          <w:tcPr>
            <w:tcW w:w="994" w:type="dxa"/>
          </w:tcPr>
          <w:p w:rsidR="00000000" w:rsidRDefault="00122D27">
            <w:pPr>
              <w:spacing w:after="0"/>
              <w:jc w:val="right"/>
              <w:rPr>
                <w:rFonts w:ascii="Arial" w:hAnsi="Arial"/>
                <w:color w:val="000000"/>
                <w:sz w:val="18"/>
              </w:rPr>
            </w:pPr>
            <w:r>
              <w:rPr>
                <w:rFonts w:ascii="Arial" w:hAnsi="Arial"/>
                <w:color w:val="000000"/>
                <w:sz w:val="18"/>
              </w:rPr>
              <w:t>1.6</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i/>
                <w:color w:val="000000"/>
                <w:sz w:val="18"/>
              </w:rPr>
            </w:pPr>
            <w:r>
              <w:rPr>
                <w:rFonts w:ascii="Arial" w:hAnsi="Arial"/>
                <w:i/>
                <w:color w:val="000000"/>
                <w:sz w:val="18"/>
              </w:rPr>
              <w:t>Operating payments</w:t>
            </w: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Employee related e</w:t>
            </w:r>
            <w:r>
              <w:rPr>
                <w:rFonts w:ascii="Arial" w:hAnsi="Arial"/>
                <w:color w:val="000000"/>
                <w:sz w:val="18"/>
              </w:rPr>
              <w:t>xpenses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- 67.5</w:t>
            </w:r>
          </w:p>
        </w:tc>
        <w:tc>
          <w:tcPr>
            <w:tcW w:w="1010" w:type="dxa"/>
          </w:tcPr>
          <w:p w:rsidR="00000000" w:rsidRDefault="00122D27">
            <w:pPr>
              <w:spacing w:after="0"/>
              <w:jc w:val="right"/>
              <w:rPr>
                <w:rFonts w:ascii="Arial" w:hAnsi="Arial"/>
                <w:color w:val="000000"/>
                <w:sz w:val="18"/>
              </w:rPr>
            </w:pPr>
            <w:r>
              <w:rPr>
                <w:rFonts w:ascii="Arial" w:hAnsi="Arial"/>
                <w:color w:val="000000"/>
                <w:sz w:val="18"/>
              </w:rPr>
              <w:t>- 69.2</w:t>
            </w:r>
          </w:p>
        </w:tc>
        <w:tc>
          <w:tcPr>
            <w:tcW w:w="994" w:type="dxa"/>
          </w:tcPr>
          <w:p w:rsidR="00000000" w:rsidRDefault="00122D27">
            <w:pPr>
              <w:spacing w:after="0"/>
              <w:jc w:val="right"/>
              <w:rPr>
                <w:rFonts w:ascii="Arial" w:hAnsi="Arial"/>
                <w:color w:val="000000"/>
                <w:sz w:val="18"/>
              </w:rPr>
            </w:pPr>
            <w:r>
              <w:rPr>
                <w:rFonts w:ascii="Arial" w:hAnsi="Arial"/>
                <w:color w:val="000000"/>
                <w:sz w:val="18"/>
              </w:rPr>
              <w:t>2.5</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Purchases of supplies and services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- 19.4</w:t>
            </w:r>
          </w:p>
        </w:tc>
        <w:tc>
          <w:tcPr>
            <w:tcW w:w="1010" w:type="dxa"/>
          </w:tcPr>
          <w:p w:rsidR="00000000" w:rsidRDefault="00122D27">
            <w:pPr>
              <w:spacing w:after="0"/>
              <w:jc w:val="right"/>
              <w:rPr>
                <w:rFonts w:ascii="Arial" w:hAnsi="Arial"/>
                <w:color w:val="000000"/>
                <w:sz w:val="18"/>
              </w:rPr>
            </w:pPr>
            <w:r>
              <w:rPr>
                <w:rFonts w:ascii="Arial" w:hAnsi="Arial"/>
                <w:color w:val="000000"/>
                <w:sz w:val="18"/>
              </w:rPr>
              <w:t>- 19.9</w:t>
            </w:r>
          </w:p>
        </w:tc>
        <w:tc>
          <w:tcPr>
            <w:tcW w:w="994" w:type="dxa"/>
          </w:tcPr>
          <w:p w:rsidR="00000000" w:rsidRDefault="00122D27">
            <w:pPr>
              <w:spacing w:after="0"/>
              <w:jc w:val="right"/>
              <w:rPr>
                <w:rFonts w:ascii="Arial" w:hAnsi="Arial"/>
                <w:color w:val="000000"/>
                <w:sz w:val="18"/>
              </w:rPr>
            </w:pPr>
            <w:r>
              <w:rPr>
                <w:rFonts w:ascii="Arial" w:hAnsi="Arial"/>
                <w:color w:val="000000"/>
                <w:sz w:val="18"/>
              </w:rPr>
              <w:t>2.6</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Interest &amp; finance expenses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Capital assets charge</w:t>
            </w:r>
          </w:p>
        </w:tc>
        <w:tc>
          <w:tcPr>
            <w:tcW w:w="1056" w:type="dxa"/>
          </w:tcPr>
          <w:p w:rsidR="00000000" w:rsidRDefault="00122D27">
            <w:pPr>
              <w:spacing w:after="0"/>
              <w:jc w:val="right"/>
              <w:rPr>
                <w:rFonts w:ascii="Arial" w:hAnsi="Arial"/>
                <w:color w:val="000000"/>
                <w:sz w:val="18"/>
              </w:rPr>
            </w:pPr>
            <w:r>
              <w:rPr>
                <w:rFonts w:ascii="Arial" w:hAnsi="Arial"/>
                <w:color w:val="000000"/>
                <w:sz w:val="18"/>
              </w:rPr>
              <w:t>- 11.1</w:t>
            </w:r>
          </w:p>
        </w:tc>
        <w:tc>
          <w:tcPr>
            <w:tcW w:w="1010" w:type="dxa"/>
          </w:tcPr>
          <w:p w:rsidR="00000000" w:rsidRDefault="00122D27">
            <w:pPr>
              <w:spacing w:after="0"/>
              <w:jc w:val="right"/>
              <w:rPr>
                <w:rFonts w:ascii="Arial" w:hAnsi="Arial"/>
                <w:color w:val="000000"/>
                <w:sz w:val="18"/>
              </w:rPr>
            </w:pPr>
            <w:r>
              <w:rPr>
                <w:rFonts w:ascii="Arial" w:hAnsi="Arial"/>
                <w:color w:val="000000"/>
                <w:sz w:val="18"/>
              </w:rPr>
              <w:t>- 11.0</w:t>
            </w:r>
          </w:p>
        </w:tc>
        <w:tc>
          <w:tcPr>
            <w:tcW w:w="994" w:type="dxa"/>
          </w:tcPr>
          <w:p w:rsidR="00000000" w:rsidRDefault="00122D27">
            <w:pPr>
              <w:spacing w:after="0"/>
              <w:jc w:val="right"/>
              <w:rPr>
                <w:rFonts w:ascii="Arial" w:hAnsi="Arial"/>
                <w:color w:val="000000"/>
                <w:sz w:val="18"/>
              </w:rPr>
            </w:pPr>
            <w:r>
              <w:rPr>
                <w:rFonts w:ascii="Arial" w:hAnsi="Arial"/>
                <w:color w:val="000000"/>
                <w:sz w:val="18"/>
              </w:rPr>
              <w:t>-0.6</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- 0.4</w:t>
            </w:r>
          </w:p>
        </w:tc>
        <w:tc>
          <w:tcPr>
            <w:tcW w:w="1010" w:type="dxa"/>
          </w:tcPr>
          <w:p w:rsidR="00000000" w:rsidRDefault="00122D27">
            <w:pPr>
              <w:spacing w:after="0"/>
              <w:jc w:val="right"/>
              <w:rPr>
                <w:rFonts w:ascii="Arial" w:hAnsi="Arial"/>
                <w:color w:val="000000"/>
                <w:sz w:val="18"/>
              </w:rPr>
            </w:pPr>
            <w:r>
              <w:rPr>
                <w:rFonts w:ascii="Arial" w:hAnsi="Arial"/>
                <w:color w:val="000000"/>
                <w:sz w:val="18"/>
              </w:rPr>
              <w:t>- 0.2</w:t>
            </w:r>
          </w:p>
        </w:tc>
        <w:tc>
          <w:tcPr>
            <w:tcW w:w="994" w:type="dxa"/>
          </w:tcPr>
          <w:p w:rsidR="00000000" w:rsidRDefault="00122D27">
            <w:pPr>
              <w:spacing w:after="0"/>
              <w:jc w:val="right"/>
              <w:rPr>
                <w:rFonts w:ascii="Arial" w:hAnsi="Arial"/>
                <w:color w:val="000000"/>
                <w:sz w:val="18"/>
              </w:rPr>
            </w:pPr>
            <w:r>
              <w:rPr>
                <w:rFonts w:ascii="Arial" w:hAnsi="Arial"/>
                <w:color w:val="000000"/>
                <w:sz w:val="18"/>
              </w:rPr>
              <w:t>-40.9</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Capital grants and transfer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2.5</w:t>
            </w:r>
          </w:p>
        </w:tc>
        <w:tc>
          <w:tcPr>
            <w:tcW w:w="1010"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2.2</w:t>
            </w:r>
          </w:p>
        </w:tc>
        <w:tc>
          <w:tcPr>
            <w:tcW w:w="994" w:type="dxa"/>
          </w:tcPr>
          <w:p w:rsidR="00000000" w:rsidRDefault="00122D27">
            <w:pPr>
              <w:spacing w:after="0"/>
              <w:jc w:val="right"/>
              <w:rPr>
                <w:rFonts w:ascii="Arial" w:hAnsi="Arial"/>
                <w:color w:val="000000"/>
                <w:sz w:val="18"/>
              </w:rPr>
            </w:pPr>
            <w:r>
              <w:rPr>
                <w:rFonts w:ascii="Arial" w:hAnsi="Arial"/>
                <w:color w:val="000000"/>
                <w:sz w:val="18"/>
              </w:rPr>
              <w:t>-13.9</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left"/>
              <w:rPr>
                <w:rFonts w:ascii="Arial" w:hAnsi="Arial"/>
                <w:color w:val="000000"/>
                <w:sz w:val="18"/>
              </w:rPr>
            </w:pPr>
            <w:r>
              <w:rPr>
                <w:rFonts w:ascii="Arial" w:hAnsi="Arial"/>
                <w:color w:val="000000"/>
                <w:sz w:val="18"/>
              </w:rPr>
              <w:t>Receipts from sale of land, fixed assets and investments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b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br/>
              <w:t>..</w:t>
            </w:r>
          </w:p>
        </w:tc>
        <w:tc>
          <w:tcPr>
            <w:tcW w:w="994" w:type="dxa"/>
          </w:tcPr>
          <w:p w:rsidR="00000000" w:rsidRDefault="00122D27">
            <w:pPr>
              <w:spacing w:after="0"/>
              <w:jc w:val="right"/>
              <w:rPr>
                <w:rFonts w:ascii="Arial" w:hAnsi="Arial"/>
                <w:color w:val="000000"/>
                <w:sz w:val="18"/>
              </w:rPr>
            </w:pPr>
            <w:r>
              <w:rPr>
                <w:rFonts w:ascii="Arial" w:hAnsi="Arial"/>
                <w:color w:val="000000"/>
                <w:sz w:val="18"/>
              </w:rPr>
              <w:b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Purchases of non-current assets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- 2.5</w:t>
            </w:r>
          </w:p>
        </w:tc>
        <w:tc>
          <w:tcPr>
            <w:tcW w:w="1010" w:type="dxa"/>
          </w:tcPr>
          <w:p w:rsidR="00000000" w:rsidRDefault="00122D27">
            <w:pPr>
              <w:spacing w:after="0"/>
              <w:jc w:val="right"/>
              <w:rPr>
                <w:rFonts w:ascii="Arial" w:hAnsi="Arial"/>
                <w:color w:val="000000"/>
                <w:sz w:val="18"/>
              </w:rPr>
            </w:pPr>
            <w:r>
              <w:rPr>
                <w:rFonts w:ascii="Arial" w:hAnsi="Arial"/>
                <w:color w:val="000000"/>
                <w:sz w:val="18"/>
              </w:rPr>
              <w:t>- 3.7</w:t>
            </w:r>
          </w:p>
        </w:tc>
        <w:tc>
          <w:tcPr>
            <w:tcW w:w="994"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-44.8</w:t>
            </w: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Net Cash used</w:t>
            </w:r>
            <w:r>
              <w:rPr>
                <w:rFonts w:ascii="Arial" w:hAnsi="Arial"/>
                <w:b/>
                <w:color w:val="000000"/>
                <w:sz w:val="18"/>
              </w:rPr>
              <w:t xml:space="preserve"> in investing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- 2.5</w:t>
            </w:r>
          </w:p>
        </w:tc>
        <w:tc>
          <w:tcPr>
            <w:tcW w:w="1010"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-3.7</w:t>
            </w:r>
          </w:p>
        </w:tc>
        <w:tc>
          <w:tcPr>
            <w:tcW w:w="994" w:type="dxa"/>
          </w:tcPr>
          <w:p w:rsidR="00000000" w:rsidRDefault="00122D27">
            <w:pPr>
              <w:spacing w:after="0"/>
              <w:jc w:val="right"/>
              <w:rPr>
                <w:rFonts w:ascii="Arial" w:hAnsi="Arial"/>
                <w:color w:val="000000"/>
                <w:sz w:val="18"/>
              </w:rPr>
            </w:pPr>
            <w:r>
              <w:rPr>
                <w:rFonts w:ascii="Arial" w:hAnsi="Arial"/>
                <w:color w:val="000000"/>
                <w:sz w:val="18"/>
              </w:rPr>
              <w:t>-44.8</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Cash flows from Financing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left"/>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pPr>
              <w:spacing w:after="0"/>
              <w:jc w:val="right"/>
              <w:rPr>
                <w:rFonts w:ascii="Arial" w:hAnsi="Arial"/>
                <w:color w:val="000000"/>
                <w:sz w:val="18"/>
              </w:rPr>
            </w:pPr>
            <w:r>
              <w:rPr>
                <w:rFonts w:ascii="Arial" w:hAnsi="Arial"/>
                <w:color w:val="000000"/>
                <w:sz w:val="18"/>
              </w:rPr>
              <w:b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br/>
              <w:t xml:space="preserve"> 1.5</w:t>
            </w:r>
          </w:p>
        </w:tc>
        <w:tc>
          <w:tcPr>
            <w:tcW w:w="994" w:type="dxa"/>
          </w:tcPr>
          <w:p w:rsidR="00000000" w:rsidRDefault="00122D27">
            <w:pPr>
              <w:spacing w:after="0"/>
              <w:jc w:val="right"/>
              <w:rPr>
                <w:rFonts w:ascii="Arial" w:hAnsi="Arial"/>
                <w:color w:val="000000"/>
                <w:sz w:val="18"/>
              </w:rPr>
            </w:pPr>
            <w:r>
              <w:rPr>
                <w:rFonts w:ascii="Arial" w:hAnsi="Arial"/>
                <w:color w:val="000000"/>
                <w:sz w:val="18"/>
              </w:rPr>
              <w:b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Capital repatriated to Government</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rPr>
                <w:rFonts w:ascii="Arial" w:hAnsi="Arial"/>
                <w:color w:val="000000"/>
                <w:sz w:val="18"/>
              </w:rPr>
            </w:pPr>
            <w:r>
              <w:rPr>
                <w:rFonts w:ascii="Arial" w:hAnsi="Arial"/>
                <w:color w:val="000000"/>
                <w:sz w:val="18"/>
              </w:rPr>
              <w:t>Net borrowings and advances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1.5</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1010" w:type="dxa"/>
          </w:tcPr>
          <w:p w:rsidR="00000000" w:rsidRDefault="00122D27">
            <w:pPr>
              <w:spacing w:after="0"/>
              <w:jc w:val="right"/>
              <w:rPr>
                <w:rFonts w:ascii="Arial" w:hAnsi="Arial"/>
                <w:color w:val="000000"/>
                <w:sz w:val="18"/>
              </w:rPr>
            </w:pPr>
            <w:r>
              <w:rPr>
                <w:rFonts w:ascii="Arial" w:hAnsi="Arial"/>
                <w:color w:val="000000"/>
                <w:sz w:val="18"/>
              </w:rPr>
              <w:t>..</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1.0</w:t>
            </w:r>
          </w:p>
        </w:tc>
        <w:tc>
          <w:tcPr>
            <w:tcW w:w="1010" w:type="dxa"/>
          </w:tcPr>
          <w:p w:rsidR="00000000" w:rsidRDefault="00122D27">
            <w:pPr>
              <w:spacing w:after="0"/>
              <w:jc w:val="right"/>
              <w:rPr>
                <w:rFonts w:ascii="Arial" w:hAnsi="Arial"/>
                <w:color w:val="000000"/>
                <w:sz w:val="18"/>
              </w:rPr>
            </w:pPr>
            <w:r>
              <w:rPr>
                <w:rFonts w:ascii="Arial" w:hAnsi="Arial"/>
                <w:color w:val="000000"/>
                <w:sz w:val="18"/>
              </w:rPr>
              <w:t xml:space="preserve"> 1.0</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73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1010" w:type="dxa"/>
          </w:tcPr>
          <w:p w:rsidR="00000000" w:rsidRDefault="00122D27">
            <w:pPr>
              <w:spacing w:after="0"/>
              <w:jc w:val="right"/>
              <w:rPr>
                <w:rFonts w:ascii="Arial" w:hAnsi="Arial"/>
                <w:color w:val="000000"/>
                <w:sz w:val="18"/>
              </w:rPr>
            </w:pPr>
          </w:p>
        </w:tc>
        <w:tc>
          <w:tcPr>
            <w:tcW w:w="994" w:type="dxa"/>
            <w:tcBorders>
              <w:bottom w:val="single" w:sz="6" w:space="0" w:color="auto"/>
            </w:tcBorders>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080" w:type="dxa"/>
            <w:hMerge w:val="restart"/>
          </w:tcPr>
          <w:p w:rsidR="00000000" w:rsidRDefault="00122D27">
            <w:p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1.0</w:t>
            </w:r>
          </w:p>
        </w:tc>
        <w:tc>
          <w:tcPr>
            <w:tcW w:w="1010"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1.0</w:t>
            </w:r>
          </w:p>
        </w:tc>
        <w:tc>
          <w:tcPr>
            <w:tcW w:w="994"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Borders>
              <w:bottom w:val="single" w:sz="12" w:space="0" w:color="auto"/>
            </w:tcBorders>
          </w:tcPr>
          <w:p w:rsidR="00000000" w:rsidRDefault="00122D27">
            <w:pPr>
              <w:spacing w:after="0"/>
              <w:jc w:val="right"/>
              <w:rPr>
                <w:rFonts w:ascii="Arial" w:hAnsi="Arial"/>
                <w:b/>
                <w:color w:val="000000"/>
                <w:sz w:val="18"/>
              </w:rPr>
            </w:pPr>
          </w:p>
        </w:tc>
        <w:tc>
          <w:tcPr>
            <w:tcW w:w="3732" w:type="dxa"/>
            <w:tcBorders>
              <w:bottom w:val="single" w:sz="12" w:space="0" w:color="auto"/>
            </w:tcBorders>
          </w:tcPr>
          <w:p w:rsidR="00000000" w:rsidRDefault="00122D27">
            <w:pPr>
              <w:spacing w:after="0"/>
              <w:jc w:val="right"/>
              <w:rPr>
                <w:rFonts w:ascii="Arial" w:hAnsi="Arial"/>
                <w:color w:val="000000"/>
                <w:sz w:val="18"/>
              </w:rPr>
            </w:pPr>
          </w:p>
        </w:tc>
        <w:tc>
          <w:tcPr>
            <w:tcW w:w="1056" w:type="dxa"/>
            <w:tcBorders>
              <w:bottom w:val="single" w:sz="12" w:space="0" w:color="auto"/>
            </w:tcBorders>
          </w:tcPr>
          <w:p w:rsidR="00000000" w:rsidRDefault="00122D27">
            <w:pPr>
              <w:spacing w:after="0"/>
              <w:jc w:val="right"/>
              <w:rPr>
                <w:rFonts w:ascii="Arial" w:hAnsi="Arial"/>
                <w:color w:val="000000"/>
                <w:sz w:val="18"/>
              </w:rPr>
            </w:pPr>
          </w:p>
        </w:tc>
        <w:tc>
          <w:tcPr>
            <w:tcW w:w="1010" w:type="dxa"/>
            <w:tcBorders>
              <w:bottom w:val="single" w:sz="12" w:space="0" w:color="auto"/>
            </w:tcBorders>
          </w:tcPr>
          <w:p w:rsidR="00000000" w:rsidRDefault="00122D27">
            <w:pPr>
              <w:spacing w:after="0"/>
              <w:jc w:val="right"/>
              <w:rPr>
                <w:rFonts w:ascii="Arial" w:hAnsi="Arial"/>
                <w:color w:val="000000"/>
                <w:sz w:val="18"/>
              </w:rPr>
            </w:pPr>
          </w:p>
        </w:tc>
        <w:tc>
          <w:tcPr>
            <w:tcW w:w="994" w:type="dxa"/>
            <w:tcBorders>
              <w:bottom w:val="single" w:sz="12" w:space="0" w:color="auto"/>
            </w:tcBorders>
          </w:tcPr>
          <w:p w:rsidR="00000000" w:rsidRDefault="00122D27">
            <w:pPr>
              <w:spacing w:after="0"/>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pPr>
      <w:r>
        <w:t>(a)</w:t>
      </w:r>
      <w:r>
        <w:tab/>
      </w:r>
      <w:r>
        <w:t>State government cash paid for provision of outputs.</w:t>
      </w:r>
    </w:p>
    <w:p w:rsidR="00000000" w:rsidRDefault="00122D27">
      <w:pPr>
        <w:pStyle w:val="Heading2"/>
        <w:spacing w:before="0"/>
      </w:pPr>
      <w:r>
        <w:br w:type="page"/>
      </w:r>
      <w:bookmarkStart w:id="27" w:name="_Toc417596324"/>
      <w:r>
        <w:t>Authority for resources</w:t>
      </w:r>
      <w:bookmarkEnd w:id="27"/>
    </w:p>
    <w:p w:rsidR="00000000" w:rsidRDefault="00122D27">
      <w:r>
        <w:t>This section details on the Parliamentary authority for the resources provided to a Department for the provision of outputs, increases in the net asset base or payments which are made on behalf of the State.</w:t>
      </w:r>
    </w:p>
    <w:p w:rsidR="00000000" w:rsidRDefault="00122D27">
      <w:pPr>
        <w:pStyle w:val="Tableheading"/>
      </w:pPr>
      <w:r>
        <w:rPr>
          <w:color w:val="000000"/>
        </w:rPr>
        <w:t xml:space="preserve">Table 2.1.21: Authority for </w:t>
      </w:r>
      <w:r>
        <w:t>Departmental Resources</w:t>
      </w:r>
    </w:p>
    <w:p w:rsidR="00000000" w:rsidRDefault="00122D27">
      <w:pPr>
        <w:pStyle w:val="dollars"/>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hRule="exact" w:val="260"/>
        </w:trPr>
        <w:tc>
          <w:tcPr>
            <w:tcW w:w="4841" w:type="dxa"/>
            <w:tcBorders>
              <w:top w:val="single" w:sz="6" w:space="0" w:color="auto"/>
            </w:tcBorders>
          </w:tcPr>
          <w:p w:rsidR="00000000" w:rsidRDefault="00122D27">
            <w:pPr>
              <w:rPr>
                <w:rFonts w:ascii="Arial" w:hAnsi="Arial"/>
                <w:color w:val="000000"/>
                <w:sz w:val="18"/>
              </w:rPr>
            </w:pPr>
            <w:r>
              <w:rPr>
                <w:rFonts w:ascii="Arial" w:hAnsi="Arial"/>
                <w:color w:val="000000"/>
                <w:sz w:val="18"/>
              </w:rPr>
              <w:t xml:space="preserve"> </w:t>
            </w:r>
          </w:p>
        </w:tc>
        <w:tc>
          <w:tcPr>
            <w:tcW w:w="1214"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1997-98</w:t>
            </w:r>
          </w:p>
        </w:tc>
        <w:tc>
          <w:tcPr>
            <w:tcW w:w="1167"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841" w:type="dxa"/>
            <w:tcBorders>
              <w:bottom w:val="single" w:sz="6" w:space="0" w:color="auto"/>
            </w:tcBorders>
          </w:tcPr>
          <w:p w:rsidR="00000000" w:rsidRDefault="00122D27">
            <w:pPr>
              <w:jc w:val="right"/>
              <w:rPr>
                <w:rFonts w:ascii="Arial" w:hAnsi="Arial"/>
                <w:color w:val="000000"/>
                <w:sz w:val="18"/>
              </w:rPr>
            </w:pPr>
          </w:p>
        </w:tc>
        <w:tc>
          <w:tcPr>
            <w:tcW w:w="1214"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167"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Annual Appropriations</w:t>
            </w:r>
          </w:p>
        </w:tc>
        <w:tc>
          <w:tcPr>
            <w:tcW w:w="1214" w:type="dxa"/>
          </w:tcPr>
          <w:p w:rsidR="00000000" w:rsidRDefault="00122D27">
            <w:pPr>
              <w:jc w:val="right"/>
              <w:rPr>
                <w:rFonts w:ascii="Arial" w:hAnsi="Arial"/>
                <w:color w:val="000000"/>
                <w:sz w:val="18"/>
              </w:rPr>
            </w:pPr>
            <w:r>
              <w:rPr>
                <w:rFonts w:ascii="Arial" w:hAnsi="Arial"/>
                <w:color w:val="000000"/>
                <w:sz w:val="18"/>
              </w:rPr>
              <w:t xml:space="preserve"> 61.3</w:t>
            </w:r>
          </w:p>
        </w:tc>
        <w:tc>
          <w:tcPr>
            <w:tcW w:w="1167" w:type="dxa"/>
          </w:tcPr>
          <w:p w:rsidR="00000000" w:rsidRDefault="00122D27">
            <w:pPr>
              <w:jc w:val="right"/>
              <w:rPr>
                <w:rFonts w:ascii="Arial" w:hAnsi="Arial"/>
                <w:color w:val="000000"/>
                <w:sz w:val="18"/>
              </w:rPr>
            </w:pPr>
            <w:r>
              <w:rPr>
                <w:rFonts w:ascii="Arial" w:hAnsi="Arial"/>
                <w:color w:val="000000"/>
                <w:sz w:val="18"/>
              </w:rPr>
              <w:t xml:space="preserve"> 68.7</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Receipts Credited Appropriations</w:t>
            </w:r>
          </w:p>
        </w:tc>
        <w:tc>
          <w:tcPr>
            <w:tcW w:w="121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4.1</w:t>
            </w:r>
          </w:p>
        </w:tc>
        <w:tc>
          <w:tcPr>
            <w:tcW w:w="116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Gross Appropriation</w:t>
            </w:r>
          </w:p>
        </w:tc>
        <w:tc>
          <w:tcPr>
            <w:tcW w:w="1214" w:type="dxa"/>
          </w:tcPr>
          <w:p w:rsidR="00000000" w:rsidRDefault="00122D27">
            <w:pPr>
              <w:jc w:val="right"/>
              <w:rPr>
                <w:rFonts w:ascii="Arial" w:hAnsi="Arial"/>
                <w:color w:val="000000"/>
                <w:sz w:val="18"/>
              </w:rPr>
            </w:pPr>
            <w:r>
              <w:rPr>
                <w:rFonts w:ascii="Arial" w:hAnsi="Arial"/>
                <w:color w:val="000000"/>
                <w:sz w:val="18"/>
              </w:rPr>
              <w:t xml:space="preserve"> 65.4</w:t>
            </w:r>
          </w:p>
        </w:tc>
        <w:tc>
          <w:tcPr>
            <w:tcW w:w="1167" w:type="dxa"/>
          </w:tcPr>
          <w:p w:rsidR="00000000" w:rsidRDefault="00122D27">
            <w:pPr>
              <w:jc w:val="right"/>
              <w:rPr>
                <w:rFonts w:ascii="Arial" w:hAnsi="Arial"/>
                <w:color w:val="000000"/>
                <w:sz w:val="18"/>
              </w:rPr>
            </w:pPr>
            <w:r>
              <w:rPr>
                <w:rFonts w:ascii="Arial" w:hAnsi="Arial"/>
                <w:color w:val="000000"/>
                <w:sz w:val="18"/>
              </w:rPr>
              <w:t xml:space="preserve"> 68.7</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Special Appro</w:t>
            </w:r>
            <w:r>
              <w:rPr>
                <w:rFonts w:ascii="Arial" w:hAnsi="Arial"/>
                <w:color w:val="000000"/>
                <w:sz w:val="18"/>
              </w:rPr>
              <w:t>priations</w:t>
            </w:r>
          </w:p>
        </w:tc>
        <w:tc>
          <w:tcPr>
            <w:tcW w:w="1214" w:type="dxa"/>
          </w:tcPr>
          <w:p w:rsidR="00000000" w:rsidRDefault="00122D27">
            <w:pPr>
              <w:jc w:val="right"/>
              <w:rPr>
                <w:rFonts w:ascii="Arial" w:hAnsi="Arial"/>
                <w:color w:val="000000"/>
                <w:sz w:val="18"/>
              </w:rPr>
            </w:pPr>
            <w:r>
              <w:rPr>
                <w:rFonts w:ascii="Arial" w:hAnsi="Arial"/>
                <w:color w:val="000000"/>
                <w:sz w:val="18"/>
              </w:rPr>
              <w:t xml:space="preserve"> 35.4</w:t>
            </w:r>
          </w:p>
        </w:tc>
        <w:tc>
          <w:tcPr>
            <w:tcW w:w="1167" w:type="dxa"/>
          </w:tcPr>
          <w:p w:rsidR="00000000" w:rsidRDefault="00122D27">
            <w:pPr>
              <w:jc w:val="right"/>
              <w:rPr>
                <w:rFonts w:ascii="Arial" w:hAnsi="Arial"/>
                <w:color w:val="000000"/>
                <w:sz w:val="18"/>
              </w:rPr>
            </w:pPr>
            <w:r>
              <w:rPr>
                <w:rFonts w:ascii="Arial" w:hAnsi="Arial"/>
                <w:color w:val="000000"/>
                <w:sz w:val="18"/>
              </w:rPr>
              <w:t xml:space="preserve"> 36.0</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Trust Fund  Receipts</w:t>
            </w:r>
          </w:p>
        </w:tc>
        <w:tc>
          <w:tcPr>
            <w:tcW w:w="1214" w:type="dxa"/>
          </w:tcPr>
          <w:p w:rsidR="00000000" w:rsidRDefault="00122D27">
            <w:pPr>
              <w:jc w:val="right"/>
              <w:rPr>
                <w:rFonts w:ascii="Arial" w:hAnsi="Arial"/>
                <w:color w:val="000000"/>
                <w:sz w:val="18"/>
              </w:rPr>
            </w:pPr>
            <w:r>
              <w:rPr>
                <w:rFonts w:ascii="Arial" w:hAnsi="Arial"/>
                <w:color w:val="000000"/>
                <w:sz w:val="18"/>
              </w:rPr>
              <w:t>..</w:t>
            </w:r>
          </w:p>
        </w:tc>
        <w:tc>
          <w:tcPr>
            <w:tcW w:w="1167"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Non Public Account Revenue and other sources</w:t>
            </w:r>
          </w:p>
        </w:tc>
        <w:tc>
          <w:tcPr>
            <w:tcW w:w="121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6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841" w:type="dxa"/>
            <w:tcBorders>
              <w:bottom w:val="single" w:sz="12" w:space="0" w:color="auto"/>
            </w:tcBorders>
          </w:tcPr>
          <w:p w:rsidR="00000000" w:rsidRDefault="00122D27">
            <w:pPr>
              <w:rPr>
                <w:rFonts w:ascii="Arial" w:hAnsi="Arial"/>
                <w:b/>
                <w:color w:val="000000"/>
                <w:sz w:val="18"/>
              </w:rPr>
            </w:pPr>
            <w:r>
              <w:rPr>
                <w:rFonts w:ascii="Arial" w:hAnsi="Arial"/>
                <w:b/>
                <w:color w:val="000000"/>
                <w:sz w:val="18"/>
              </w:rPr>
              <w:t xml:space="preserve"> Total Authority</w:t>
            </w:r>
          </w:p>
        </w:tc>
        <w:tc>
          <w:tcPr>
            <w:tcW w:w="1214"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100.8</w:t>
            </w:r>
          </w:p>
        </w:tc>
        <w:tc>
          <w:tcPr>
            <w:tcW w:w="1167"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104.7</w:t>
            </w:r>
          </w:p>
        </w:tc>
      </w:tr>
    </w:tbl>
    <w:p w:rsidR="00000000" w:rsidRDefault="00122D27">
      <w:pPr>
        <w:pStyle w:val="Source"/>
      </w:pPr>
      <w:r>
        <w:t>Source: Department of Treasury and Finance, Forward Estimates</w:t>
      </w:r>
    </w:p>
    <w:p w:rsidR="00000000" w:rsidRDefault="00122D27">
      <w:pPr>
        <w:pStyle w:val="Heading3"/>
      </w:pPr>
      <w:r>
        <w:t>Annual appropriations</w:t>
      </w:r>
    </w:p>
    <w:p w:rsidR="00000000" w:rsidRDefault="00122D27">
      <w:r>
        <w:t>In 1998-99 Parliament will receive government annual appropriations totalling $68.7 million. This figure is inclusive of the estimated carryover of funds from 1997</w:t>
      </w:r>
      <w:r>
        <w:noBreakHyphen/>
        <w:t xml:space="preserve">98. The actual carryover amount will be approved by the Treasurer pursuant to Section 32 of the </w:t>
      </w:r>
      <w:r>
        <w:rPr>
          <w:i/>
        </w:rPr>
        <w:t xml:space="preserve">Financial Management Act 1994 </w:t>
      </w:r>
      <w:r>
        <w:t>p</w:t>
      </w:r>
      <w:r>
        <w:t>rior to 30 June.</w:t>
      </w:r>
    </w:p>
    <w:p w:rsidR="00000000" w:rsidRDefault="00122D27">
      <w:pPr>
        <w:pStyle w:val="Tableheading"/>
      </w:pPr>
      <w:r>
        <w:t>Table 2.1.22: Gross Annual Appropriations by purpose</w:t>
      </w:r>
    </w:p>
    <w:p w:rsidR="00000000" w:rsidRDefault="00122D27">
      <w:pPr>
        <w:pStyle w:val="dollars"/>
        <w:rPr>
          <w:i w:val="0"/>
          <w:noProof/>
          <w:sz w:val="18"/>
        </w:rPr>
      </w:pPr>
      <w:r>
        <w:rPr>
          <w:sz w:val="18"/>
        </w:rPr>
        <w:t>($ milli</w:t>
      </w:r>
      <w:r>
        <w:rPr>
          <w:i w:val="0"/>
          <w:sz w:val="18"/>
        </w:rPr>
        <w:t>o</w:t>
      </w:r>
      <w:r>
        <w:rPr>
          <w:sz w:val="18"/>
        </w:rPr>
        <w:t>n)</w:t>
      </w:r>
    </w:p>
    <w:tbl>
      <w:tblPr>
        <w:tblW w:w="0" w:type="auto"/>
        <w:tblLayout w:type="fixed"/>
        <w:tblCellMar>
          <w:left w:w="30" w:type="dxa"/>
          <w:right w:w="30" w:type="dxa"/>
        </w:tblCellMar>
        <w:tblLook w:val="0000" w:firstRow="0" w:lastRow="0" w:firstColumn="0" w:lastColumn="0" w:noHBand="0" w:noVBand="0"/>
      </w:tblPr>
      <w:tblGrid>
        <w:gridCol w:w="4495"/>
        <w:gridCol w:w="1011"/>
        <w:gridCol w:w="1010"/>
      </w:tblGrid>
      <w:tr w:rsidR="00000000">
        <w:tblPrEx>
          <w:tblCellMar>
            <w:top w:w="0" w:type="dxa"/>
            <w:bottom w:w="0" w:type="dxa"/>
          </w:tblCellMar>
        </w:tblPrEx>
        <w:trPr>
          <w:trHeight w:hRule="exact" w:val="260"/>
        </w:trPr>
        <w:tc>
          <w:tcPr>
            <w:tcW w:w="4495" w:type="dxa"/>
            <w:tcBorders>
              <w:top w:val="single" w:sz="6" w:space="0" w:color="auto"/>
            </w:tcBorders>
          </w:tcPr>
          <w:p w:rsidR="00000000" w:rsidRDefault="00122D27">
            <w:pPr>
              <w:rPr>
                <w:rFonts w:ascii="Arial" w:hAnsi="Arial"/>
                <w:color w:val="000000"/>
                <w:sz w:val="18"/>
              </w:rPr>
            </w:pPr>
            <w:r>
              <w:rPr>
                <w:rFonts w:ascii="Arial" w:hAnsi="Arial"/>
                <w:color w:val="000000"/>
                <w:sz w:val="18"/>
              </w:rPr>
              <w:t xml:space="preserve"> </w:t>
            </w:r>
          </w:p>
        </w:tc>
        <w:tc>
          <w:tcPr>
            <w:tcW w:w="1011"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1997-98</w:t>
            </w:r>
          </w:p>
        </w:tc>
        <w:tc>
          <w:tcPr>
            <w:tcW w:w="10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495" w:type="dxa"/>
            <w:tcBorders>
              <w:bottom w:val="single" w:sz="6" w:space="0" w:color="auto"/>
            </w:tcBorders>
          </w:tcPr>
          <w:p w:rsidR="00000000" w:rsidRDefault="00122D27">
            <w:pPr>
              <w:jc w:val="right"/>
              <w:rPr>
                <w:rFonts w:ascii="Arial" w:hAnsi="Arial"/>
                <w:color w:val="000000"/>
                <w:sz w:val="18"/>
              </w:rPr>
            </w:pPr>
          </w:p>
        </w:tc>
        <w:tc>
          <w:tcPr>
            <w:tcW w:w="1011"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1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Provision of Outputs</w:t>
            </w:r>
          </w:p>
        </w:tc>
        <w:tc>
          <w:tcPr>
            <w:tcW w:w="1011" w:type="dxa"/>
          </w:tcPr>
          <w:p w:rsidR="00000000" w:rsidRDefault="00122D27">
            <w:pPr>
              <w:jc w:val="right"/>
              <w:rPr>
                <w:rFonts w:ascii="Arial" w:hAnsi="Arial"/>
                <w:color w:val="000000"/>
                <w:sz w:val="18"/>
              </w:rPr>
            </w:pPr>
            <w:r>
              <w:rPr>
                <w:rFonts w:ascii="Arial" w:hAnsi="Arial"/>
                <w:color w:val="000000"/>
                <w:sz w:val="18"/>
              </w:rPr>
              <w:t xml:space="preserve"> 65.7</w:t>
            </w:r>
          </w:p>
        </w:tc>
        <w:tc>
          <w:tcPr>
            <w:tcW w:w="1010" w:type="dxa"/>
          </w:tcPr>
          <w:p w:rsidR="00000000" w:rsidRDefault="00122D27">
            <w:pPr>
              <w:jc w:val="right"/>
              <w:rPr>
                <w:rFonts w:ascii="Arial" w:hAnsi="Arial"/>
                <w:color w:val="000000"/>
                <w:sz w:val="18"/>
              </w:rPr>
            </w:pPr>
            <w:r>
              <w:rPr>
                <w:rFonts w:ascii="Arial" w:hAnsi="Arial"/>
                <w:color w:val="000000"/>
                <w:sz w:val="18"/>
              </w:rPr>
              <w:t xml:space="preserve"> 67.2</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Additions to net asset base</w:t>
            </w:r>
          </w:p>
        </w:tc>
        <w:tc>
          <w:tcPr>
            <w:tcW w:w="1011" w:type="dxa"/>
          </w:tcPr>
          <w:p w:rsidR="00000000" w:rsidRDefault="00122D27">
            <w:pPr>
              <w:jc w:val="right"/>
              <w:rPr>
                <w:rFonts w:ascii="Arial" w:hAnsi="Arial"/>
                <w:color w:val="000000"/>
                <w:sz w:val="18"/>
              </w:rPr>
            </w:pPr>
            <w:r>
              <w:rPr>
                <w:rFonts w:ascii="Arial" w:hAnsi="Arial"/>
                <w:color w:val="000000"/>
                <w:sz w:val="18"/>
              </w:rPr>
              <w:t>..</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1.5</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Payments made on behalf of the State</w:t>
            </w:r>
          </w:p>
        </w:tc>
        <w:tc>
          <w:tcPr>
            <w:tcW w:w="1011"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495" w:type="dxa"/>
            <w:tcBorders>
              <w:bottom w:val="single" w:sz="12" w:space="0" w:color="auto"/>
            </w:tcBorders>
          </w:tcPr>
          <w:p w:rsidR="00000000" w:rsidRDefault="00122D27">
            <w:pPr>
              <w:rPr>
                <w:rFonts w:ascii="Arial" w:hAnsi="Arial"/>
                <w:b/>
                <w:color w:val="000000"/>
                <w:sz w:val="18"/>
              </w:rPr>
            </w:pPr>
            <w:r>
              <w:rPr>
                <w:rFonts w:ascii="Arial" w:hAnsi="Arial"/>
                <w:b/>
                <w:color w:val="000000"/>
                <w:sz w:val="18"/>
              </w:rPr>
              <w:t xml:space="preserve"> Total</w:t>
            </w:r>
          </w:p>
        </w:tc>
        <w:tc>
          <w:tcPr>
            <w:tcW w:w="1011"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65.7</w:t>
            </w:r>
          </w:p>
        </w:tc>
        <w:tc>
          <w:tcPr>
            <w:tcW w:w="1010"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68.7</w:t>
            </w:r>
          </w:p>
        </w:tc>
      </w:tr>
    </w:tbl>
    <w:p w:rsidR="00000000" w:rsidRDefault="00122D27">
      <w:pPr>
        <w:pStyle w:val="Source"/>
      </w:pPr>
      <w:r>
        <w:t>Source: Department of Treasury and Finance, Forward Estimates</w:t>
      </w:r>
    </w:p>
    <w:p w:rsidR="00000000" w:rsidRDefault="00122D27">
      <w:pPr>
        <w:pStyle w:val="Heading3"/>
      </w:pPr>
      <w:r>
        <w:br w:type="page"/>
        <w:t>Receipts Credited Appropriations</w:t>
      </w:r>
    </w:p>
    <w:p w:rsidR="00000000" w:rsidRDefault="00122D27">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w:t>
      </w:r>
      <w:r>
        <w: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rPr>
          <w:i/>
        </w:rPr>
      </w:pPr>
      <w:r>
        <w:t xml:space="preserve">In 1998-99 no department has applied for the proceeds of fixed asset sales to be credited to their appropriation pursuant to Section 29 of the </w:t>
      </w:r>
      <w:r>
        <w:rPr>
          <w:i/>
        </w:rPr>
        <w:t>Financial Management Act 1994.</w:t>
      </w:r>
    </w:p>
    <w:p w:rsidR="00000000" w:rsidRDefault="00122D27" w:rsidP="00122D27">
      <w:pPr>
        <w:pStyle w:val="Tableheading"/>
        <w:numPr>
          <w:ilvl w:val="12"/>
          <w:numId w:val="0"/>
        </w:numPr>
      </w:pPr>
      <w:r>
        <w:t>Table 2.1.23: Details of Receipts Credited</w:t>
      </w:r>
    </w:p>
    <w:p w:rsidR="00000000" w:rsidRDefault="00122D27" w:rsidP="00122D27">
      <w:pPr>
        <w:pStyle w:val="dollars"/>
        <w:numPr>
          <w:ilvl w:val="12"/>
          <w:numId w:val="0"/>
        </w:numPr>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900"/>
        <w:gridCol w:w="1277"/>
        <w:gridCol w:w="1202"/>
      </w:tblGrid>
      <w:tr w:rsidR="00000000">
        <w:tblPrEx>
          <w:tblCellMar>
            <w:top w:w="0" w:type="dxa"/>
            <w:bottom w:w="0" w:type="dxa"/>
          </w:tblCellMar>
        </w:tblPrEx>
        <w:trPr>
          <w:trHeight w:hRule="exact" w:val="260"/>
        </w:trPr>
        <w:tc>
          <w:tcPr>
            <w:tcW w:w="3900"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27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20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390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27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20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3900" w:type="dxa"/>
          </w:tcPr>
          <w:p w:rsidR="00000000" w:rsidRDefault="00122D27" w:rsidP="00122D27">
            <w:pPr>
              <w:numPr>
                <w:ilvl w:val="12"/>
                <w:numId w:val="0"/>
              </w:numPr>
              <w:rPr>
                <w:rFonts w:ascii="Arial" w:hAnsi="Arial"/>
                <w:color w:val="000000"/>
                <w:sz w:val="18"/>
              </w:rPr>
            </w:pPr>
            <w:r>
              <w:rPr>
                <w:rFonts w:ascii="Arial" w:hAnsi="Arial"/>
                <w:color w:val="000000"/>
                <w:sz w:val="18"/>
              </w:rPr>
              <w:t>User Charges</w:t>
            </w:r>
          </w:p>
        </w:tc>
        <w:tc>
          <w:tcPr>
            <w:tcW w:w="127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4.1</w:t>
            </w:r>
          </w:p>
        </w:tc>
        <w:tc>
          <w:tcPr>
            <w:tcW w:w="120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00" w:type="dxa"/>
          </w:tcPr>
          <w:p w:rsidR="00000000" w:rsidRDefault="00122D27" w:rsidP="00122D27">
            <w:pPr>
              <w:numPr>
                <w:ilvl w:val="12"/>
                <w:numId w:val="0"/>
              </w:numPr>
              <w:rPr>
                <w:rFonts w:ascii="Arial" w:hAnsi="Arial"/>
                <w:color w:val="000000"/>
                <w:sz w:val="18"/>
              </w:rPr>
            </w:pPr>
            <w:r>
              <w:rPr>
                <w:rFonts w:ascii="Arial" w:hAnsi="Arial"/>
                <w:color w:val="000000"/>
                <w:sz w:val="18"/>
              </w:rPr>
              <w:t>Commonwealth SPPs</w:t>
            </w:r>
          </w:p>
        </w:tc>
        <w:tc>
          <w:tcPr>
            <w:tcW w:w="127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0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00" w:type="dxa"/>
          </w:tcPr>
          <w:p w:rsidR="00000000" w:rsidRDefault="00122D27" w:rsidP="00122D27">
            <w:pPr>
              <w:numPr>
                <w:ilvl w:val="12"/>
                <w:numId w:val="0"/>
              </w:numPr>
              <w:rPr>
                <w:rFonts w:ascii="Arial" w:hAnsi="Arial"/>
                <w:color w:val="000000"/>
                <w:sz w:val="18"/>
              </w:rPr>
            </w:pPr>
            <w:r>
              <w:rPr>
                <w:rFonts w:ascii="Arial" w:hAnsi="Arial"/>
                <w:color w:val="000000"/>
                <w:sz w:val="18"/>
              </w:rPr>
              <w:t>Asset Sales</w:t>
            </w:r>
          </w:p>
        </w:tc>
        <w:tc>
          <w:tcPr>
            <w:tcW w:w="1277"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02"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00"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277"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4.1</w:t>
            </w:r>
          </w:p>
        </w:tc>
        <w:tc>
          <w:tcPr>
            <w:tcW w:w="1202"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w:t>
            </w:r>
          </w:p>
        </w:tc>
      </w:tr>
    </w:tbl>
    <w:p w:rsidR="00000000" w:rsidRDefault="00122D27" w:rsidP="00122D27">
      <w:pPr>
        <w:pStyle w:val="Source"/>
        <w:numPr>
          <w:ilvl w:val="12"/>
          <w:numId w:val="0"/>
        </w:numPr>
      </w:pPr>
      <w:r>
        <w:t>Source: Department of T</w:t>
      </w:r>
      <w:r>
        <w:t>reasury and Finance, Forward Estimates</w:t>
      </w:r>
    </w:p>
    <w:p w:rsidR="00000000" w:rsidRDefault="00122D27" w:rsidP="00122D27">
      <w:pPr>
        <w:pStyle w:val="Heading2"/>
        <w:numPr>
          <w:ilvl w:val="12"/>
          <w:numId w:val="0"/>
        </w:numPr>
      </w:pPr>
      <w:bookmarkStart w:id="28" w:name="_Toc417596325"/>
      <w:r>
        <w:t>Special Appropriations</w:t>
      </w:r>
      <w:bookmarkEnd w:id="28"/>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spacing w:before="0"/>
      </w:pPr>
      <w:r>
        <w:br w:type="page"/>
        <w:t>Table 2.1.24: Details of Special Appropriations</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322"/>
        <w:gridCol w:w="1232"/>
        <w:gridCol w:w="1276"/>
      </w:tblGrid>
      <w:tr w:rsidR="00000000">
        <w:tblPrEx>
          <w:tblCellMar>
            <w:top w:w="0" w:type="dxa"/>
            <w:bottom w:w="0" w:type="dxa"/>
          </w:tblCellMar>
        </w:tblPrEx>
        <w:trPr>
          <w:trHeight w:hRule="exact" w:val="260"/>
        </w:trPr>
        <w:tc>
          <w:tcPr>
            <w:tcW w:w="4322" w:type="dxa"/>
            <w:tcBorders>
              <w:top w:val="single" w:sz="6" w:space="0" w:color="auto"/>
            </w:tcBorders>
          </w:tcPr>
          <w:p w:rsidR="00000000" w:rsidRDefault="00122D27" w:rsidP="00122D27">
            <w:pPr>
              <w:numPr>
                <w:ilvl w:val="12"/>
                <w:numId w:val="0"/>
              </w:numPr>
              <w:rPr>
                <w:rFonts w:ascii="Arial" w:hAnsi="Arial"/>
                <w:color w:val="000000"/>
                <w:sz w:val="18"/>
              </w:rPr>
            </w:pPr>
          </w:p>
        </w:tc>
        <w:tc>
          <w:tcPr>
            <w:tcW w:w="123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276"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4322"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23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276"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322"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Clerk of The Parliaments - Act No. 8750</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322"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Le</w:t>
            </w:r>
            <w:r>
              <w:rPr>
                <w:rFonts w:ascii="Arial" w:hAnsi="Arial"/>
                <w:color w:val="000000"/>
                <w:sz w:val="18"/>
              </w:rPr>
              <w:t>gislative Assembly - Act No. 8750</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0.3</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0.3</w:t>
            </w:r>
          </w:p>
        </w:tc>
      </w:tr>
      <w:tr w:rsidR="00000000">
        <w:tblPrEx>
          <w:tblCellMar>
            <w:top w:w="0" w:type="dxa"/>
            <w:bottom w:w="0" w:type="dxa"/>
          </w:tblCellMar>
        </w:tblPrEx>
        <w:trPr>
          <w:trHeight w:hRule="exact" w:val="26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Legislative Council - Act No. 8750</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r>
      <w:tr w:rsidR="00000000">
        <w:tblPrEx>
          <w:tblCellMar>
            <w:top w:w="0" w:type="dxa"/>
            <w:bottom w:w="0" w:type="dxa"/>
          </w:tblCellMar>
        </w:tblPrEx>
        <w:trPr>
          <w:trHeight w:hRule="exact" w:val="48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Parliamentary Committees - Act Nos. 7727/9765 and 64/1992</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3.9</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4.1</w:t>
            </w:r>
          </w:p>
        </w:tc>
      </w:tr>
      <w:tr w:rsidR="00000000">
        <w:tblPrEx>
          <w:tblCellMar>
            <w:top w:w="0" w:type="dxa"/>
            <w:bottom w:w="0" w:type="dxa"/>
          </w:tblCellMar>
        </w:tblPrEx>
        <w:trPr>
          <w:trHeight w:hRule="exact" w:val="48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Parliament Contributory Super Fund - Act No. 7723, S13(1)(C)</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18.1</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18.1</w:t>
            </w:r>
          </w:p>
        </w:tc>
      </w:tr>
      <w:tr w:rsidR="00000000">
        <w:tblPrEx>
          <w:tblCellMar>
            <w:top w:w="0" w:type="dxa"/>
            <w:bottom w:w="0" w:type="dxa"/>
          </w:tblCellMar>
        </w:tblPrEx>
        <w:trPr>
          <w:trHeight w:hRule="exact" w:val="48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Parliamentary Salaries and Allowances - Act No. 7723</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12.9</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13.2</w:t>
            </w:r>
          </w:p>
        </w:tc>
      </w:tr>
      <w:tr w:rsidR="00000000">
        <w:tblPrEx>
          <w:tblCellMar>
            <w:top w:w="0" w:type="dxa"/>
            <w:bottom w:w="0" w:type="dxa"/>
          </w:tblCellMar>
        </w:tblPrEx>
        <w:trPr>
          <w:trHeight w:hRule="exact" w:val="26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Auditor General - Act No. 2 of 1994</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0.2</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0.2</w:t>
            </w:r>
          </w:p>
        </w:tc>
      </w:tr>
      <w:tr w:rsidR="00000000">
        <w:tblPrEx>
          <w:tblCellMar>
            <w:top w:w="0" w:type="dxa"/>
            <w:bottom w:w="0" w:type="dxa"/>
          </w:tblCellMar>
        </w:tblPrEx>
        <w:trPr>
          <w:trHeight w:hRule="exact" w:val="260"/>
        </w:trPr>
        <w:tc>
          <w:tcPr>
            <w:tcW w:w="4322"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Audit Act No. 2/1994, Part 4 - Audit of A-G's Office</w:t>
            </w:r>
          </w:p>
        </w:tc>
        <w:tc>
          <w:tcPr>
            <w:tcW w:w="12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7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322"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232" w:type="dxa"/>
            <w:tcBorders>
              <w:top w:val="single" w:sz="6" w:space="0" w:color="auto"/>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35.4</w:t>
            </w:r>
          </w:p>
        </w:tc>
        <w:tc>
          <w:tcPr>
            <w:tcW w:w="1276" w:type="dxa"/>
            <w:tcBorders>
              <w:top w:val="single" w:sz="6" w:space="0" w:color="auto"/>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36.0</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Thes</w:t>
      </w:r>
      <w:r>
        <w:t>e receipts are paid into a Trust Account within the Public Account. The trust account must be set up pursuant to certain provisions contained in the Financial Management Act 1994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 xml:space="preserve">prizes, scholarships, research and </w:t>
      </w:r>
      <w:r>
        <w:t>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sectPr w:rsidR="00000000">
          <w:headerReference w:type="even" r:id="rId24"/>
          <w:footerReference w:type="even" r:id="rId25"/>
          <w:footerReference w:type="default" r:id="rId26"/>
          <w:type w:val="oddPage"/>
          <w:pgSz w:w="11907" w:h="16840" w:code="9"/>
          <w:pgMar w:top="1440" w:right="3402" w:bottom="4082" w:left="1418" w:header="720" w:footer="4253" w:gutter="0"/>
          <w:cols w:space="720"/>
        </w:sect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27"/>
          <w:footerReference w:type="even" r:id="rId28"/>
          <w:footerReference w:type="default" r:id="rId29"/>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spacing w:after="120"/>
      </w:pPr>
      <w:bookmarkStart w:id="29" w:name="_Toc417596326"/>
      <w:r>
        <w:t>Department of Education</w:t>
      </w:r>
      <w:bookmarkEnd w:id="29"/>
    </w:p>
    <w:p w:rsidR="00000000" w:rsidRDefault="00122D27" w:rsidP="00122D27">
      <w:pPr>
        <w:pStyle w:val="Heading2"/>
        <w:numPr>
          <w:ilvl w:val="12"/>
          <w:numId w:val="0"/>
        </w:numPr>
        <w:rPr>
          <w:b w:val="0"/>
        </w:rPr>
      </w:pPr>
      <w:bookmarkStart w:id="30" w:name="_Toc417596327"/>
      <w:r>
        <w:t>Part 1: Outlook and Outputs</w:t>
      </w:r>
      <w:bookmarkEnd w:id="30"/>
    </w:p>
    <w:p w:rsidR="00000000" w:rsidRDefault="00122D27" w:rsidP="00122D27">
      <w:pPr>
        <w:pStyle w:val="Heading3"/>
        <w:numPr>
          <w:ilvl w:val="12"/>
          <w:numId w:val="0"/>
        </w:numPr>
      </w:pPr>
      <w:r>
        <w:t>Overview</w:t>
      </w:r>
    </w:p>
    <w:p w:rsidR="00000000" w:rsidRDefault="00122D27" w:rsidP="00122D27">
      <w:pPr>
        <w:numPr>
          <w:ilvl w:val="12"/>
          <w:numId w:val="0"/>
        </w:numPr>
      </w:pPr>
      <w:r>
        <w:t>The mission of the Department of Education is to give Victorians the opportunity to benefit from high quality education and training.</w:t>
      </w:r>
    </w:p>
    <w:p w:rsidR="00000000" w:rsidRDefault="00122D27" w:rsidP="00122D27">
      <w:pPr>
        <w:numPr>
          <w:ilvl w:val="12"/>
          <w:numId w:val="0"/>
        </w:numPr>
      </w:pPr>
      <w:r>
        <w:t>The Department has as its c</w:t>
      </w:r>
      <w:r>
        <w:t>ore function the provision of services which support, coordinate and regulate the delivery of:</w:t>
      </w:r>
    </w:p>
    <w:p w:rsidR="00000000" w:rsidRDefault="00122D27" w:rsidP="00122D27">
      <w:pPr>
        <w:pStyle w:val="BulletText"/>
        <w:numPr>
          <w:ilvl w:val="0"/>
          <w:numId w:val="1"/>
        </w:numPr>
        <w:tabs>
          <w:tab w:val="clear" w:pos="360"/>
        </w:tabs>
      </w:pPr>
      <w:r>
        <w:t>school education provided through government and non</w:t>
      </w:r>
      <w:r>
        <w:noBreakHyphen/>
        <w:t>government schools; and</w:t>
      </w:r>
    </w:p>
    <w:p w:rsidR="00000000" w:rsidRDefault="00122D27" w:rsidP="00122D27">
      <w:pPr>
        <w:pStyle w:val="BulletText"/>
        <w:numPr>
          <w:ilvl w:val="0"/>
          <w:numId w:val="1"/>
        </w:numPr>
        <w:tabs>
          <w:tab w:val="clear" w:pos="360"/>
        </w:tabs>
      </w:pPr>
      <w:r>
        <w:t xml:space="preserve">tertiary education and training including vocational education and training provided through TAFE Institutes and private providers; and adult, community and further education provided through community providers and TAFE Institutes and higher education provided through universities. </w:t>
      </w:r>
    </w:p>
    <w:p w:rsidR="00000000" w:rsidRDefault="00122D27" w:rsidP="00122D27">
      <w:pPr>
        <w:numPr>
          <w:ilvl w:val="12"/>
          <w:numId w:val="0"/>
        </w:numPr>
      </w:pPr>
      <w:r>
        <w:t>In addition, the Department provides support and adviso</w:t>
      </w:r>
      <w:r>
        <w:t>ry services to the Minister for Education and the Minister for Tertiary Education and Training and is responsible for the effective management and administration of their respective portfolios.</w:t>
      </w:r>
    </w:p>
    <w:p w:rsidR="00000000" w:rsidRDefault="00122D27" w:rsidP="00122D27">
      <w:pPr>
        <w:numPr>
          <w:ilvl w:val="12"/>
          <w:numId w:val="0"/>
        </w:numPr>
      </w:pPr>
      <w:r>
        <w:t>A number of statutory bodies report to the Minister for Education. These include the Board of Studies, the Registered Schools Board, the Standards Council of the Teaching Profession and the Merit Protection Boards. The State Training Board and the Adult, Community and Further Education Board report to the Minister fo</w:t>
      </w:r>
      <w:r>
        <w:t xml:space="preserve">r Tertiary Education and Training. </w:t>
      </w:r>
    </w:p>
    <w:p w:rsidR="00000000" w:rsidRDefault="00122D27" w:rsidP="00122D27">
      <w:pPr>
        <w:numPr>
          <w:ilvl w:val="12"/>
          <w:numId w:val="0"/>
        </w:numPr>
      </w:pPr>
      <w:r>
        <w:t>In 1998 it is anticipated that government school education services will be provided to: 303 869 primary school students; 215 944 secondary school students; 5 079 students in Special Schools; and 267 237 non-government school students.</w:t>
      </w:r>
    </w:p>
    <w:p w:rsidR="00000000" w:rsidRDefault="00122D27" w:rsidP="00122D27">
      <w:pPr>
        <w:numPr>
          <w:ilvl w:val="12"/>
          <w:numId w:val="0"/>
        </w:numPr>
      </w:pPr>
      <w:r>
        <w:br w:type="page"/>
        <w:t>Tertiary education and training will be provided in 1998 to over 400 000 student enrolments amounting to: 64.6 million student contact hours of government funded vocational and further education and training; 2.74 million student contact h</w:t>
      </w:r>
      <w:r>
        <w:t>ours of government funded adult community education; and approximately 182 000 places of higher education.</w:t>
      </w:r>
    </w:p>
    <w:p w:rsidR="00000000" w:rsidRDefault="00122D27" w:rsidP="00122D27">
      <w:pPr>
        <w:numPr>
          <w:ilvl w:val="12"/>
          <w:numId w:val="0"/>
        </w:numPr>
      </w:pPr>
      <w:r>
        <w:t>School education services are provided through a range of school structures, including: 1 253 Primary Schools; 269 Secondary Colleges; 40 Primary/Secondary schools; 81 Special schools for students with disabilities; 3 English Language Schools; and 678 non-government schools.</w:t>
      </w:r>
    </w:p>
    <w:p w:rsidR="00000000" w:rsidRDefault="00122D27" w:rsidP="00122D27">
      <w:pPr>
        <w:numPr>
          <w:ilvl w:val="12"/>
          <w:numId w:val="0"/>
        </w:numPr>
      </w:pPr>
      <w:r>
        <w:t>Similarly, in 1998 tertiary education and training services are being delivered through a range of educational institutions inclu</w:t>
      </w:r>
      <w:r>
        <w:t>ding: 18 TAFE institutes, including 5 TAFE divisions within universities; 750 private providers of vocational education and training; 440 adult community education organisations owned and managed by local communities; Adult Multicultural Education Services (20 locations) and the Council of Adult Education; 9 universities; and 17 private providers of higher education.</w:t>
      </w:r>
    </w:p>
    <w:p w:rsidR="00000000" w:rsidRDefault="00122D27" w:rsidP="00122D27">
      <w:pPr>
        <w:pStyle w:val="Heading3"/>
        <w:numPr>
          <w:ilvl w:val="12"/>
          <w:numId w:val="0"/>
        </w:numPr>
      </w:pPr>
      <w:r>
        <w:t>Scope and Coverage Statement</w:t>
      </w:r>
    </w:p>
    <w:p w:rsidR="00000000" w:rsidRDefault="00122D27" w:rsidP="00122D27">
      <w:pPr>
        <w:numPr>
          <w:ilvl w:val="12"/>
          <w:numId w:val="0"/>
        </w:numPr>
      </w:pPr>
      <w:r>
        <w:t xml:space="preserve">The output group and financial information for the Department of Education includes consolidated information for </w:t>
      </w:r>
      <w:r>
        <w:t>the following Portfolio entities:</w:t>
      </w:r>
    </w:p>
    <w:p w:rsidR="00000000" w:rsidRDefault="00122D27" w:rsidP="00122D27">
      <w:pPr>
        <w:pStyle w:val="BulletText"/>
        <w:numPr>
          <w:ilvl w:val="0"/>
          <w:numId w:val="1"/>
        </w:numPr>
        <w:tabs>
          <w:tab w:val="clear" w:pos="360"/>
        </w:tabs>
      </w:pPr>
      <w:r>
        <w:t>Department of Education</w:t>
      </w:r>
    </w:p>
    <w:p w:rsidR="00000000" w:rsidRDefault="00122D27" w:rsidP="00122D27">
      <w:pPr>
        <w:pStyle w:val="BulletText"/>
        <w:numPr>
          <w:ilvl w:val="0"/>
          <w:numId w:val="1"/>
        </w:numPr>
        <w:tabs>
          <w:tab w:val="clear" w:pos="360"/>
        </w:tabs>
      </w:pPr>
      <w:r>
        <w:t>Board of Studies</w:t>
      </w:r>
    </w:p>
    <w:p w:rsidR="00000000" w:rsidRDefault="00122D27" w:rsidP="00122D27">
      <w:pPr>
        <w:pStyle w:val="BulletText"/>
        <w:numPr>
          <w:ilvl w:val="0"/>
          <w:numId w:val="1"/>
        </w:numPr>
        <w:tabs>
          <w:tab w:val="clear" w:pos="360"/>
        </w:tabs>
      </w:pPr>
      <w:r>
        <w:t>Standards Council of the Teaching Profession</w:t>
      </w:r>
    </w:p>
    <w:p w:rsidR="00000000" w:rsidRDefault="00122D27" w:rsidP="00122D27">
      <w:pPr>
        <w:pStyle w:val="BulletText"/>
        <w:numPr>
          <w:ilvl w:val="0"/>
          <w:numId w:val="1"/>
        </w:numPr>
        <w:tabs>
          <w:tab w:val="clear" w:pos="360"/>
        </w:tabs>
      </w:pPr>
      <w:r>
        <w:t>Merit and Equity Boards</w:t>
      </w:r>
    </w:p>
    <w:p w:rsidR="00000000" w:rsidRDefault="00122D27" w:rsidP="00122D27">
      <w:pPr>
        <w:pStyle w:val="BulletText"/>
        <w:numPr>
          <w:ilvl w:val="0"/>
          <w:numId w:val="1"/>
        </w:numPr>
        <w:tabs>
          <w:tab w:val="clear" w:pos="360"/>
        </w:tabs>
      </w:pPr>
      <w:r>
        <w:t>Registered Schools Board</w:t>
      </w:r>
    </w:p>
    <w:p w:rsidR="00000000" w:rsidRDefault="00122D27" w:rsidP="00122D27">
      <w:pPr>
        <w:pStyle w:val="BulletText"/>
        <w:numPr>
          <w:ilvl w:val="0"/>
          <w:numId w:val="1"/>
        </w:numPr>
        <w:tabs>
          <w:tab w:val="clear" w:pos="360"/>
        </w:tabs>
      </w:pPr>
      <w:r>
        <w:t>State Training Board</w:t>
      </w:r>
    </w:p>
    <w:p w:rsidR="00000000" w:rsidRDefault="00122D27" w:rsidP="00122D27">
      <w:pPr>
        <w:pStyle w:val="BulletText"/>
        <w:numPr>
          <w:ilvl w:val="0"/>
          <w:numId w:val="1"/>
        </w:numPr>
        <w:tabs>
          <w:tab w:val="clear" w:pos="360"/>
        </w:tabs>
      </w:pPr>
      <w:r>
        <w:t>Adult, Community and Further Education Board</w:t>
      </w:r>
    </w:p>
    <w:p w:rsidR="00000000" w:rsidRDefault="00122D27" w:rsidP="00122D27">
      <w:pPr>
        <w:pStyle w:val="BulletText"/>
        <w:numPr>
          <w:ilvl w:val="0"/>
          <w:numId w:val="1"/>
        </w:numPr>
        <w:tabs>
          <w:tab w:val="clear" w:pos="360"/>
        </w:tabs>
      </w:pPr>
      <w:r>
        <w:t>Council of Adult Education</w:t>
      </w:r>
    </w:p>
    <w:p w:rsidR="00000000" w:rsidRDefault="00122D27" w:rsidP="00122D27">
      <w:pPr>
        <w:pStyle w:val="BulletText"/>
        <w:numPr>
          <w:ilvl w:val="0"/>
          <w:numId w:val="1"/>
        </w:numPr>
        <w:tabs>
          <w:tab w:val="clear" w:pos="360"/>
        </w:tabs>
      </w:pPr>
      <w:r>
        <w:t>18 TAFE Institutes</w:t>
      </w:r>
    </w:p>
    <w:p w:rsidR="00000000" w:rsidRDefault="00122D27" w:rsidP="00122D27">
      <w:pPr>
        <w:pStyle w:val="Heading2"/>
        <w:numPr>
          <w:ilvl w:val="12"/>
          <w:numId w:val="0"/>
        </w:numPr>
      </w:pPr>
      <w:bookmarkStart w:id="31" w:name="_Toc417596328"/>
      <w:r>
        <w:t>Review of 1997</w:t>
      </w:r>
      <w:r>
        <w:noBreakHyphen/>
        <w:t>98</w:t>
      </w:r>
      <w:bookmarkEnd w:id="31"/>
    </w:p>
    <w:p w:rsidR="00000000" w:rsidRDefault="00122D27" w:rsidP="00122D27">
      <w:pPr>
        <w:numPr>
          <w:ilvl w:val="12"/>
          <w:numId w:val="0"/>
        </w:numPr>
        <w:spacing w:before="120"/>
      </w:pPr>
      <w:r>
        <w:t xml:space="preserve">During 1997–98, the Department made significant progress towards ensuring that Victorians have access to high quality education and training services. Specifically, the Department: </w:t>
      </w:r>
    </w:p>
    <w:p w:rsidR="00000000" w:rsidRDefault="00122D27" w:rsidP="00122D27">
      <w:pPr>
        <w:pStyle w:val="BulletText"/>
        <w:numPr>
          <w:ilvl w:val="0"/>
          <w:numId w:val="1"/>
        </w:numPr>
        <w:tabs>
          <w:tab w:val="clear" w:pos="360"/>
        </w:tabs>
      </w:pPr>
      <w:r>
        <w:t>Strengthened the focus on stude</w:t>
      </w:r>
      <w:r>
        <w:t>nt achievement through redevelopment of the Keys to Life literacy &amp; numeracy program, the trial of the Victorian Student Achievement Monitor (VSAM) and the review of the Victorian Certificate of Education;</w:t>
      </w:r>
    </w:p>
    <w:p w:rsidR="00000000" w:rsidRDefault="00122D27" w:rsidP="00122D27">
      <w:pPr>
        <w:pStyle w:val="BulletText"/>
        <w:numPr>
          <w:ilvl w:val="0"/>
          <w:numId w:val="1"/>
        </w:numPr>
        <w:tabs>
          <w:tab w:val="clear" w:pos="360"/>
        </w:tabs>
      </w:pPr>
      <w:r>
        <w:t>Investigated future models for school governance arrangements through the Schools of the Third Millennium Project;</w:t>
      </w:r>
    </w:p>
    <w:p w:rsidR="00000000" w:rsidRDefault="00122D27" w:rsidP="00122D27">
      <w:pPr>
        <w:pStyle w:val="BulletText"/>
        <w:numPr>
          <w:ilvl w:val="0"/>
          <w:numId w:val="1"/>
        </w:numPr>
        <w:tabs>
          <w:tab w:val="clear" w:pos="360"/>
        </w:tabs>
      </w:pPr>
      <w:r>
        <w:t>Invested in communications and multimedia technology and its application to new learning techniques;</w:t>
      </w:r>
    </w:p>
    <w:p w:rsidR="00000000" w:rsidRDefault="00122D27" w:rsidP="00122D27">
      <w:pPr>
        <w:pStyle w:val="BulletText"/>
        <w:numPr>
          <w:ilvl w:val="0"/>
          <w:numId w:val="1"/>
        </w:numPr>
        <w:tabs>
          <w:tab w:val="clear" w:pos="360"/>
        </w:tabs>
      </w:pPr>
      <w:r>
        <w:t xml:space="preserve">Boosted support for student welfare through implementation  of the Drug Education program </w:t>
      </w:r>
      <w:r>
        <w:t>and the provision of additional student counselling, welfare and support services;</w:t>
      </w:r>
    </w:p>
    <w:p w:rsidR="00000000" w:rsidRDefault="00122D27" w:rsidP="00122D27">
      <w:pPr>
        <w:pStyle w:val="BulletText"/>
        <w:numPr>
          <w:ilvl w:val="0"/>
          <w:numId w:val="1"/>
        </w:numPr>
        <w:tabs>
          <w:tab w:val="clear" w:pos="360"/>
        </w:tabs>
      </w:pPr>
      <w:r>
        <w:t>Introduced New Apprenticeships in Victoria;</w:t>
      </w:r>
    </w:p>
    <w:p w:rsidR="00000000" w:rsidRDefault="00122D27" w:rsidP="00122D27">
      <w:pPr>
        <w:pStyle w:val="BulletText"/>
        <w:numPr>
          <w:ilvl w:val="0"/>
          <w:numId w:val="1"/>
        </w:numPr>
        <w:tabs>
          <w:tab w:val="clear" w:pos="360"/>
        </w:tabs>
      </w:pPr>
      <w:r>
        <w:t>Adopted a quality management framework across the State Training System and further extended competitive tendering for the provision of education and training services;</w:t>
      </w:r>
    </w:p>
    <w:p w:rsidR="00000000" w:rsidRDefault="00122D27" w:rsidP="00122D27">
      <w:pPr>
        <w:pStyle w:val="BulletText"/>
        <w:numPr>
          <w:ilvl w:val="0"/>
          <w:numId w:val="1"/>
        </w:numPr>
        <w:tabs>
          <w:tab w:val="clear" w:pos="360"/>
        </w:tabs>
      </w:pPr>
      <w:r>
        <w:t>Increased customisation of Vocational Education and Training (VET) and Adult, Community and Further Education (ACFE) courses to meet client demand;</w:t>
      </w:r>
    </w:p>
    <w:p w:rsidR="00000000" w:rsidRDefault="00122D27" w:rsidP="00122D27">
      <w:pPr>
        <w:pStyle w:val="BulletText"/>
        <w:numPr>
          <w:ilvl w:val="0"/>
          <w:numId w:val="1"/>
        </w:numPr>
        <w:tabs>
          <w:tab w:val="clear" w:pos="360"/>
        </w:tabs>
      </w:pPr>
      <w:r>
        <w:t>Reviewed and modified governance arrangements in universities; and</w:t>
      </w:r>
    </w:p>
    <w:p w:rsidR="00000000" w:rsidRDefault="00122D27" w:rsidP="00122D27">
      <w:pPr>
        <w:pStyle w:val="BulletText"/>
        <w:numPr>
          <w:ilvl w:val="0"/>
          <w:numId w:val="1"/>
        </w:numPr>
        <w:tabs>
          <w:tab w:val="clear" w:pos="360"/>
        </w:tabs>
      </w:pPr>
      <w:r>
        <w:t>M</w:t>
      </w:r>
      <w:r>
        <w:t>aintained its position as the most efficient provider of educational services in Australia;</w:t>
      </w:r>
    </w:p>
    <w:p w:rsidR="00000000" w:rsidRDefault="00122D27" w:rsidP="00122D27">
      <w:pPr>
        <w:pStyle w:val="Heading2"/>
        <w:numPr>
          <w:ilvl w:val="12"/>
          <w:numId w:val="0"/>
        </w:numPr>
      </w:pPr>
      <w:bookmarkStart w:id="32" w:name="_Toc417596329"/>
      <w:r>
        <w:t>1998</w:t>
      </w:r>
      <w:r>
        <w:noBreakHyphen/>
        <w:t>99 Outlook</w:t>
      </w:r>
      <w:bookmarkEnd w:id="32"/>
    </w:p>
    <w:p w:rsidR="00000000" w:rsidRDefault="00122D27" w:rsidP="00122D27">
      <w:pPr>
        <w:numPr>
          <w:ilvl w:val="12"/>
          <w:numId w:val="0"/>
        </w:numPr>
      </w:pPr>
      <w:r>
        <w:t>The Department has identified the following priorities designed to increase social advantage for the Victorian community:</w:t>
      </w:r>
    </w:p>
    <w:p w:rsidR="00000000" w:rsidRDefault="00122D27" w:rsidP="00122D27">
      <w:pPr>
        <w:pStyle w:val="BulletText"/>
        <w:numPr>
          <w:ilvl w:val="0"/>
          <w:numId w:val="1"/>
        </w:numPr>
        <w:tabs>
          <w:tab w:val="clear" w:pos="360"/>
        </w:tabs>
      </w:pPr>
      <w:r>
        <w:t>improve student learning outcomes in the areas of literacy and numeracy particularly in the early years of schooling;</w:t>
      </w:r>
    </w:p>
    <w:p w:rsidR="00000000" w:rsidRDefault="00122D27" w:rsidP="00122D27">
      <w:pPr>
        <w:pStyle w:val="BulletText"/>
        <w:numPr>
          <w:ilvl w:val="0"/>
          <w:numId w:val="1"/>
        </w:numPr>
        <w:tabs>
          <w:tab w:val="clear" w:pos="360"/>
        </w:tabs>
      </w:pPr>
      <w:r>
        <w:t>maximise the use of innovative information technology and multimedia across all sectors in both service delivery and corporate management;</w:t>
      </w:r>
    </w:p>
    <w:p w:rsidR="00000000" w:rsidRDefault="00122D27" w:rsidP="00122D27">
      <w:pPr>
        <w:pStyle w:val="BulletText"/>
        <w:numPr>
          <w:ilvl w:val="0"/>
          <w:numId w:val="1"/>
        </w:numPr>
        <w:tabs>
          <w:tab w:val="clear" w:pos="360"/>
        </w:tabs>
      </w:pPr>
      <w:r>
        <w:t>improve quality of teachi</w:t>
      </w:r>
      <w:r>
        <w:t>ng and student participation in mathematics, science and technology studies;</w:t>
      </w:r>
    </w:p>
    <w:p w:rsidR="00000000" w:rsidRDefault="00122D27" w:rsidP="00122D27">
      <w:pPr>
        <w:pStyle w:val="BulletText"/>
        <w:numPr>
          <w:ilvl w:val="0"/>
          <w:numId w:val="1"/>
        </w:numPr>
        <w:tabs>
          <w:tab w:val="clear" w:pos="360"/>
        </w:tabs>
      </w:pPr>
      <w:r>
        <w:t>further improve the quality of education and training services through extension of devolution and autonomy arrangements for educational institutions;</w:t>
      </w:r>
    </w:p>
    <w:p w:rsidR="00000000" w:rsidRDefault="00122D27" w:rsidP="00122D27">
      <w:pPr>
        <w:pStyle w:val="BulletText"/>
        <w:numPr>
          <w:ilvl w:val="0"/>
          <w:numId w:val="1"/>
        </w:numPr>
        <w:tabs>
          <w:tab w:val="clear" w:pos="360"/>
        </w:tabs>
      </w:pPr>
      <w:r>
        <w:t>further encourage lifelong learning through expansion of pathway mechanisms in education and training; and</w:t>
      </w:r>
    </w:p>
    <w:p w:rsidR="00000000" w:rsidRDefault="00122D27" w:rsidP="00122D27">
      <w:pPr>
        <w:pStyle w:val="BulletText"/>
        <w:numPr>
          <w:ilvl w:val="0"/>
          <w:numId w:val="1"/>
        </w:numPr>
        <w:tabs>
          <w:tab w:val="clear" w:pos="360"/>
        </w:tabs>
      </w:pPr>
      <w:r>
        <w:t>review services in education to ensure quality Departmental processes and systems.</w:t>
      </w:r>
    </w:p>
    <w:p w:rsidR="00000000" w:rsidRDefault="00122D27" w:rsidP="00122D27">
      <w:pPr>
        <w:numPr>
          <w:ilvl w:val="12"/>
          <w:numId w:val="0"/>
        </w:numPr>
      </w:pPr>
      <w:r>
        <w:t>In addition the Department is committed to achieving broad government strategies including:</w:t>
      </w:r>
    </w:p>
    <w:p w:rsidR="00000000" w:rsidRDefault="00122D27" w:rsidP="00122D27">
      <w:pPr>
        <w:pStyle w:val="BulletText"/>
        <w:numPr>
          <w:ilvl w:val="0"/>
          <w:numId w:val="1"/>
        </w:numPr>
        <w:tabs>
          <w:tab w:val="clear" w:pos="360"/>
        </w:tabs>
      </w:pPr>
      <w:r>
        <w:t>ma</w:t>
      </w:r>
      <w:r>
        <w:t>ximising value of public expenditure;</w:t>
      </w:r>
    </w:p>
    <w:p w:rsidR="00000000" w:rsidRDefault="00122D27" w:rsidP="00122D27">
      <w:pPr>
        <w:pStyle w:val="BulletText"/>
        <w:numPr>
          <w:ilvl w:val="0"/>
          <w:numId w:val="1"/>
        </w:numPr>
        <w:tabs>
          <w:tab w:val="clear" w:pos="360"/>
        </w:tabs>
      </w:pPr>
      <w:r>
        <w:t>further enhancing contestability in Departmental operations including competitive tendering and outsourcing arrangements and expansion of consumer choice in the types of services provided; and</w:t>
      </w:r>
    </w:p>
    <w:p w:rsidR="00000000" w:rsidRDefault="00122D27" w:rsidP="00122D27">
      <w:pPr>
        <w:pStyle w:val="BulletText"/>
        <w:numPr>
          <w:ilvl w:val="0"/>
          <w:numId w:val="1"/>
        </w:numPr>
        <w:tabs>
          <w:tab w:val="clear" w:pos="360"/>
        </w:tabs>
      </w:pPr>
      <w:r>
        <w:t>establishing management practices consistent with accrual output based management.</w:t>
      </w:r>
    </w:p>
    <w:p w:rsidR="00000000" w:rsidRDefault="00122D27" w:rsidP="00122D27">
      <w:pPr>
        <w:numPr>
          <w:ilvl w:val="12"/>
          <w:numId w:val="0"/>
        </w:numPr>
        <w:rPr>
          <w:b/>
          <w:i/>
        </w:rPr>
      </w:pPr>
      <w:r>
        <w:t xml:space="preserve">During 1998–99, the Department will develop, implement and further enhance a variety of programs and support services in each of the school education and tertiary education and training sectors. </w:t>
      </w:r>
    </w:p>
    <w:p w:rsidR="00000000" w:rsidRDefault="00122D27" w:rsidP="00122D27">
      <w:pPr>
        <w:pStyle w:val="Heading3"/>
        <w:numPr>
          <w:ilvl w:val="12"/>
          <w:numId w:val="0"/>
        </w:numPr>
      </w:pPr>
      <w:r>
        <w:t>Sc</w:t>
      </w:r>
      <w:r>
        <w:t xml:space="preserve">hool Education </w:t>
      </w:r>
    </w:p>
    <w:p w:rsidR="00000000" w:rsidRDefault="00122D27" w:rsidP="00122D27">
      <w:pPr>
        <w:numPr>
          <w:ilvl w:val="12"/>
          <w:numId w:val="0"/>
        </w:numPr>
      </w:pPr>
      <w:r>
        <w:t>During 1998–99 the Department will:</w:t>
      </w:r>
    </w:p>
    <w:p w:rsidR="00000000" w:rsidRDefault="00122D27" w:rsidP="00122D27">
      <w:pPr>
        <w:pStyle w:val="BulletText"/>
        <w:numPr>
          <w:ilvl w:val="0"/>
          <w:numId w:val="1"/>
        </w:numPr>
        <w:tabs>
          <w:tab w:val="clear" w:pos="360"/>
        </w:tabs>
      </w:pPr>
      <w:r>
        <w:t>Provide support for the establishment of comprehensive literacy programs in every primary school and support the implementation of the agreed National Literacy Plan—Literacy 2001;</w:t>
      </w:r>
    </w:p>
    <w:p w:rsidR="00000000" w:rsidRDefault="00122D27" w:rsidP="00122D27">
      <w:pPr>
        <w:pStyle w:val="BulletText"/>
        <w:numPr>
          <w:ilvl w:val="0"/>
          <w:numId w:val="1"/>
        </w:numPr>
        <w:tabs>
          <w:tab w:val="clear" w:pos="360"/>
        </w:tabs>
      </w:pPr>
      <w:r>
        <w:t>Conduct a research project to develop an Early Numeracy Program akin to the Keys to Life Early Literacy Program;</w:t>
      </w:r>
    </w:p>
    <w:p w:rsidR="00000000" w:rsidRDefault="00122D27" w:rsidP="00122D27">
      <w:pPr>
        <w:pStyle w:val="BulletText"/>
        <w:numPr>
          <w:ilvl w:val="0"/>
          <w:numId w:val="1"/>
        </w:numPr>
        <w:tabs>
          <w:tab w:val="clear" w:pos="360"/>
        </w:tabs>
      </w:pPr>
      <w:r>
        <w:t>Further expand the Languages other than English (LOTE) program in primary and secondary schools to all students from Years 3 to 9;</w:t>
      </w:r>
    </w:p>
    <w:p w:rsidR="00000000" w:rsidRDefault="00122D27" w:rsidP="00122D27">
      <w:pPr>
        <w:pStyle w:val="BulletText"/>
        <w:numPr>
          <w:ilvl w:val="0"/>
          <w:numId w:val="1"/>
        </w:numPr>
        <w:tabs>
          <w:tab w:val="clear" w:pos="360"/>
        </w:tabs>
      </w:pPr>
      <w:r>
        <w:t>Further develop models for school go</w:t>
      </w:r>
      <w:r>
        <w:t>vernance through the Schools of the Third Millennium Project;</w:t>
      </w:r>
    </w:p>
    <w:p w:rsidR="00000000" w:rsidRDefault="00122D27" w:rsidP="00122D27">
      <w:pPr>
        <w:pStyle w:val="BulletText"/>
        <w:numPr>
          <w:ilvl w:val="0"/>
          <w:numId w:val="1"/>
        </w:numPr>
        <w:tabs>
          <w:tab w:val="clear" w:pos="360"/>
        </w:tabs>
      </w:pPr>
      <w:r>
        <w:t>Develop infrastructure to facilitate implementation of Online Government 2001 with a Digital Resource Centre as the main education channel;</w:t>
      </w:r>
    </w:p>
    <w:p w:rsidR="00000000" w:rsidRDefault="00122D27" w:rsidP="00122D27">
      <w:pPr>
        <w:pStyle w:val="BulletText"/>
        <w:numPr>
          <w:ilvl w:val="0"/>
          <w:numId w:val="1"/>
        </w:numPr>
        <w:tabs>
          <w:tab w:val="clear" w:pos="360"/>
        </w:tabs>
      </w:pPr>
      <w:r>
        <w:t>Provide infrastructure and support to improve use of information technology and multimedia in teaching and learning and school administration;</w:t>
      </w:r>
    </w:p>
    <w:p w:rsidR="00000000" w:rsidRDefault="00122D27" w:rsidP="00122D27">
      <w:pPr>
        <w:pStyle w:val="BulletText"/>
        <w:numPr>
          <w:ilvl w:val="0"/>
          <w:numId w:val="1"/>
        </w:numPr>
        <w:tabs>
          <w:tab w:val="clear" w:pos="360"/>
        </w:tabs>
      </w:pPr>
      <w:r>
        <w:t>Support schools to implement learning technology plans to maximise the opportunities available through VicOne; utilise electronic material to support the implementatio</w:t>
      </w:r>
      <w:r>
        <w:t>n of the Curriculum and Standards Frameworks (CSF); and increase the application of multimedia in schools;</w:t>
      </w:r>
    </w:p>
    <w:p w:rsidR="00000000" w:rsidRDefault="00122D27" w:rsidP="00122D27">
      <w:pPr>
        <w:pStyle w:val="BulletText"/>
        <w:numPr>
          <w:ilvl w:val="0"/>
          <w:numId w:val="1"/>
        </w:numPr>
        <w:tabs>
          <w:tab w:val="clear" w:pos="360"/>
        </w:tabs>
      </w:pPr>
      <w:r>
        <w:t>Double student participation in the Victorian Youth Development Program;</w:t>
      </w:r>
    </w:p>
    <w:p w:rsidR="00000000" w:rsidRDefault="00122D27" w:rsidP="00122D27">
      <w:pPr>
        <w:pStyle w:val="BulletText"/>
        <w:numPr>
          <w:ilvl w:val="0"/>
          <w:numId w:val="1"/>
        </w:numPr>
        <w:tabs>
          <w:tab w:val="clear" w:pos="360"/>
        </w:tabs>
      </w:pPr>
      <w:r>
        <w:t>Provide support for an additional 350 students under the Program for Students with Disabilities and Impairments;</w:t>
      </w:r>
    </w:p>
    <w:p w:rsidR="00000000" w:rsidRDefault="00122D27" w:rsidP="00122D27">
      <w:pPr>
        <w:pStyle w:val="BulletText"/>
        <w:numPr>
          <w:ilvl w:val="0"/>
          <w:numId w:val="1"/>
        </w:numPr>
        <w:tabs>
          <w:tab w:val="clear" w:pos="360"/>
        </w:tabs>
      </w:pPr>
      <w:r>
        <w:t>Support the next wave of schools to develop drug education strategies under the Government’s Turning the Tide initiative;</w:t>
      </w:r>
    </w:p>
    <w:p w:rsidR="00000000" w:rsidRDefault="00122D27" w:rsidP="00122D27">
      <w:pPr>
        <w:pStyle w:val="BulletText"/>
        <w:numPr>
          <w:ilvl w:val="0"/>
          <w:numId w:val="1"/>
        </w:numPr>
        <w:tabs>
          <w:tab w:val="clear" w:pos="360"/>
        </w:tabs>
      </w:pPr>
      <w:r>
        <w:t>Further increase participation in the VET in Schools program in government schools;</w:t>
      </w:r>
    </w:p>
    <w:p w:rsidR="00000000" w:rsidRDefault="00122D27" w:rsidP="00122D27">
      <w:pPr>
        <w:pStyle w:val="BulletText"/>
        <w:numPr>
          <w:ilvl w:val="0"/>
          <w:numId w:val="1"/>
        </w:numPr>
        <w:tabs>
          <w:tab w:val="clear" w:pos="360"/>
        </w:tabs>
      </w:pPr>
      <w:r>
        <w:t xml:space="preserve">Progress the </w:t>
      </w:r>
      <w:r>
        <w:t>Victorian Student Achievement Monitor (VSAM) to assess achievement in English and Mathematics of Year 7 and 9 students;</w:t>
      </w:r>
    </w:p>
    <w:p w:rsidR="00000000" w:rsidRDefault="00122D27" w:rsidP="00122D27">
      <w:pPr>
        <w:pStyle w:val="BulletText"/>
        <w:numPr>
          <w:ilvl w:val="0"/>
          <w:numId w:val="1"/>
        </w:numPr>
        <w:tabs>
          <w:tab w:val="clear" w:pos="360"/>
        </w:tabs>
      </w:pPr>
      <w:r>
        <w:t>Implement in schools the Government’s response to the Suicide Prevention Task force in conjunction with the Department of Human Services and related agencies;</w:t>
      </w:r>
    </w:p>
    <w:p w:rsidR="00000000" w:rsidRDefault="00122D27" w:rsidP="00122D27">
      <w:pPr>
        <w:pStyle w:val="BulletText"/>
        <w:numPr>
          <w:ilvl w:val="0"/>
          <w:numId w:val="1"/>
        </w:numPr>
        <w:tabs>
          <w:tab w:val="clear" w:pos="360"/>
        </w:tabs>
      </w:pPr>
      <w:r>
        <w:t>Implement a strategic plan to improve the quality of teaching and learning outcomes in science education in years P-10; and</w:t>
      </w:r>
    </w:p>
    <w:p w:rsidR="00000000" w:rsidRDefault="00122D27" w:rsidP="00122D27">
      <w:pPr>
        <w:pStyle w:val="BulletText"/>
        <w:numPr>
          <w:ilvl w:val="0"/>
          <w:numId w:val="1"/>
        </w:numPr>
        <w:tabs>
          <w:tab w:val="clear" w:pos="360"/>
        </w:tabs>
      </w:pPr>
      <w:r>
        <w:t>Continue implementation of the Accountability Framework through the conduct of school reviews in Intakes 2 an</w:t>
      </w:r>
      <w:r>
        <w:t>d 3 of Schools of the Future.</w:t>
      </w:r>
    </w:p>
    <w:p w:rsidR="00000000" w:rsidRDefault="00122D27" w:rsidP="00122D27">
      <w:pPr>
        <w:pStyle w:val="Heading3"/>
        <w:numPr>
          <w:ilvl w:val="12"/>
          <w:numId w:val="0"/>
        </w:numPr>
      </w:pPr>
      <w:r>
        <w:t>Tertiary Education and Training</w:t>
      </w:r>
    </w:p>
    <w:p w:rsidR="00000000" w:rsidRDefault="00122D27" w:rsidP="00122D27">
      <w:pPr>
        <w:numPr>
          <w:ilvl w:val="12"/>
          <w:numId w:val="0"/>
        </w:numPr>
      </w:pPr>
      <w:r>
        <w:t>During 1998–99, the Department will:</w:t>
      </w:r>
    </w:p>
    <w:p w:rsidR="00000000" w:rsidRDefault="00122D27" w:rsidP="00122D27">
      <w:pPr>
        <w:pStyle w:val="BulletText"/>
        <w:numPr>
          <w:ilvl w:val="0"/>
          <w:numId w:val="1"/>
        </w:numPr>
        <w:tabs>
          <w:tab w:val="clear" w:pos="360"/>
        </w:tabs>
      </w:pPr>
      <w:r>
        <w:t>Implement the recommendations from the Ramler Review on the provision of TAFE in the Melbourne Metropolitan area;</w:t>
      </w:r>
    </w:p>
    <w:p w:rsidR="00000000" w:rsidRDefault="00122D27" w:rsidP="00122D27">
      <w:pPr>
        <w:pStyle w:val="BulletText"/>
        <w:numPr>
          <w:ilvl w:val="0"/>
          <w:numId w:val="1"/>
        </w:numPr>
        <w:tabs>
          <w:tab w:val="clear" w:pos="360"/>
        </w:tabs>
      </w:pPr>
      <w:r>
        <w:t>Expand New Apprenticeships;</w:t>
      </w:r>
    </w:p>
    <w:p w:rsidR="00000000" w:rsidRDefault="00122D27" w:rsidP="00122D27">
      <w:pPr>
        <w:pStyle w:val="BulletText"/>
        <w:numPr>
          <w:ilvl w:val="0"/>
          <w:numId w:val="1"/>
        </w:numPr>
        <w:tabs>
          <w:tab w:val="clear" w:pos="360"/>
        </w:tabs>
      </w:pPr>
      <w:r>
        <w:t>Implement the National Training Framework;</w:t>
      </w:r>
    </w:p>
    <w:p w:rsidR="00000000" w:rsidRDefault="00122D27" w:rsidP="00122D27">
      <w:pPr>
        <w:pStyle w:val="BulletText"/>
        <w:numPr>
          <w:ilvl w:val="0"/>
          <w:numId w:val="1"/>
        </w:numPr>
        <w:tabs>
          <w:tab w:val="clear" w:pos="360"/>
        </w:tabs>
      </w:pPr>
      <w:r>
        <w:t>Provide greater opportunities and improved outcomes for under represented clients, particularly in rural areas using Adult and Community Education (ACE) infrastructure;</w:t>
      </w:r>
    </w:p>
    <w:p w:rsidR="00000000" w:rsidRDefault="00122D27" w:rsidP="00122D27">
      <w:pPr>
        <w:pStyle w:val="BulletText"/>
        <w:numPr>
          <w:ilvl w:val="0"/>
          <w:numId w:val="1"/>
        </w:numPr>
        <w:tabs>
          <w:tab w:val="clear" w:pos="360"/>
        </w:tabs>
      </w:pPr>
      <w:r>
        <w:t>Achieve training outcomes which meet the needs of small bus</w:t>
      </w:r>
      <w:r>
        <w:t>iness;</w:t>
      </w:r>
    </w:p>
    <w:p w:rsidR="00000000" w:rsidRDefault="00122D27" w:rsidP="00122D27">
      <w:pPr>
        <w:pStyle w:val="BulletText"/>
        <w:numPr>
          <w:ilvl w:val="0"/>
          <w:numId w:val="1"/>
        </w:numPr>
        <w:tabs>
          <w:tab w:val="clear" w:pos="360"/>
        </w:tabs>
      </w:pPr>
      <w:r>
        <w:t>Encourage a training culture within industry, including to enhance training of the existing workforce;</w:t>
      </w:r>
    </w:p>
    <w:p w:rsidR="00000000" w:rsidRDefault="00122D27" w:rsidP="00122D27">
      <w:pPr>
        <w:pStyle w:val="BulletText"/>
        <w:numPr>
          <w:ilvl w:val="0"/>
          <w:numId w:val="1"/>
        </w:numPr>
        <w:tabs>
          <w:tab w:val="clear" w:pos="360"/>
        </w:tabs>
      </w:pPr>
      <w:r>
        <w:t>Implement the Office of Training and Further Education’s (OTFE) Multimedia and Communication Training Strategy including ACE providers;</w:t>
      </w:r>
    </w:p>
    <w:p w:rsidR="00000000" w:rsidRDefault="00122D27" w:rsidP="00122D27">
      <w:pPr>
        <w:pStyle w:val="BulletText"/>
        <w:numPr>
          <w:ilvl w:val="0"/>
          <w:numId w:val="1"/>
        </w:numPr>
        <w:tabs>
          <w:tab w:val="clear" w:pos="360"/>
        </w:tabs>
      </w:pPr>
      <w:r>
        <w:t>Implement the Victorian Virtual Campus;</w:t>
      </w:r>
    </w:p>
    <w:p w:rsidR="00000000" w:rsidRDefault="00122D27" w:rsidP="00122D27">
      <w:pPr>
        <w:pStyle w:val="BulletText"/>
        <w:numPr>
          <w:ilvl w:val="0"/>
          <w:numId w:val="1"/>
        </w:numPr>
        <w:tabs>
          <w:tab w:val="clear" w:pos="360"/>
        </w:tabs>
      </w:pPr>
      <w:r>
        <w:t>Implement a framework for Further Education curriculum;</w:t>
      </w:r>
    </w:p>
    <w:p w:rsidR="00000000" w:rsidRDefault="00122D27" w:rsidP="00122D27">
      <w:pPr>
        <w:pStyle w:val="BulletText"/>
        <w:numPr>
          <w:ilvl w:val="0"/>
          <w:numId w:val="1"/>
        </w:numPr>
        <w:tabs>
          <w:tab w:val="clear" w:pos="360"/>
        </w:tabs>
      </w:pPr>
      <w:r>
        <w:t>Maintain and strengthen higher education delivery in regional Victoria; and</w:t>
      </w:r>
    </w:p>
    <w:p w:rsidR="00000000" w:rsidRDefault="00122D27" w:rsidP="00122D27">
      <w:pPr>
        <w:pStyle w:val="BulletText"/>
        <w:numPr>
          <w:ilvl w:val="0"/>
          <w:numId w:val="1"/>
        </w:numPr>
        <w:tabs>
          <w:tab w:val="clear" w:pos="360"/>
        </w:tabs>
      </w:pPr>
      <w:r>
        <w:t>Strengthen research and program delivery in science and technology in higher education in conj</w:t>
      </w:r>
      <w:r>
        <w:t>unction with State strategic planning for economic development.</w:t>
      </w:r>
    </w:p>
    <w:p w:rsidR="00000000" w:rsidRDefault="00122D27" w:rsidP="00122D27">
      <w:pPr>
        <w:pStyle w:val="Heading3"/>
        <w:numPr>
          <w:ilvl w:val="12"/>
          <w:numId w:val="0"/>
        </w:numPr>
      </w:pPr>
      <w:r>
        <w:t>Strategic Policy Advice, Portfolio-wide and Ministerial Services</w:t>
      </w:r>
    </w:p>
    <w:p w:rsidR="00000000" w:rsidRDefault="00122D27" w:rsidP="00122D27">
      <w:pPr>
        <w:numPr>
          <w:ilvl w:val="12"/>
          <w:numId w:val="0"/>
        </w:numPr>
      </w:pPr>
      <w:r>
        <w:t>The Department will also:</w:t>
      </w:r>
    </w:p>
    <w:p w:rsidR="00000000" w:rsidRDefault="00122D27" w:rsidP="00122D27">
      <w:pPr>
        <w:pStyle w:val="BulletText"/>
        <w:numPr>
          <w:ilvl w:val="0"/>
          <w:numId w:val="1"/>
        </w:numPr>
        <w:tabs>
          <w:tab w:val="clear" w:pos="360"/>
        </w:tabs>
      </w:pPr>
      <w:r>
        <w:t>Improve Services to Education through implementation of recommendations arising from the Departmental Quality Management Project;</w:t>
      </w:r>
    </w:p>
    <w:p w:rsidR="00000000" w:rsidRDefault="00122D27" w:rsidP="00122D27">
      <w:pPr>
        <w:pStyle w:val="BulletText"/>
        <w:numPr>
          <w:ilvl w:val="0"/>
          <w:numId w:val="1"/>
        </w:numPr>
        <w:tabs>
          <w:tab w:val="clear" w:pos="360"/>
        </w:tabs>
      </w:pPr>
      <w:r>
        <w:t>Commence a comprehensive program review and evaluation project in key Departmental program areas;</w:t>
      </w:r>
    </w:p>
    <w:p w:rsidR="00000000" w:rsidRDefault="00122D27" w:rsidP="00122D27">
      <w:pPr>
        <w:pStyle w:val="BulletText"/>
        <w:numPr>
          <w:ilvl w:val="0"/>
          <w:numId w:val="1"/>
        </w:numPr>
        <w:tabs>
          <w:tab w:val="clear" w:pos="360"/>
        </w:tabs>
      </w:pPr>
      <w:r>
        <w:t>Continue to encourage overseas student participation in Victorian schools, VET and higher education institutions, and internation</w:t>
      </w:r>
      <w:r>
        <w:t>alisation of education through associated projects; and</w:t>
      </w:r>
    </w:p>
    <w:p w:rsidR="00000000" w:rsidRDefault="00122D27" w:rsidP="00122D27">
      <w:pPr>
        <w:pStyle w:val="BulletText"/>
        <w:numPr>
          <w:ilvl w:val="0"/>
          <w:numId w:val="1"/>
        </w:numPr>
        <w:tabs>
          <w:tab w:val="clear" w:pos="360"/>
        </w:tabs>
      </w:pPr>
      <w:r>
        <w:t>Begin implementation of changes arising from the VCE Review.</w:t>
      </w:r>
    </w:p>
    <w:p w:rsidR="00000000" w:rsidRDefault="00122D27" w:rsidP="00122D27">
      <w:pPr>
        <w:pStyle w:val="Heading3"/>
        <w:numPr>
          <w:ilvl w:val="12"/>
          <w:numId w:val="0"/>
        </w:numPr>
      </w:pPr>
      <w:r>
        <w:t>Investment Proposals: Major New Works</w:t>
      </w:r>
    </w:p>
    <w:p w:rsidR="00000000" w:rsidRDefault="00122D27" w:rsidP="00122D27">
      <w:pPr>
        <w:numPr>
          <w:ilvl w:val="12"/>
          <w:numId w:val="0"/>
        </w:numPr>
      </w:pPr>
      <w:r>
        <w:t>During 1998–99 the Department will commence a number of new works including:</w:t>
      </w:r>
    </w:p>
    <w:p w:rsidR="00000000" w:rsidRDefault="00122D27" w:rsidP="00122D27">
      <w:pPr>
        <w:pStyle w:val="BulletText"/>
        <w:numPr>
          <w:ilvl w:val="0"/>
          <w:numId w:val="1"/>
        </w:numPr>
        <w:tabs>
          <w:tab w:val="clear" w:pos="360"/>
        </w:tabs>
      </w:pPr>
      <w:r>
        <w:t>Construction of two new schools;</w:t>
      </w:r>
    </w:p>
    <w:p w:rsidR="00000000" w:rsidRDefault="00122D27" w:rsidP="00122D27">
      <w:pPr>
        <w:pStyle w:val="BulletText"/>
        <w:numPr>
          <w:ilvl w:val="0"/>
          <w:numId w:val="1"/>
        </w:numPr>
        <w:tabs>
          <w:tab w:val="clear" w:pos="360"/>
        </w:tabs>
      </w:pPr>
      <w:r>
        <w:t>Replacement, relocation or consolidation of fourteen schools;</w:t>
      </w:r>
    </w:p>
    <w:p w:rsidR="00000000" w:rsidRDefault="00122D27" w:rsidP="00122D27">
      <w:pPr>
        <w:pStyle w:val="BulletText"/>
        <w:numPr>
          <w:ilvl w:val="0"/>
          <w:numId w:val="1"/>
        </w:numPr>
        <w:tabs>
          <w:tab w:val="clear" w:pos="360"/>
        </w:tabs>
      </w:pPr>
      <w:r>
        <w:t>Refurbishment or upgrading of thirty-seven schools; and</w:t>
      </w:r>
    </w:p>
    <w:p w:rsidR="00000000" w:rsidRDefault="00122D27" w:rsidP="00122D27">
      <w:pPr>
        <w:pStyle w:val="BulletText"/>
        <w:numPr>
          <w:ilvl w:val="0"/>
          <w:numId w:val="1"/>
        </w:numPr>
        <w:tabs>
          <w:tab w:val="clear" w:pos="360"/>
        </w:tabs>
      </w:pPr>
      <w:r>
        <w:t>Major development projects in four TAFE institutes along with a number of maintenance projects.</w:t>
      </w:r>
    </w:p>
    <w:p w:rsidR="00000000" w:rsidRDefault="00122D27" w:rsidP="00122D27">
      <w:pPr>
        <w:numPr>
          <w:ilvl w:val="12"/>
          <w:numId w:val="0"/>
        </w:numPr>
      </w:pPr>
      <w:r>
        <w:t>As well, the Department will be i</w:t>
      </w:r>
      <w:r>
        <w:t>nvesting in computer hardware for students and teachers, in CASES 21, the redevelopment of the computer platform for schools administration, and continue investing in a new Human Resource Management System.</w:t>
      </w:r>
    </w:p>
    <w:p w:rsidR="00000000" w:rsidRDefault="00122D27" w:rsidP="00122D27">
      <w:pPr>
        <w:pStyle w:val="Heading3"/>
        <w:numPr>
          <w:ilvl w:val="12"/>
          <w:numId w:val="0"/>
        </w:numPr>
      </w:pPr>
      <w:r>
        <w:t>Competition Policy: Contestability and Choice</w:t>
      </w:r>
    </w:p>
    <w:p w:rsidR="00000000" w:rsidRDefault="00122D27" w:rsidP="00122D27">
      <w:pPr>
        <w:numPr>
          <w:ilvl w:val="12"/>
          <w:numId w:val="0"/>
        </w:numPr>
      </w:pPr>
      <w:r>
        <w:t>The Department is committed to reforms which promote contestability in the provision of education services, and provide greater choice for the users of those services.</w:t>
      </w:r>
    </w:p>
    <w:p w:rsidR="00000000" w:rsidRDefault="00122D27" w:rsidP="00122D27">
      <w:pPr>
        <w:numPr>
          <w:ilvl w:val="12"/>
          <w:numId w:val="0"/>
        </w:numPr>
      </w:pPr>
      <w:r>
        <w:t>During 1998–99 the Department will:</w:t>
      </w:r>
    </w:p>
    <w:p w:rsidR="00000000" w:rsidRDefault="00122D27" w:rsidP="00122D27">
      <w:pPr>
        <w:pStyle w:val="BulletText"/>
        <w:numPr>
          <w:ilvl w:val="0"/>
          <w:numId w:val="1"/>
        </w:numPr>
        <w:tabs>
          <w:tab w:val="clear" w:pos="360"/>
        </w:tabs>
      </w:pPr>
      <w:r>
        <w:t>Expand User Choice in the implementation of the New App</w:t>
      </w:r>
      <w:r>
        <w:t>renticeship program;</w:t>
      </w:r>
    </w:p>
    <w:p w:rsidR="00000000" w:rsidRDefault="00122D27" w:rsidP="00122D27">
      <w:pPr>
        <w:pStyle w:val="BulletText"/>
        <w:numPr>
          <w:ilvl w:val="0"/>
          <w:numId w:val="1"/>
        </w:numPr>
        <w:tabs>
          <w:tab w:val="clear" w:pos="360"/>
        </w:tabs>
      </w:pPr>
      <w:r>
        <w:t>Expand market mechanisms in Tertiary Education and Training;</w:t>
      </w:r>
    </w:p>
    <w:p w:rsidR="00000000" w:rsidRDefault="00122D27" w:rsidP="00122D27">
      <w:pPr>
        <w:pStyle w:val="BulletText"/>
        <w:numPr>
          <w:ilvl w:val="0"/>
          <w:numId w:val="1"/>
        </w:numPr>
        <w:tabs>
          <w:tab w:val="clear" w:pos="360"/>
        </w:tabs>
      </w:pPr>
      <w:r>
        <w:t>Further develop models for school governance through  the Schools of the Third Millennium Project;</w:t>
      </w:r>
    </w:p>
    <w:p w:rsidR="00000000" w:rsidRDefault="00122D27" w:rsidP="00122D27">
      <w:pPr>
        <w:pStyle w:val="BulletText"/>
        <w:numPr>
          <w:ilvl w:val="0"/>
          <w:numId w:val="1"/>
        </w:numPr>
        <w:tabs>
          <w:tab w:val="clear" w:pos="360"/>
        </w:tabs>
      </w:pPr>
      <w:r>
        <w:t>Complete implementation of university governance reforms following recommendations of the Ministerial review of university governance;</w:t>
      </w:r>
    </w:p>
    <w:p w:rsidR="00000000" w:rsidRDefault="00122D27" w:rsidP="00122D27">
      <w:pPr>
        <w:pStyle w:val="BulletText"/>
        <w:numPr>
          <w:ilvl w:val="0"/>
          <w:numId w:val="1"/>
        </w:numPr>
        <w:tabs>
          <w:tab w:val="clear" w:pos="360"/>
        </w:tabs>
      </w:pPr>
      <w:r>
        <w:t>Further strengthen internationalisation in higher education;</w:t>
      </w:r>
    </w:p>
    <w:p w:rsidR="00000000" w:rsidRDefault="00122D27" w:rsidP="00122D27">
      <w:pPr>
        <w:pStyle w:val="BulletText"/>
        <w:numPr>
          <w:ilvl w:val="0"/>
          <w:numId w:val="1"/>
        </w:numPr>
        <w:tabs>
          <w:tab w:val="clear" w:pos="360"/>
        </w:tabs>
      </w:pPr>
      <w:r>
        <w:t xml:space="preserve">Finalise development of criteria for the recognition of private institutions as universities under Section 10 of the </w:t>
      </w:r>
      <w:r>
        <w:rPr>
          <w:i/>
        </w:rPr>
        <w:t>Tertiary Education</w:t>
      </w:r>
      <w:r>
        <w:rPr>
          <w:i/>
        </w:rPr>
        <w:t xml:space="preserve"> Act 1993</w:t>
      </w:r>
      <w:r>
        <w:t>; and</w:t>
      </w:r>
    </w:p>
    <w:p w:rsidR="00000000" w:rsidRDefault="00122D27" w:rsidP="00122D27">
      <w:pPr>
        <w:pStyle w:val="BulletText"/>
        <w:numPr>
          <w:ilvl w:val="0"/>
          <w:numId w:val="1"/>
        </w:numPr>
        <w:tabs>
          <w:tab w:val="clear" w:pos="360"/>
        </w:tabs>
      </w:pPr>
      <w:r>
        <w:t>Enhance higher education private provider course approval mechanisms and measures to ensure course quality.</w:t>
      </w:r>
    </w:p>
    <w:p w:rsidR="00000000" w:rsidRDefault="00122D27" w:rsidP="00122D27">
      <w:pPr>
        <w:pStyle w:val="Heading3"/>
        <w:numPr>
          <w:ilvl w:val="12"/>
          <w:numId w:val="0"/>
        </w:numPr>
        <w:spacing w:before="0"/>
      </w:pPr>
      <w:r>
        <w:br w:type="page"/>
        <w:t>Output Information</w:t>
      </w:r>
    </w:p>
    <w:p w:rsidR="00000000" w:rsidRDefault="00122D27" w:rsidP="00122D27">
      <w:pPr>
        <w:numPr>
          <w:ilvl w:val="12"/>
          <w:numId w:val="0"/>
        </w:numPr>
      </w:pPr>
      <w:r>
        <w:t>The following section provides details of the outputs to be provided by Education:</w:t>
      </w:r>
    </w:p>
    <w:p w:rsidR="00000000" w:rsidRDefault="00122D27" w:rsidP="00122D27">
      <w:pPr>
        <w:pStyle w:val="Tableheading"/>
        <w:numPr>
          <w:ilvl w:val="12"/>
          <w:numId w:val="0"/>
        </w:numPr>
        <w:rPr>
          <w:i/>
          <w:vertAlign w:val="superscript"/>
        </w:rPr>
      </w:pPr>
      <w:r>
        <w:rPr>
          <w:color w:val="000000"/>
        </w:rPr>
        <w:t xml:space="preserve">Table 2.2.1: </w:t>
      </w:r>
      <w:r>
        <w:t>Output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990"/>
        <w:gridCol w:w="1080"/>
        <w:gridCol w:w="990"/>
        <w:gridCol w:w="1080"/>
      </w:tblGrid>
      <w:tr w:rsidR="00000000">
        <w:tblPrEx>
          <w:tblCellMar>
            <w:top w:w="0" w:type="dxa"/>
            <w:bottom w:w="0" w:type="dxa"/>
          </w:tblCellMar>
        </w:tblPrEx>
        <w:trPr>
          <w:trHeight w:hRule="exact" w:val="260"/>
        </w:trPr>
        <w:tc>
          <w:tcPr>
            <w:tcW w:w="3990" w:type="dxa"/>
            <w:tcBorders>
              <w:top w:val="single" w:sz="6" w:space="0" w:color="auto"/>
            </w:tcBorders>
          </w:tcPr>
          <w:p w:rsidR="00000000" w:rsidRDefault="00122D27" w:rsidP="00122D27">
            <w:pPr>
              <w:numPr>
                <w:ilvl w:val="12"/>
                <w:numId w:val="0"/>
              </w:numPr>
              <w:jc w:val="left"/>
              <w:rPr>
                <w:rFonts w:ascii="Arial" w:hAnsi="Arial"/>
                <w:color w:val="000000"/>
                <w:sz w:val="18"/>
              </w:rPr>
            </w:pPr>
          </w:p>
        </w:tc>
        <w:tc>
          <w:tcPr>
            <w:tcW w:w="108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99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108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990" w:type="dxa"/>
            <w:tcBorders>
              <w:bottom w:val="single" w:sz="6" w:space="0" w:color="auto"/>
            </w:tcBorders>
          </w:tcPr>
          <w:p w:rsidR="00000000" w:rsidRDefault="00122D27" w:rsidP="00122D27">
            <w:pPr>
              <w:numPr>
                <w:ilvl w:val="12"/>
                <w:numId w:val="0"/>
              </w:numPr>
              <w:jc w:val="left"/>
              <w:rPr>
                <w:rFonts w:ascii="Arial" w:hAnsi="Arial"/>
                <w:color w:val="000000"/>
                <w:sz w:val="18"/>
              </w:rPr>
            </w:pPr>
          </w:p>
        </w:tc>
        <w:tc>
          <w:tcPr>
            <w:tcW w:w="108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990"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School Education</w:t>
            </w:r>
          </w:p>
        </w:tc>
        <w:tc>
          <w:tcPr>
            <w:tcW w:w="108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3 762.2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3 958.4</w:t>
            </w:r>
          </w:p>
        </w:tc>
        <w:tc>
          <w:tcPr>
            <w:tcW w:w="108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5.2</w:t>
            </w:r>
          </w:p>
        </w:tc>
      </w:tr>
      <w:tr w:rsidR="00000000">
        <w:tblPrEx>
          <w:tblCellMar>
            <w:top w:w="0" w:type="dxa"/>
            <w:bottom w:w="0" w:type="dxa"/>
          </w:tblCellMar>
        </w:tblPrEx>
        <w:trPr>
          <w:trHeight w:hRule="exact" w:val="260"/>
        </w:trPr>
        <w:tc>
          <w:tcPr>
            <w:tcW w:w="3990"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Tertiary Education and Training</w:t>
            </w:r>
          </w:p>
        </w:tc>
        <w:tc>
          <w:tcPr>
            <w:tcW w:w="108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783.1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789.9</w:t>
            </w:r>
          </w:p>
        </w:tc>
        <w:tc>
          <w:tcPr>
            <w:tcW w:w="108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0.9</w:t>
            </w:r>
          </w:p>
        </w:tc>
      </w:tr>
      <w:tr w:rsidR="00000000">
        <w:tblPrEx>
          <w:tblCellMar>
            <w:top w:w="0" w:type="dxa"/>
            <w:bottom w:w="0" w:type="dxa"/>
          </w:tblCellMar>
        </w:tblPrEx>
        <w:trPr>
          <w:trHeight w:hRule="exact" w:val="480"/>
        </w:trPr>
        <w:tc>
          <w:tcPr>
            <w:tcW w:w="3990" w:type="dxa"/>
          </w:tcPr>
          <w:p w:rsidR="00000000" w:rsidRDefault="00122D27" w:rsidP="00122D27">
            <w:pPr>
              <w:numPr>
                <w:ilvl w:val="12"/>
                <w:numId w:val="0"/>
              </w:numPr>
              <w:ind w:left="180" w:hanging="180"/>
              <w:jc w:val="left"/>
              <w:rPr>
                <w:rFonts w:ascii="Arial" w:hAnsi="Arial"/>
                <w:color w:val="000000"/>
                <w:sz w:val="18"/>
              </w:rPr>
            </w:pPr>
            <w:r>
              <w:rPr>
                <w:rFonts w:ascii="Arial" w:hAnsi="Arial"/>
                <w:color w:val="000000"/>
                <w:sz w:val="18"/>
              </w:rPr>
              <w:t>Strategic Policy Advice, Portfolio-Wide and Ministerial Services</w:t>
            </w:r>
          </w:p>
        </w:tc>
        <w:tc>
          <w:tcPr>
            <w:tcW w:w="108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28.6</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27.8</w:t>
            </w:r>
          </w:p>
        </w:tc>
        <w:tc>
          <w:tcPr>
            <w:tcW w:w="108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-2.8</w:t>
            </w:r>
          </w:p>
        </w:tc>
      </w:tr>
      <w:tr w:rsidR="00000000">
        <w:tblPrEx>
          <w:tblCellMar>
            <w:top w:w="0" w:type="dxa"/>
            <w:bottom w:w="0" w:type="dxa"/>
          </w:tblCellMar>
        </w:tblPrEx>
        <w:trPr>
          <w:trHeight w:hRule="exact" w:val="260"/>
        </w:trPr>
        <w:tc>
          <w:tcPr>
            <w:tcW w:w="3990" w:type="dxa"/>
            <w:tcBorders>
              <w:bottom w:val="single" w:sz="12" w:space="0" w:color="auto"/>
            </w:tcBorders>
          </w:tcPr>
          <w:p w:rsidR="00000000" w:rsidRDefault="00122D27" w:rsidP="00122D27">
            <w:pPr>
              <w:numPr>
                <w:ilvl w:val="12"/>
                <w:numId w:val="0"/>
              </w:numPr>
              <w:jc w:val="left"/>
              <w:rPr>
                <w:rFonts w:ascii="Arial" w:hAnsi="Arial"/>
                <w:b/>
                <w:color w:val="000000"/>
                <w:sz w:val="18"/>
              </w:rPr>
            </w:pPr>
            <w:r>
              <w:rPr>
                <w:rFonts w:ascii="Arial" w:hAnsi="Arial"/>
                <w:b/>
                <w:color w:val="000000"/>
                <w:sz w:val="18"/>
              </w:rPr>
              <w:t>Total</w:t>
            </w:r>
          </w:p>
        </w:tc>
        <w:tc>
          <w:tcPr>
            <w:tcW w:w="1080"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4 573.9</w:t>
            </w:r>
          </w:p>
        </w:tc>
        <w:tc>
          <w:tcPr>
            <w:tcW w:w="990"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4 776.1</w:t>
            </w:r>
          </w:p>
        </w:tc>
        <w:tc>
          <w:tcPr>
            <w:tcW w:w="1080"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4.4</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2.2.2: Output Group Description and Outputs</w:t>
      </w:r>
      <w:r>
        <w:br/>
        <w:t>School Education</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Ensuring that students are provided with the education and skills to give them the best chance for the future, including the need for all students to be literate, numerate, adept at information technology and to have a strong knowledge base.</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Enhancing education opportunities through innovative technologies and, as appropriate, reduce the current emph</w:t>
      </w:r>
      <w:r>
        <w:rPr>
          <w:rFonts w:ascii="Arial" w:hAnsi="Arial"/>
          <w:sz w:val="18"/>
        </w:rPr>
        <w:t>asis on capital infrastructure with investment in technological infrastructure.</w:t>
      </w:r>
    </w:p>
    <w:p w:rsidR="00000000" w:rsidRDefault="00122D27" w:rsidP="00122D27">
      <w:pPr>
        <w:pStyle w:val="BulletText"/>
        <w:numPr>
          <w:ilvl w:val="0"/>
          <w:numId w:val="1"/>
        </w:numPr>
        <w:tabs>
          <w:tab w:val="clear" w:pos="360"/>
        </w:tabs>
        <w:rPr>
          <w:rFonts w:ascii="Arial" w:hAnsi="Arial"/>
          <w:b/>
          <w:sz w:val="18"/>
        </w:rPr>
      </w:pPr>
      <w:r>
        <w:rPr>
          <w:rFonts w:ascii="Arial" w:hAnsi="Arial"/>
          <w:sz w:val="18"/>
        </w:rPr>
        <w:t>Enhancing reporting processes to parents and teachers about student progress to better identify student strengths and weaknesses.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odyText"/>
        <w:numPr>
          <w:ilvl w:val="12"/>
          <w:numId w:val="0"/>
        </w:numPr>
        <w:rPr>
          <w:b/>
        </w:rPr>
      </w:pPr>
      <w:r>
        <w:t>The School Education Output Group encompasses the provision of government primary and junior secondary educational services to compulsory aged students, and the provision of senior secondary education services to post compulsory age students.  This includes the provisi</w:t>
      </w:r>
      <w:r>
        <w:t>on of:</w:t>
      </w:r>
    </w:p>
    <w:p w:rsidR="00000000" w:rsidRDefault="00122D27" w:rsidP="00122D27">
      <w:pPr>
        <w:pStyle w:val="BodyText"/>
        <w:numPr>
          <w:ilvl w:val="0"/>
          <w:numId w:val="1"/>
        </w:numPr>
      </w:pPr>
      <w:r>
        <w:t>a safe, effective learning environment through appropriately trained and qualified teachers and properly maintained physical environment;</w:t>
      </w:r>
    </w:p>
    <w:p w:rsidR="00000000" w:rsidRDefault="00122D27" w:rsidP="00122D27">
      <w:pPr>
        <w:pStyle w:val="BodyText"/>
        <w:numPr>
          <w:ilvl w:val="0"/>
          <w:numId w:val="1"/>
        </w:numPr>
      </w:pPr>
      <w:r>
        <w:t>curriculum delivery to prescribed content and performance standards in the 8 key learning areas - English, Mathematics, Science, Languages Other Than English (LOTE), Study of Society and Environment, The Arts, Health and Physical Education and Technology; and</w:t>
      </w:r>
    </w:p>
    <w:p w:rsidR="00000000" w:rsidRDefault="00122D27" w:rsidP="00122D27">
      <w:pPr>
        <w:pStyle w:val="BodyText"/>
        <w:numPr>
          <w:ilvl w:val="0"/>
          <w:numId w:val="1"/>
        </w:numPr>
      </w:pPr>
      <w:r>
        <w:t>curriculum delivery in accordance with the requirements of the Victorian Certificate of Education.</w:t>
      </w:r>
    </w:p>
    <w:p w:rsidR="00000000" w:rsidRDefault="00122D27" w:rsidP="00122D27">
      <w:pPr>
        <w:pStyle w:val="BodyText"/>
        <w:numPr>
          <w:ilvl w:val="12"/>
          <w:numId w:val="0"/>
        </w:numPr>
      </w:pPr>
      <w:r>
        <w:t>Also inc</w:t>
      </w:r>
      <w:r>
        <w:t>luded are the provision of specialist services considered by the department to be additions to the base services.  Outputs in this category include services provided to students with disabilities and impairments, students from language backgrounds other than English, and students with other special needs such as the requirement for student welfare services.  In each of these cases, services are provided both through specialist settings such as special schools and language centres and through additional serv</w:t>
      </w:r>
      <w:r>
        <w:t>ices to students in regular schools.</w:t>
      </w:r>
    </w:p>
    <w:p w:rsidR="00000000" w:rsidRDefault="00122D27" w:rsidP="00122D27">
      <w:pPr>
        <w:pStyle w:val="BodyText"/>
        <w:numPr>
          <w:ilvl w:val="12"/>
          <w:numId w:val="0"/>
        </w:numPr>
      </w:pPr>
      <w:r>
        <w:t>A number of specific educational programs and initiatives aimed at either intervention or extension of educational experiences are also included in this grouping, as are reporting and assessment services and financial assistance for non government students.</w:t>
      </w:r>
    </w:p>
    <w:p w:rsidR="00000000" w:rsidRDefault="00122D27" w:rsidP="00122D27">
      <w:pPr>
        <w:pStyle w:val="Tableheading"/>
        <w:numPr>
          <w:ilvl w:val="12"/>
          <w:numId w:val="0"/>
        </w:numPr>
        <w:spacing w:before="0"/>
        <w:rPr>
          <w:i/>
        </w:rPr>
      </w:pPr>
      <w:r>
        <w:rPr>
          <w:i/>
          <w:sz w:val="22"/>
        </w:rPr>
        <w:br w:type="page"/>
      </w:r>
      <w:r>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Primary Education Services</w:t>
            </w:r>
            <w:r>
              <w:rPr>
                <w:rFonts w:ascii="Arial" w:hAnsi="Arial"/>
                <w:sz w:val="18"/>
              </w:rPr>
              <w:t xml:space="preserve">  Provisio</w:t>
            </w:r>
            <w:r>
              <w:rPr>
                <w:rFonts w:ascii="Arial" w:hAnsi="Arial"/>
                <w:sz w:val="18"/>
              </w:rPr>
              <w:t>n of education services to Victorian students in Government schools across the state of Victoria from Prep to Year 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 xml:space="preserve">Students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301 706</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 xml:space="preserve">303 869 </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per 1 million population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color w:val="000000"/>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282.0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per 1000 square kilometre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5.7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Schools providing timetabled access to the 8 Key Learning Areas in accordance with Curriculum and Standards Framework guidelines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 xml:space="preserve">Student teacher ratio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1:17.9</w:t>
            </w:r>
            <w:r>
              <w:rPr>
                <w:rFonts w:ascii="Arial" w:hAnsi="Arial"/>
                <w:i/>
                <w:sz w:val="18"/>
                <w:vertAlign w:val="superscript"/>
              </w:rPr>
              <w:t>(b)</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1:16.8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 xml:space="preserve">Computer student ratio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1:9.3</w:t>
            </w:r>
            <w:r>
              <w:rPr>
                <w:rFonts w:ascii="Arial" w:hAnsi="Arial"/>
                <w:i/>
                <w:sz w:val="18"/>
                <w:vertAlign w:val="superscript"/>
              </w:rPr>
              <w:t>(b)</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w:t>
            </w:r>
            <w:r>
              <w:rPr>
                <w:rFonts w:ascii="Arial" w:hAnsi="Arial"/>
                <w:sz w:val="18"/>
              </w:rPr>
              <w:t>:8.2</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Primary class sizes 30 or less 30 (Feb census)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92.9</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achieving at or above expected levels in Years 3 and 5 in the LAP (Reading, Writing and Number)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90</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90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 accommodation in place within one week of the start of the 1998 school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Secondary Education Services (Years 7 - 10)</w:t>
            </w:r>
            <w:r>
              <w:rPr>
                <w:rFonts w:ascii="Arial" w:hAnsi="Arial"/>
                <w:sz w:val="18"/>
              </w:rPr>
              <w:t xml:space="preserve">  Provision of education services to Victorian students in Government schools in the state of Victoria from Year 7-10.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 xml:space="preserve">Number of students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w:t>
            </w:r>
            <w:r>
              <w:rPr>
                <w:rFonts w:ascii="Arial" w:hAnsi="Arial"/>
                <w:sz w:val="18"/>
              </w:rPr>
              <w:t>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151 186</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151 114</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per 1M population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color w:val="000000"/>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67.2</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per 1000 square kilometre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color w:val="000000"/>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1.4</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Students receiving additional services for the Victorian Youth Development Program (VYDP)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1 950</w:t>
            </w: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i/>
                <w:sz w:val="18"/>
              </w:rPr>
            </w:pPr>
            <w:r>
              <w:rPr>
                <w:rFonts w:ascii="Arial" w:hAnsi="Arial"/>
                <w:b/>
                <w:sz w:val="18"/>
              </w:rPr>
              <w:t>Secondary Education Services (Years 7 - 10)</w:t>
            </w:r>
            <w:r>
              <w:rPr>
                <w:rFonts w:ascii="Arial" w:hAnsi="Arial"/>
                <w:sz w:val="18"/>
              </w:rPr>
              <w:t xml:space="preserve"> </w:t>
            </w:r>
            <w:r>
              <w:rPr>
                <w:rFonts w:ascii="Arial" w:hAnsi="Arial"/>
                <w:b/>
                <w:sz w:val="18"/>
              </w:rPr>
              <w:t xml:space="preserve">- </w:t>
            </w:r>
            <w:r>
              <w:rPr>
                <w:rFonts w:ascii="Arial" w:hAnsi="Arial"/>
                <w:b/>
                <w:i/>
                <w:sz w:val="18"/>
              </w:rPr>
              <w:t>continued</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Schools providing access to the 8 Key Learn</w:t>
            </w:r>
            <w:r>
              <w:rPr>
                <w:rFonts w:ascii="Arial" w:hAnsi="Arial"/>
                <w:i w:val="0"/>
              </w:rPr>
              <w:t>ing Areas in accordance with Curriculum &amp; Standards Framework Fund guidelines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 teacher ratio (Years 7 - 10)</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1:12.3</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1:12.4</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 xml:space="preserve">Computer student ratio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1:6.3</w:t>
            </w:r>
            <w:r>
              <w:rPr>
                <w:rFonts w:ascii="Arial" w:hAnsi="Arial"/>
                <w:i/>
                <w:sz w:val="18"/>
                <w:vertAlign w:val="superscript"/>
              </w:rPr>
              <w:t>(b)</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1:5.8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Progression rate from Years 10 to 11</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95.4</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Year 7-10 English class sizes under 25</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77.7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 accommodation in place within one week of the start of the 1998 school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sz w:val="18"/>
              </w:rPr>
              <w:br w:type="page"/>
            </w:r>
            <w:r>
              <w:rPr>
                <w:rFonts w:ascii="Arial" w:hAnsi="Arial"/>
                <w:b/>
                <w:sz w:val="18"/>
              </w:rPr>
              <w:t>Secondary Education Services (Years 11 - 12)</w:t>
            </w:r>
            <w:r>
              <w:rPr>
                <w:rFonts w:ascii="Arial" w:hAnsi="Arial"/>
                <w:sz w:val="18"/>
              </w:rPr>
              <w:t xml:space="preserve">  Provision of education services </w:t>
            </w:r>
            <w:r>
              <w:rPr>
                <w:rFonts w:ascii="Arial" w:hAnsi="Arial"/>
                <w:sz w:val="18"/>
              </w:rPr>
              <w:t>to Victorian students in Government schools across the state of Victoria in Years 11 and 12.</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 xml:space="preserve">Students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64 137</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64 830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Apparent retention rate to Year 12</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69.4</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76.3</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Progression rate from Year 11 to Year 12</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84.6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 teacher ratio to Years 11 - 12</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1:12.3</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1:12.4</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Years 11-12 English class sizes 25 or less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85.6</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85.6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Computer student ratio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1:6.3</w:t>
            </w:r>
            <w:r>
              <w:rPr>
                <w:rFonts w:ascii="Arial" w:hAnsi="Arial"/>
                <w:i/>
                <w:sz w:val="18"/>
                <w:vertAlign w:val="superscript"/>
              </w:rPr>
              <w:t>(b)</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Average number of VCE units provided per school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26.7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 xml:space="preserve">School leavers </w:t>
            </w:r>
            <w:r>
              <w:rPr>
                <w:rFonts w:ascii="Arial" w:hAnsi="Arial"/>
                <w:i w:val="0"/>
              </w:rPr>
              <w:t>progressing to further education, training or work</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87.5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 accommodation in place within one week of the start of the 1998 school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Intensive Early Literacy and Numeracy Services</w:t>
            </w:r>
            <w:r>
              <w:rPr>
                <w:rFonts w:ascii="Arial" w:hAnsi="Arial"/>
                <w:sz w:val="18"/>
              </w:rPr>
              <w:t xml:space="preserve">  Provision of intensive strategies to support students achieve the highest possible standards </w:t>
            </w:r>
            <w:r>
              <w:rPr>
                <w:rFonts w:ascii="Arial" w:hAnsi="Arial"/>
                <w:sz w:val="18"/>
              </w:rPr>
              <w:t>of literacy and numeracy including:</w:t>
            </w:r>
          </w:p>
          <w:p w:rsidR="00000000" w:rsidRDefault="00122D27" w:rsidP="00122D27">
            <w:pPr>
              <w:pStyle w:val="BulletText"/>
              <w:numPr>
                <w:ilvl w:val="0"/>
                <w:numId w:val="1"/>
              </w:numPr>
              <w:spacing w:after="60"/>
              <w:rPr>
                <w:rFonts w:ascii="Arial" w:hAnsi="Arial"/>
                <w:sz w:val="18"/>
              </w:rPr>
            </w:pPr>
            <w:r>
              <w:rPr>
                <w:rFonts w:ascii="Arial" w:hAnsi="Arial"/>
                <w:sz w:val="18"/>
              </w:rPr>
              <w:t>provision of high quality structured, literacy and numeracy teaching in the early years of schooling; and</w:t>
            </w:r>
          </w:p>
          <w:p w:rsidR="00000000" w:rsidRDefault="00122D27" w:rsidP="00122D27">
            <w:pPr>
              <w:pStyle w:val="BulletText"/>
              <w:numPr>
                <w:ilvl w:val="0"/>
                <w:numId w:val="1"/>
              </w:numPr>
              <w:spacing w:after="60"/>
              <w:rPr>
                <w:rFonts w:ascii="Arial" w:hAnsi="Arial"/>
                <w:sz w:val="18"/>
              </w:rPr>
            </w:pPr>
            <w:r>
              <w:rPr>
                <w:rFonts w:ascii="Arial" w:hAnsi="Arial"/>
                <w:sz w:val="18"/>
              </w:rPr>
              <w:t>provision of Reading Recovery intervention programs.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Year 1 cohort accessing Reading Recovery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at the end of their second year at primary school reading and writing at an appropriate level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Prep-2 students in certified Keys to Life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79</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Materials and training pr</w:t>
            </w:r>
            <w:r>
              <w:rPr>
                <w:rFonts w:ascii="Arial" w:hAnsi="Arial"/>
                <w:i w:val="0"/>
              </w:rPr>
              <w:t>ovided according to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Services to Students with Disabilities</w:t>
            </w:r>
            <w:r>
              <w:rPr>
                <w:rFonts w:ascii="Arial" w:hAnsi="Arial"/>
                <w:sz w:val="18"/>
              </w:rPr>
              <w:t xml:space="preserve">  Provision of education services to Victorian students with disabilities and impairments in Government schools including provision of services in both regular schools and specialist settings.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with disabilities and impairments in special settings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4 962</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5 079</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Students with disabilities and impairments in regular schools (end of school year count)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6 338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6 571</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Specialist sc</w:t>
            </w:r>
            <w:r>
              <w:rPr>
                <w:rFonts w:ascii="Arial" w:hAnsi="Arial"/>
                <w:sz w:val="18"/>
              </w:rPr>
              <w:t>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82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Regular schools with students with disabilities and impairments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1 288</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1 335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placed in a Futures for Young Adults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Assessment of applications for inclusion in program completed according to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Services to Stude</w:t>
            </w:r>
            <w:r>
              <w:rPr>
                <w:rFonts w:ascii="Arial" w:hAnsi="Arial"/>
                <w:b/>
                <w:sz w:val="18"/>
              </w:rPr>
              <w:t>nts from Language Backgrounds other than English</w:t>
            </w:r>
            <w:r>
              <w:rPr>
                <w:rFonts w:ascii="Arial" w:hAnsi="Arial"/>
                <w:sz w:val="18"/>
              </w:rPr>
              <w:t xml:space="preserve"> Provision of English as a second language services to students from language backgrounds other than English including:</w:t>
            </w:r>
          </w:p>
          <w:p w:rsidR="00000000" w:rsidRDefault="00122D27" w:rsidP="00122D27">
            <w:pPr>
              <w:numPr>
                <w:ilvl w:val="0"/>
                <w:numId w:val="4"/>
              </w:numPr>
              <w:spacing w:after="60"/>
              <w:rPr>
                <w:rFonts w:ascii="Arial" w:hAnsi="Arial"/>
                <w:sz w:val="18"/>
              </w:rPr>
            </w:pPr>
            <w:r>
              <w:rPr>
                <w:rFonts w:ascii="Arial" w:hAnsi="Arial"/>
                <w:sz w:val="18"/>
              </w:rPr>
              <w:t>services provided in English language schools and centres for new arrival students, including the outposting program;</w:t>
            </w:r>
          </w:p>
          <w:p w:rsidR="00000000" w:rsidRDefault="00122D27" w:rsidP="00122D27">
            <w:pPr>
              <w:numPr>
                <w:ilvl w:val="0"/>
                <w:numId w:val="4"/>
              </w:numPr>
              <w:spacing w:after="60"/>
              <w:rPr>
                <w:rFonts w:ascii="Arial" w:hAnsi="Arial"/>
                <w:sz w:val="18"/>
              </w:rPr>
            </w:pPr>
            <w:r>
              <w:rPr>
                <w:rFonts w:ascii="Arial" w:hAnsi="Arial"/>
                <w:sz w:val="18"/>
              </w:rPr>
              <w:t>services provided in regular schools for students from a language background other than English.</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receiving additional English as a second language services in regular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39 262</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New arriva</w:t>
            </w:r>
            <w:r>
              <w:rPr>
                <w:rFonts w:ascii="Arial" w:hAnsi="Arial"/>
                <w:sz w:val="18"/>
              </w:rPr>
              <w:t>l students receiving intensive or targeted ESL support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1 425</w:t>
            </w:r>
            <w:r>
              <w:rPr>
                <w:rFonts w:ascii="Arial" w:hAnsi="Arial"/>
                <w:i/>
                <w:sz w:val="18"/>
                <w:vertAlign w:val="superscript"/>
              </w:rPr>
              <w:t>(c)</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Eligible students from language backgrounds other than English in schools receiving additional ESL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90.1</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Average waiting time between initial request for admission to an intensive ESL program, or targeted support, and commencement of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Services to Students with Other Special Learning Needs</w:t>
            </w:r>
            <w:r>
              <w:rPr>
                <w:rFonts w:ascii="Arial" w:hAnsi="Arial"/>
                <w:sz w:val="18"/>
              </w:rPr>
              <w:t xml:space="preserve">  Provision of additional services to students experiencing educational disad</w:t>
            </w:r>
            <w:r>
              <w:rPr>
                <w:rFonts w:ascii="Arial" w:hAnsi="Arial"/>
                <w:sz w:val="18"/>
              </w:rPr>
              <w:t>vantage including:</w:t>
            </w:r>
          </w:p>
          <w:p w:rsidR="00000000" w:rsidRDefault="00122D27" w:rsidP="00122D27">
            <w:pPr>
              <w:numPr>
                <w:ilvl w:val="0"/>
                <w:numId w:val="4"/>
              </w:numPr>
              <w:spacing w:after="60"/>
              <w:ind w:left="0" w:firstLine="0"/>
              <w:rPr>
                <w:rFonts w:ascii="Arial" w:hAnsi="Arial"/>
                <w:sz w:val="18"/>
              </w:rPr>
            </w:pPr>
            <w:r>
              <w:rPr>
                <w:rFonts w:ascii="Arial" w:hAnsi="Arial"/>
                <w:sz w:val="18"/>
              </w:rPr>
              <w:t>services to students at educational risk in regular schools;</w:t>
            </w:r>
          </w:p>
          <w:p w:rsidR="00000000" w:rsidRDefault="00122D27" w:rsidP="00122D27">
            <w:pPr>
              <w:pStyle w:val="TOC2"/>
              <w:numPr>
                <w:ilvl w:val="0"/>
                <w:numId w:val="4"/>
              </w:numPr>
              <w:tabs>
                <w:tab w:val="clear" w:pos="7087"/>
              </w:tabs>
              <w:ind w:left="0" w:firstLine="0"/>
            </w:pPr>
            <w:r>
              <w:t>services for students in alternative programs; and</w:t>
            </w:r>
          </w:p>
          <w:p w:rsidR="00000000" w:rsidRDefault="00122D27" w:rsidP="00122D27">
            <w:pPr>
              <w:numPr>
                <w:ilvl w:val="0"/>
                <w:numId w:val="4"/>
              </w:numPr>
              <w:spacing w:after="60"/>
              <w:jc w:val="left"/>
              <w:rPr>
                <w:rFonts w:ascii="Arial" w:hAnsi="Arial"/>
                <w:sz w:val="18"/>
              </w:rPr>
            </w:pPr>
            <w:r>
              <w:rPr>
                <w:rFonts w:ascii="Arial" w:hAnsi="Arial"/>
                <w:sz w:val="18"/>
              </w:rPr>
              <w:t>Koorie Education programs.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receiving additional services for redressing educational risk in regular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208 718</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receiving educational services in alternative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1 288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Koorie Education workers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72</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Koorie Open Doors Education Campuses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r>
    </w:tbl>
    <w:p w:rsidR="00000000" w:rsidRDefault="00122D27" w:rsidP="00122D27">
      <w:pPr>
        <w:pStyle w:val="Tableheading"/>
        <w:numPr>
          <w:ilvl w:val="12"/>
          <w:numId w:val="0"/>
        </w:numPr>
        <w:spacing w:before="0"/>
        <w:rPr>
          <w:i/>
        </w:rPr>
      </w:pPr>
      <w:r>
        <w:rPr>
          <w:i/>
          <w:sz w:val="22"/>
        </w:rPr>
        <w:br w:type="page"/>
      </w:r>
      <w:r>
        <w:t>Table 2.2.2: Output Group Description and Outputs</w:t>
      </w:r>
      <w:r>
        <w:br/>
        <w:t>School Edu</w:t>
      </w:r>
      <w:r>
        <w:t xml:space="preserve">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jc w:val="left"/>
              <w:rPr>
                <w:rFonts w:ascii="Arial" w:hAnsi="Arial"/>
                <w:b/>
                <w:i/>
                <w:sz w:val="18"/>
              </w:rPr>
            </w:pPr>
            <w:r>
              <w:rPr>
                <w:rFonts w:ascii="Arial" w:hAnsi="Arial"/>
                <w:b/>
                <w:sz w:val="18"/>
              </w:rPr>
              <w:t>Services to Students with Other Special Learning Needs</w:t>
            </w:r>
            <w:r>
              <w:rPr>
                <w:rFonts w:ascii="Arial" w:hAnsi="Arial"/>
                <w:b/>
                <w:i/>
                <w:sz w:val="18"/>
              </w:rPr>
              <w:t xml:space="preserve"> - continued</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receiving additional services for redressing educational risk in regular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38.6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 community satisfaction with student programs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Schools receiving their calculated Special Learning Needs Index according to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Vocational Education &amp; Training in Schools</w:t>
            </w:r>
            <w:r>
              <w:rPr>
                <w:rFonts w:ascii="Arial" w:hAnsi="Arial"/>
                <w:sz w:val="18"/>
              </w:rPr>
              <w:t xml:space="preserve"> </w:t>
            </w:r>
          </w:p>
          <w:p w:rsidR="00000000" w:rsidRDefault="00122D27" w:rsidP="00122D27">
            <w:pPr>
              <w:numPr>
                <w:ilvl w:val="0"/>
                <w:numId w:val="4"/>
              </w:numPr>
              <w:spacing w:after="60"/>
              <w:rPr>
                <w:rFonts w:ascii="Arial" w:hAnsi="Arial"/>
                <w:sz w:val="18"/>
              </w:rPr>
            </w:pPr>
            <w:r>
              <w:rPr>
                <w:rFonts w:ascii="Arial" w:hAnsi="Arial"/>
                <w:sz w:val="18"/>
              </w:rPr>
              <w:t>Provision of accredited Vocational Education and Training (VET) programs in Victorian schools (government and non-government); and</w:t>
            </w:r>
          </w:p>
          <w:p w:rsidR="00000000" w:rsidRDefault="00122D27" w:rsidP="00122D27">
            <w:pPr>
              <w:numPr>
                <w:ilvl w:val="0"/>
                <w:numId w:val="4"/>
              </w:numPr>
              <w:spacing w:after="60"/>
              <w:jc w:val="left"/>
              <w:rPr>
                <w:rFonts w:ascii="Arial" w:hAnsi="Arial"/>
                <w:sz w:val="18"/>
              </w:rPr>
            </w:pPr>
            <w:r>
              <w:rPr>
                <w:rFonts w:ascii="Arial" w:hAnsi="Arial"/>
                <w:sz w:val="18"/>
              </w:rPr>
              <w:t>Provision of New Apprenticeships in Victorian Government schools.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participating in VET in Schools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7 200</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10 500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Schools offering VET in Schools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350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Accredited VET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15</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23</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VCE students studying VET in Schools courses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12</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VET in Schoo</w:t>
            </w:r>
            <w:r>
              <w:rPr>
                <w:rFonts w:ascii="Arial" w:hAnsi="Arial"/>
                <w:i w:val="0"/>
              </w:rPr>
              <w:t>ls VCE units successfully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85.5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 xml:space="preserve">New Apprenticeship for secondary student programs provided by schools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 students undertaking part time New Apprenticeships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200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VET in Schools funding allocations provided to schools in accordance with published timelines (15th April - 31 August)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Applications from schools to offer VET in Schools programs processed prior to end of Term 4</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i/>
        </w:rPr>
      </w:pPr>
      <w:r>
        <w:br w:type="page"/>
        <w:t>Table 2.2.2: Output Group Description an</w:t>
      </w:r>
      <w:r>
        <w:t>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New Learning Technologies, Multimedia and Open Learning</w:t>
            </w:r>
          </w:p>
          <w:p w:rsidR="00000000" w:rsidRDefault="00122D27" w:rsidP="00122D27">
            <w:pPr>
              <w:numPr>
                <w:ilvl w:val="12"/>
                <w:numId w:val="0"/>
              </w:numPr>
              <w:spacing w:after="60"/>
              <w:rPr>
                <w:rFonts w:ascii="Arial" w:hAnsi="Arial"/>
                <w:b/>
                <w:sz w:val="18"/>
              </w:rPr>
            </w:pPr>
            <w:r>
              <w:rPr>
                <w:rFonts w:ascii="Arial" w:hAnsi="Arial"/>
                <w:sz w:val="18"/>
              </w:rPr>
              <w:t>Provision of:</w:t>
            </w:r>
          </w:p>
          <w:p w:rsidR="00000000" w:rsidRDefault="00122D27" w:rsidP="00122D27">
            <w:pPr>
              <w:numPr>
                <w:ilvl w:val="0"/>
                <w:numId w:val="4"/>
              </w:numPr>
              <w:spacing w:after="60"/>
              <w:rPr>
                <w:rFonts w:ascii="Arial" w:hAnsi="Arial"/>
                <w:sz w:val="18"/>
              </w:rPr>
            </w:pPr>
            <w:r>
              <w:rPr>
                <w:rFonts w:ascii="Arial" w:hAnsi="Arial"/>
                <w:sz w:val="18"/>
              </w:rPr>
              <w:t>Appropriate infrastructure and hardware to schools e.g. WAN, Multimedia computers;</w:t>
            </w:r>
          </w:p>
          <w:p w:rsidR="00000000" w:rsidRDefault="00122D27" w:rsidP="00122D27">
            <w:pPr>
              <w:numPr>
                <w:ilvl w:val="0"/>
                <w:numId w:val="4"/>
              </w:numPr>
              <w:spacing w:after="60"/>
              <w:rPr>
                <w:rFonts w:ascii="Arial" w:hAnsi="Arial"/>
                <w:sz w:val="18"/>
              </w:rPr>
            </w:pPr>
            <w:r>
              <w:rPr>
                <w:rFonts w:ascii="Arial" w:hAnsi="Arial"/>
                <w:sz w:val="18"/>
              </w:rPr>
              <w:t>access to high quality learning resources delivered over distance;</w:t>
            </w:r>
          </w:p>
          <w:p w:rsidR="00000000" w:rsidRDefault="00122D27" w:rsidP="00122D27">
            <w:pPr>
              <w:numPr>
                <w:ilvl w:val="0"/>
                <w:numId w:val="4"/>
              </w:numPr>
              <w:spacing w:after="60"/>
              <w:rPr>
                <w:rFonts w:ascii="Arial" w:hAnsi="Arial"/>
                <w:sz w:val="18"/>
              </w:rPr>
            </w:pPr>
            <w:r>
              <w:rPr>
                <w:rFonts w:ascii="Arial" w:hAnsi="Arial"/>
                <w:sz w:val="18"/>
              </w:rPr>
              <w:t>access to flexible and effective technology based professional development for departmental personnel;</w:t>
            </w:r>
          </w:p>
          <w:p w:rsidR="00000000" w:rsidRDefault="00122D27" w:rsidP="00122D27">
            <w:pPr>
              <w:numPr>
                <w:ilvl w:val="0"/>
                <w:numId w:val="4"/>
              </w:numPr>
              <w:spacing w:after="60"/>
              <w:rPr>
                <w:rFonts w:ascii="Arial" w:hAnsi="Arial"/>
                <w:sz w:val="18"/>
              </w:rPr>
            </w:pPr>
            <w:r>
              <w:rPr>
                <w:rFonts w:ascii="Arial" w:hAnsi="Arial"/>
                <w:sz w:val="18"/>
              </w:rPr>
              <w:t>access to information sharing and collaboration s</w:t>
            </w:r>
            <w:r>
              <w:rPr>
                <w:rFonts w:ascii="Arial" w:hAnsi="Arial"/>
                <w:sz w:val="18"/>
              </w:rPr>
              <w:t>ervices; and</w:t>
            </w:r>
          </w:p>
          <w:p w:rsidR="00000000" w:rsidRDefault="00122D27" w:rsidP="00122D27">
            <w:pPr>
              <w:numPr>
                <w:ilvl w:val="0"/>
                <w:numId w:val="4"/>
              </w:numPr>
              <w:spacing w:after="60"/>
              <w:jc w:val="left"/>
              <w:rPr>
                <w:rFonts w:ascii="Arial" w:hAnsi="Arial"/>
                <w:sz w:val="18"/>
              </w:rPr>
            </w:pPr>
            <w:r>
              <w:rPr>
                <w:rFonts w:ascii="Arial" w:hAnsi="Arial"/>
                <w:sz w:val="18"/>
              </w:rPr>
              <w:t>access to Science and Technology Centres and Navigator Schools.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Schools to be connected to the Internet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Additional video conferencing for educational sites installed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260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Computer student ratio all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1:7.7</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1:7</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Schools to be provided with email access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Schools to have a minimum 64K link (as provided by VicOne)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Teacher ranking confidence in the use of technology resources as satisfactory or higher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w:t>
            </w:r>
            <w:r>
              <w:rPr>
                <w:rFonts w:ascii="Arial" w:hAnsi="Arial"/>
                <w:sz w:val="18"/>
              </w:rPr>
              <w:t>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Professional development programs rated satisfactory or higher by participants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Delivery of Information Technology products and programs within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Development of infrastructure projects within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75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Student Support Ser</w:t>
            </w:r>
            <w:r>
              <w:rPr>
                <w:rFonts w:ascii="Arial" w:hAnsi="Arial"/>
                <w:b/>
                <w:sz w:val="18"/>
              </w:rPr>
              <w:t>vices</w:t>
            </w:r>
            <w:r>
              <w:rPr>
                <w:rFonts w:ascii="Arial" w:hAnsi="Arial"/>
                <w:sz w:val="18"/>
              </w:rPr>
              <w:t xml:space="preserve">  Provision of education services relating to:</w:t>
            </w:r>
          </w:p>
          <w:p w:rsidR="00000000" w:rsidRDefault="00122D27" w:rsidP="00122D27">
            <w:pPr>
              <w:numPr>
                <w:ilvl w:val="0"/>
                <w:numId w:val="5"/>
              </w:numPr>
              <w:tabs>
                <w:tab w:val="left" w:pos="360"/>
              </w:tabs>
              <w:spacing w:after="60"/>
              <w:rPr>
                <w:rFonts w:ascii="Arial" w:hAnsi="Arial"/>
                <w:sz w:val="18"/>
              </w:rPr>
            </w:pPr>
            <w:r>
              <w:rPr>
                <w:rFonts w:ascii="Arial" w:hAnsi="Arial"/>
                <w:sz w:val="18"/>
              </w:rPr>
              <w:t>student welfare including drug education issues; and</w:t>
            </w:r>
          </w:p>
          <w:p w:rsidR="00000000" w:rsidRDefault="00122D27" w:rsidP="00122D27">
            <w:pPr>
              <w:numPr>
                <w:ilvl w:val="0"/>
                <w:numId w:val="5"/>
              </w:numPr>
              <w:tabs>
                <w:tab w:val="left" w:pos="360"/>
              </w:tabs>
              <w:spacing w:after="60"/>
              <w:jc w:val="left"/>
              <w:rPr>
                <w:rFonts w:ascii="Arial" w:hAnsi="Arial"/>
                <w:sz w:val="18"/>
              </w:rPr>
            </w:pPr>
            <w:r>
              <w:rPr>
                <w:rFonts w:ascii="Arial" w:hAnsi="Arial"/>
                <w:sz w:val="18"/>
              </w:rPr>
              <w:t>specialist support services for students in the areas of speech therapy, visiting teacher services for hearing, visually, health and physically impaired students, and curriculum services.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Students accessing early intervention and intervention student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115 000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Additional Schools (Government &amp; Non-Government) developing Individual School Drug Education Strategies (ISDES)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w:t>
            </w:r>
            <w:r>
              <w:rPr>
                <w:rFonts w:ascii="Arial" w:hAnsi="Arial"/>
                <w:sz w:val="18"/>
              </w:rPr>
              <w:t>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&gt;750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able to access student support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 community satisfaction with level of student support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Government schools implementing ISDES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66.6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Average time between the initial request for intervention service and the provision of that service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4</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School Education Quality Systems</w:t>
            </w:r>
            <w:r>
              <w:rPr>
                <w:rFonts w:ascii="Arial" w:hAnsi="Arial"/>
                <w:sz w:val="18"/>
              </w:rPr>
              <w:t xml:space="preserve"> </w:t>
            </w:r>
          </w:p>
          <w:p w:rsidR="00000000" w:rsidRDefault="00122D27" w:rsidP="00122D27">
            <w:pPr>
              <w:numPr>
                <w:ilvl w:val="0"/>
                <w:numId w:val="4"/>
              </w:numPr>
              <w:spacing w:after="60"/>
              <w:rPr>
                <w:rFonts w:ascii="Arial" w:hAnsi="Arial"/>
                <w:sz w:val="18"/>
              </w:rPr>
            </w:pPr>
            <w:r>
              <w:rPr>
                <w:rFonts w:ascii="Arial" w:hAnsi="Arial"/>
                <w:sz w:val="18"/>
              </w:rPr>
              <w:t xml:space="preserve">Provision of student assessment and certification services for students in government and non-government </w:t>
            </w:r>
            <w:r>
              <w:rPr>
                <w:rFonts w:ascii="Arial" w:hAnsi="Arial"/>
                <w:sz w:val="18"/>
              </w:rPr>
              <w:t>schools including the Learning Assessment Program (LAP) in Years 3 and 5, the Victorian Student Achievement Monitor (VSAM) in Years 7 and 9, and the Victorian Certificate of Education in Years 11 and 12 (VCE).</w:t>
            </w:r>
          </w:p>
          <w:p w:rsidR="00000000" w:rsidRDefault="00122D27" w:rsidP="00122D27">
            <w:pPr>
              <w:numPr>
                <w:ilvl w:val="0"/>
                <w:numId w:val="4"/>
              </w:numPr>
              <w:spacing w:after="60"/>
              <w:rPr>
                <w:rFonts w:ascii="Arial" w:hAnsi="Arial"/>
                <w:sz w:val="18"/>
              </w:rPr>
            </w:pPr>
            <w:r>
              <w:rPr>
                <w:rFonts w:ascii="Arial" w:hAnsi="Arial"/>
                <w:sz w:val="18"/>
              </w:rPr>
              <w:t>Provision of school performance measurement and reporting services to the community to ensure and enhance the quality of school education through school annual reports, school audits and triennial school reviews.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Number of students tested</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i/>
                <w:sz w:val="18"/>
              </w:rPr>
            </w:pPr>
            <w:r>
              <w:rPr>
                <w:rFonts w:ascii="Arial" w:hAnsi="Arial"/>
                <w:sz w:val="18"/>
              </w:rPr>
              <w:t>LAP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104 000</w:t>
            </w: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i/>
                <w:sz w:val="18"/>
              </w:rPr>
            </w:pPr>
            <w:r>
              <w:rPr>
                <w:rFonts w:ascii="Arial" w:hAnsi="Arial"/>
                <w:sz w:val="18"/>
              </w:rPr>
              <w:t>VSAM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40 000</w:t>
            </w: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i/>
                <w:sz w:val="18"/>
              </w:rPr>
            </w:pPr>
            <w:r>
              <w:rPr>
                <w:rFonts w:ascii="Arial" w:hAnsi="Arial"/>
                <w:sz w:val="18"/>
              </w:rPr>
              <w:t>VCE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106 131</w:t>
            </w: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i/>
              </w:rPr>
            </w:pPr>
            <w:r>
              <w:rPr>
                <w:rFonts w:ascii="Arial" w:hAnsi="Arial"/>
                <w:b/>
                <w:sz w:val="18"/>
              </w:rPr>
              <w:t>School Education Quality Systems</w:t>
            </w:r>
            <w:r>
              <w:t xml:space="preserve"> </w:t>
            </w:r>
            <w:r>
              <w:rPr>
                <w:b/>
                <w:i/>
              </w:rPr>
              <w:t xml:space="preserve">- </w:t>
            </w:r>
            <w:r>
              <w:rPr>
                <w:rFonts w:ascii="Arial" w:hAnsi="Arial"/>
                <w:b/>
                <w:i/>
                <w:sz w:val="18"/>
              </w:rPr>
              <w:t>continued</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submitting school annual reports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1 646</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Schools completing school reviews annually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630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Financial audits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1 667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Reliability of LAP assessment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index (0-1)</w:t>
            </w:r>
          </w:p>
        </w:tc>
        <w:tc>
          <w:tcPr>
            <w:tcW w:w="1181" w:type="dxa"/>
          </w:tcPr>
          <w:p w:rsidR="00000000" w:rsidRDefault="00122D27" w:rsidP="00122D27">
            <w:pPr>
              <w:pStyle w:val="TableofFigures"/>
              <w:numPr>
                <w:ilvl w:val="12"/>
                <w:numId w:val="0"/>
              </w:numPr>
              <w:spacing w:after="60"/>
            </w:pPr>
            <w: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0.85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Reliability of VCE assessment procedure</w:t>
            </w:r>
            <w:r>
              <w:rPr>
                <w:rFonts w:ascii="Arial" w:hAnsi="Arial"/>
                <w:i w:val="0"/>
              </w:rPr>
              <w: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index (0-1)</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0.85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Availability of results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0"/>
                <w:numId w:val="4"/>
              </w:numPr>
              <w:spacing w:after="60"/>
              <w:ind w:left="481"/>
              <w:jc w:val="left"/>
              <w:rPr>
                <w:rFonts w:ascii="Arial" w:hAnsi="Arial"/>
                <w:i w:val="0"/>
              </w:rPr>
            </w:pPr>
            <w:r>
              <w:rPr>
                <w:rFonts w:ascii="Arial" w:hAnsi="Arial"/>
                <w:i w:val="0"/>
              </w:rPr>
              <w:t>LAP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trPr>
        <w:tc>
          <w:tcPr>
            <w:tcW w:w="3658" w:type="dxa"/>
          </w:tcPr>
          <w:p w:rsidR="00000000" w:rsidRDefault="00122D27" w:rsidP="00122D27">
            <w:pPr>
              <w:pStyle w:val="Source"/>
              <w:numPr>
                <w:ilvl w:val="0"/>
                <w:numId w:val="4"/>
              </w:numPr>
              <w:spacing w:after="60"/>
              <w:ind w:left="481"/>
              <w:jc w:val="left"/>
              <w:rPr>
                <w:rFonts w:ascii="Arial" w:hAnsi="Arial"/>
                <w:i w:val="0"/>
              </w:rPr>
            </w:pPr>
            <w:r>
              <w:rPr>
                <w:rFonts w:ascii="Arial" w:hAnsi="Arial"/>
                <w:i w:val="0"/>
              </w:rPr>
              <w:t>VSAM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Annual reports submitted on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Reviews completed against established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Audits completed against established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b/>
                <w:sz w:val="16"/>
              </w:rPr>
            </w:pPr>
            <w:r>
              <w:rPr>
                <w:rFonts w:ascii="Arial" w:hAnsi="Arial"/>
                <w:b/>
                <w:sz w:val="18"/>
              </w:rPr>
              <w:t xml:space="preserve">Non government school financial assistance </w:t>
            </w:r>
            <w:r>
              <w:rPr>
                <w:rFonts w:ascii="Arial" w:hAnsi="Arial"/>
                <w:sz w:val="18"/>
              </w:rPr>
              <w:t xml:space="preserve"> Provision of services for non government students including:</w:t>
            </w:r>
          </w:p>
          <w:p w:rsidR="00000000" w:rsidRDefault="00122D27" w:rsidP="00122D27">
            <w:pPr>
              <w:numPr>
                <w:ilvl w:val="0"/>
                <w:numId w:val="4"/>
              </w:numPr>
              <w:spacing w:after="60"/>
              <w:rPr>
                <w:rFonts w:ascii="Arial" w:hAnsi="Arial"/>
                <w:b/>
                <w:sz w:val="16"/>
              </w:rPr>
            </w:pPr>
            <w:r>
              <w:rPr>
                <w:rFonts w:ascii="Arial" w:hAnsi="Arial"/>
                <w:sz w:val="18"/>
              </w:rPr>
              <w:t>fare concession and conveyance allowance;</w:t>
            </w:r>
          </w:p>
          <w:p w:rsidR="00000000" w:rsidRDefault="00122D27" w:rsidP="00122D27">
            <w:pPr>
              <w:numPr>
                <w:ilvl w:val="0"/>
                <w:numId w:val="4"/>
              </w:numPr>
              <w:spacing w:after="60"/>
              <w:rPr>
                <w:rFonts w:ascii="Arial" w:hAnsi="Arial"/>
                <w:b/>
                <w:sz w:val="16"/>
              </w:rPr>
            </w:pPr>
            <w:r>
              <w:rPr>
                <w:rFonts w:ascii="Arial" w:hAnsi="Arial"/>
                <w:sz w:val="18"/>
              </w:rPr>
              <w:t>payment of State grants to non Government schools;</w:t>
            </w:r>
          </w:p>
          <w:p w:rsidR="00000000" w:rsidRDefault="00122D27" w:rsidP="00122D27">
            <w:pPr>
              <w:numPr>
                <w:ilvl w:val="0"/>
                <w:numId w:val="4"/>
              </w:numPr>
              <w:spacing w:after="60"/>
              <w:rPr>
                <w:rFonts w:ascii="Arial" w:hAnsi="Arial"/>
                <w:sz w:val="18"/>
              </w:rPr>
            </w:pPr>
            <w:r>
              <w:rPr>
                <w:rFonts w:ascii="Arial" w:hAnsi="Arial"/>
                <w:sz w:val="18"/>
              </w:rPr>
              <w:t>payment of Education Maintenanc</w:t>
            </w:r>
            <w:r>
              <w:rPr>
                <w:rFonts w:ascii="Arial" w:hAnsi="Arial"/>
                <w:sz w:val="18"/>
              </w:rPr>
              <w:t>e Allowance payments for students in non government schools; and</w:t>
            </w:r>
          </w:p>
          <w:p w:rsidR="00000000" w:rsidRDefault="00122D27" w:rsidP="00122D27">
            <w:pPr>
              <w:numPr>
                <w:ilvl w:val="0"/>
                <w:numId w:val="4"/>
              </w:numPr>
              <w:spacing w:after="60"/>
              <w:rPr>
                <w:rFonts w:ascii="Arial" w:hAnsi="Arial"/>
                <w:sz w:val="18"/>
              </w:rPr>
            </w:pPr>
            <w:r>
              <w:rPr>
                <w:rFonts w:ascii="Arial" w:hAnsi="Arial"/>
                <w:sz w:val="18"/>
              </w:rPr>
              <w:t>grants to non Government school organisations for student support service.</w:t>
            </w:r>
          </w:p>
          <w:p w:rsidR="00000000" w:rsidRDefault="00122D27" w:rsidP="00122D27">
            <w:pPr>
              <w:numPr>
                <w:ilvl w:val="12"/>
                <w:numId w:val="0"/>
              </w:numPr>
              <w:spacing w:after="60"/>
              <w:rPr>
                <w:rFonts w:ascii="Arial" w:hAnsi="Arial"/>
                <w:b/>
                <w:i/>
                <w:sz w:val="16"/>
              </w:rPr>
            </w:pPr>
            <w:r>
              <w:rPr>
                <w:rFonts w:ascii="Arial" w:hAnsi="Arial"/>
                <w:i/>
                <w:sz w:val="16"/>
              </w:rPr>
              <w:t>Note:  Does not include shared services to non Government students such as those provided by the Board of Studies.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Non government school students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260 000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267 237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Grants processed according to published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i/>
        </w:rPr>
      </w:pPr>
      <w:r>
        <w:br w:type="page"/>
        <w:t>Table 2.2.2: Output Group Description and Outputs</w:t>
      </w:r>
      <w:r>
        <w:br/>
        <w:t xml:space="preserve">School Education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b/>
                <w:sz w:val="16"/>
              </w:rPr>
            </w:pPr>
            <w:r>
              <w:rPr>
                <w:rFonts w:ascii="Arial" w:hAnsi="Arial"/>
                <w:b/>
                <w:sz w:val="18"/>
              </w:rPr>
              <w:t>Student Transport Services</w:t>
            </w:r>
            <w:r>
              <w:rPr>
                <w:rFonts w:ascii="Arial" w:hAnsi="Arial"/>
                <w:sz w:val="18"/>
              </w:rPr>
              <w:t xml:space="preserve">  Provision of student transport services for government school students including:</w:t>
            </w:r>
          </w:p>
          <w:p w:rsidR="00000000" w:rsidRDefault="00122D27" w:rsidP="00122D27">
            <w:pPr>
              <w:numPr>
                <w:ilvl w:val="0"/>
                <w:numId w:val="1"/>
              </w:numPr>
              <w:tabs>
                <w:tab w:val="left" w:pos="360"/>
              </w:tabs>
              <w:spacing w:after="60"/>
              <w:rPr>
                <w:rFonts w:ascii="Arial" w:hAnsi="Arial"/>
                <w:b/>
                <w:sz w:val="16"/>
              </w:rPr>
            </w:pPr>
            <w:r>
              <w:rPr>
                <w:rFonts w:ascii="Arial" w:hAnsi="Arial"/>
                <w:sz w:val="18"/>
              </w:rPr>
              <w:t xml:space="preserve">fare concession services </w:t>
            </w:r>
          </w:p>
          <w:p w:rsidR="00000000" w:rsidRDefault="00122D27" w:rsidP="00122D27">
            <w:pPr>
              <w:numPr>
                <w:ilvl w:val="0"/>
                <w:numId w:val="1"/>
              </w:numPr>
              <w:tabs>
                <w:tab w:val="left" w:pos="360"/>
              </w:tabs>
              <w:spacing w:after="60"/>
              <w:rPr>
                <w:rFonts w:ascii="Arial" w:hAnsi="Arial"/>
                <w:sz w:val="18"/>
              </w:rPr>
            </w:pPr>
            <w:r>
              <w:rPr>
                <w:rFonts w:ascii="Arial" w:hAnsi="Arial"/>
                <w:sz w:val="18"/>
              </w:rPr>
              <w:t>conveyance allowances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i w:val="0"/>
              </w:rPr>
            </w:pPr>
            <w:r>
              <w:rPr>
                <w:rFonts w:ascii="Arial" w:hAnsi="Arial"/>
                <w:i w:val="0"/>
              </w:rPr>
              <w:t>Students supported by conveyance allowance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35 600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Payments made according to published schedule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 xml:space="preserve">Educational Maintenance Allowance (Government schools) </w:t>
            </w:r>
            <w:r>
              <w:rPr>
                <w:rFonts w:ascii="Arial" w:hAnsi="Arial"/>
                <w:sz w:val="18"/>
              </w:rPr>
              <w:t>Administration of payment of Educational Maintenance Allowance pay</w:t>
            </w:r>
            <w:r>
              <w:rPr>
                <w:rFonts w:ascii="Arial" w:hAnsi="Arial"/>
                <w:sz w:val="18"/>
              </w:rPr>
              <w:t>ment to eligible Government school students.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Students receiving EMA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180 289</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Borders>
              <w:bottom w:val="single" w:sz="12" w:space="0" w:color="auto"/>
            </w:tcBorders>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EMA payments processed according to published timelines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54" w:hanging="454"/>
      </w:pPr>
      <w:r>
        <w:t>(a)</w:t>
      </w:r>
      <w:r>
        <w:tab/>
        <w:t>Output targets relate to calendar years 1997 and 1998.</w:t>
      </w:r>
    </w:p>
    <w:p w:rsidR="00000000" w:rsidRDefault="00122D27" w:rsidP="00122D27">
      <w:pPr>
        <w:pStyle w:val="Notes"/>
        <w:numPr>
          <w:ilvl w:val="12"/>
          <w:numId w:val="0"/>
        </w:numPr>
        <w:ind w:left="454" w:hanging="454"/>
      </w:pPr>
      <w:r>
        <w:t>(b)</w:t>
      </w:r>
      <w:r>
        <w:tab/>
        <w:t>1997-98 figure represents current achievement.  1997-98 Budget Paper target has been exceeded.</w:t>
      </w:r>
    </w:p>
    <w:p w:rsidR="00000000" w:rsidRDefault="00122D27" w:rsidP="00122D27">
      <w:pPr>
        <w:pStyle w:val="Notes"/>
        <w:numPr>
          <w:ilvl w:val="12"/>
          <w:numId w:val="0"/>
        </w:numPr>
        <w:ind w:left="454" w:hanging="454"/>
      </w:pPr>
      <w:r>
        <w:t>(c)</w:t>
      </w:r>
      <w:r>
        <w:tab/>
        <w:t>The number of new arrival students enrolling in government schools in Victoria fluctuates from year to year depending on immigration policy.</w:t>
      </w:r>
    </w:p>
    <w:p w:rsidR="00000000" w:rsidRDefault="00122D27" w:rsidP="00122D27">
      <w:pPr>
        <w:pStyle w:val="Tableheading"/>
        <w:numPr>
          <w:ilvl w:val="12"/>
          <w:numId w:val="0"/>
        </w:numPr>
        <w:spacing w:before="0"/>
        <w:rPr>
          <w:i/>
        </w:rPr>
      </w:pPr>
      <w:r>
        <w:rPr>
          <w:color w:val="000000"/>
        </w:rPr>
        <w:br w:type="page"/>
        <w:t>Table 2.2.3:</w:t>
      </w:r>
      <w:r>
        <w:rPr>
          <w:color w:val="000000"/>
        </w:rPr>
        <w:t xml:space="preserve"> </w:t>
      </w:r>
      <w:r>
        <w:t>Output Group Costs</w:t>
      </w:r>
      <w:r>
        <w:br/>
        <w:t>School Education</w:t>
      </w:r>
    </w:p>
    <w:p w:rsidR="00000000" w:rsidRDefault="00122D27" w:rsidP="00122D27">
      <w:pPr>
        <w:pStyle w:val="dollars"/>
        <w:numPr>
          <w:ilvl w:val="12"/>
          <w:numId w:val="0"/>
        </w:numPr>
        <w:rPr>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720"/>
        <w:gridCol w:w="1140"/>
        <w:gridCol w:w="1140"/>
        <w:gridCol w:w="1140"/>
      </w:tblGrid>
      <w:tr w:rsidR="00000000">
        <w:tblPrEx>
          <w:tblCellMar>
            <w:top w:w="0" w:type="dxa"/>
            <w:bottom w:w="0" w:type="dxa"/>
          </w:tblCellMar>
        </w:tblPrEx>
        <w:trPr>
          <w:trHeight w:val="240"/>
        </w:trPr>
        <w:tc>
          <w:tcPr>
            <w:tcW w:w="3720" w:type="dxa"/>
            <w:tcBorders>
              <w:top w:val="single" w:sz="6" w:space="0" w:color="auto"/>
            </w:tcBorders>
          </w:tcPr>
          <w:p w:rsidR="00000000" w:rsidRDefault="00122D27" w:rsidP="00122D27">
            <w:pPr>
              <w:pStyle w:val="Tabletext"/>
              <w:numPr>
                <w:ilvl w:val="12"/>
                <w:numId w:val="0"/>
              </w:numPr>
            </w:pP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40"/>
        </w:trPr>
        <w:tc>
          <w:tcPr>
            <w:tcW w:w="3720" w:type="dxa"/>
            <w:tcBorders>
              <w:bottom w:val="single" w:sz="6" w:space="0" w:color="auto"/>
            </w:tcBorders>
          </w:tcPr>
          <w:p w:rsidR="00000000" w:rsidRDefault="00122D27" w:rsidP="00122D27">
            <w:pPr>
              <w:pStyle w:val="Tabletext"/>
              <w:numPr>
                <w:ilvl w:val="12"/>
                <w:numId w:val="0"/>
              </w:numPr>
            </w:pP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val="72"/>
        </w:trPr>
        <w:tc>
          <w:tcPr>
            <w:tcW w:w="3720" w:type="dxa"/>
          </w:tcPr>
          <w:p w:rsidR="00000000" w:rsidRDefault="00122D27" w:rsidP="00122D27">
            <w:pPr>
              <w:pStyle w:val="Tabletext"/>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rPr>
                <w:b/>
              </w:rPr>
            </w:pPr>
            <w:r>
              <w:rPr>
                <w:b/>
              </w:rPr>
              <w:t>Total cost of output group</w:t>
            </w:r>
          </w:p>
        </w:tc>
        <w:tc>
          <w:tcPr>
            <w:tcW w:w="1140" w:type="dxa"/>
          </w:tcPr>
          <w:p w:rsidR="00000000" w:rsidRDefault="00122D27" w:rsidP="00122D27">
            <w:pPr>
              <w:pStyle w:val="TableofFigures"/>
              <w:numPr>
                <w:ilvl w:val="12"/>
                <w:numId w:val="0"/>
              </w:numPr>
              <w:rPr>
                <w:b/>
              </w:rPr>
            </w:pPr>
            <w:r>
              <w:rPr>
                <w:b/>
              </w:rPr>
              <w:t>3 762.2</w:t>
            </w:r>
          </w:p>
        </w:tc>
        <w:tc>
          <w:tcPr>
            <w:tcW w:w="1140" w:type="dxa"/>
          </w:tcPr>
          <w:p w:rsidR="00000000" w:rsidRDefault="00122D27" w:rsidP="00122D27">
            <w:pPr>
              <w:pStyle w:val="TableofFigures"/>
              <w:numPr>
                <w:ilvl w:val="12"/>
                <w:numId w:val="0"/>
              </w:numPr>
              <w:rPr>
                <w:b/>
              </w:rPr>
            </w:pPr>
            <w:r>
              <w:rPr>
                <w:b/>
              </w:rPr>
              <w:t>3 958.4</w:t>
            </w:r>
          </w:p>
        </w:tc>
        <w:tc>
          <w:tcPr>
            <w:tcW w:w="1140" w:type="dxa"/>
          </w:tcPr>
          <w:p w:rsidR="00000000" w:rsidRDefault="00122D27" w:rsidP="00122D27">
            <w:pPr>
              <w:pStyle w:val="TableofFigures"/>
              <w:numPr>
                <w:ilvl w:val="12"/>
                <w:numId w:val="0"/>
              </w:numPr>
              <w:rPr>
                <w:b/>
              </w:rPr>
            </w:pPr>
            <w:r>
              <w:rPr>
                <w:b/>
              </w:rPr>
              <w:t>5.2</w:t>
            </w: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rPr>
                <w:i/>
              </w:rPr>
            </w:pPr>
            <w:r>
              <w:rPr>
                <w:i/>
              </w:rPr>
              <w:t>Comprising:</w:t>
            </w: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pPr>
            <w:r>
              <w:t>Employee-related Expenses</w:t>
            </w:r>
          </w:p>
        </w:tc>
        <w:tc>
          <w:tcPr>
            <w:tcW w:w="1140" w:type="dxa"/>
          </w:tcPr>
          <w:p w:rsidR="00000000" w:rsidRDefault="00122D27" w:rsidP="00122D27">
            <w:pPr>
              <w:pStyle w:val="TableofFigures"/>
              <w:numPr>
                <w:ilvl w:val="12"/>
                <w:numId w:val="0"/>
              </w:numPr>
            </w:pPr>
            <w:r>
              <w:t>2 307.9</w:t>
            </w:r>
          </w:p>
        </w:tc>
        <w:tc>
          <w:tcPr>
            <w:tcW w:w="1140" w:type="dxa"/>
          </w:tcPr>
          <w:p w:rsidR="00000000" w:rsidRDefault="00122D27" w:rsidP="00122D27">
            <w:pPr>
              <w:pStyle w:val="TableofFigures"/>
              <w:numPr>
                <w:ilvl w:val="12"/>
                <w:numId w:val="0"/>
              </w:numPr>
            </w:pPr>
            <w:r>
              <w:t>2 446.5</w:t>
            </w:r>
          </w:p>
        </w:tc>
        <w:tc>
          <w:tcPr>
            <w:tcW w:w="1140" w:type="dxa"/>
          </w:tcPr>
          <w:p w:rsidR="00000000" w:rsidRDefault="00122D27" w:rsidP="00122D27">
            <w:pPr>
              <w:pStyle w:val="TableofFigures"/>
              <w:numPr>
                <w:ilvl w:val="12"/>
                <w:numId w:val="0"/>
              </w:numPr>
            </w:pPr>
            <w:r>
              <w:t>6.0</w:t>
            </w: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pPr>
            <w:r>
              <w:t>Purchases of Supplies and Services</w:t>
            </w:r>
          </w:p>
        </w:tc>
        <w:tc>
          <w:tcPr>
            <w:tcW w:w="1140" w:type="dxa"/>
          </w:tcPr>
          <w:p w:rsidR="00000000" w:rsidRDefault="00122D27" w:rsidP="00122D27">
            <w:pPr>
              <w:pStyle w:val="TableofFigures"/>
              <w:numPr>
                <w:ilvl w:val="12"/>
                <w:numId w:val="0"/>
              </w:numPr>
            </w:pPr>
            <w:r>
              <w:t xml:space="preserve"> 626.2</w:t>
            </w:r>
          </w:p>
        </w:tc>
        <w:tc>
          <w:tcPr>
            <w:tcW w:w="1140" w:type="dxa"/>
          </w:tcPr>
          <w:p w:rsidR="00000000" w:rsidRDefault="00122D27" w:rsidP="00122D27">
            <w:pPr>
              <w:pStyle w:val="TableofFigures"/>
              <w:numPr>
                <w:ilvl w:val="12"/>
                <w:numId w:val="0"/>
              </w:numPr>
            </w:pPr>
            <w:r>
              <w:t xml:space="preserve"> 667.6</w:t>
            </w:r>
          </w:p>
        </w:tc>
        <w:tc>
          <w:tcPr>
            <w:tcW w:w="1140" w:type="dxa"/>
          </w:tcPr>
          <w:p w:rsidR="00000000" w:rsidRDefault="00122D27" w:rsidP="00122D27">
            <w:pPr>
              <w:pStyle w:val="TableofFigures"/>
              <w:numPr>
                <w:ilvl w:val="12"/>
                <w:numId w:val="0"/>
              </w:numPr>
            </w:pPr>
            <w:r>
              <w:t>6.6</w:t>
            </w: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pPr>
            <w:r>
              <w:t>Depreciation</w:t>
            </w:r>
          </w:p>
        </w:tc>
        <w:tc>
          <w:tcPr>
            <w:tcW w:w="1140" w:type="dxa"/>
          </w:tcPr>
          <w:p w:rsidR="00000000" w:rsidRDefault="00122D27" w:rsidP="00122D27">
            <w:pPr>
              <w:pStyle w:val="TableofFigures"/>
              <w:numPr>
                <w:ilvl w:val="12"/>
                <w:numId w:val="0"/>
              </w:numPr>
            </w:pPr>
            <w:r>
              <w:t xml:space="preserve"> 141.0</w:t>
            </w:r>
          </w:p>
        </w:tc>
        <w:tc>
          <w:tcPr>
            <w:tcW w:w="1140" w:type="dxa"/>
          </w:tcPr>
          <w:p w:rsidR="00000000" w:rsidRDefault="00122D27" w:rsidP="00122D27">
            <w:pPr>
              <w:pStyle w:val="TableofFigures"/>
              <w:numPr>
                <w:ilvl w:val="12"/>
                <w:numId w:val="0"/>
              </w:numPr>
            </w:pPr>
            <w:r>
              <w:t xml:space="preserve"> 152.3</w:t>
            </w:r>
          </w:p>
        </w:tc>
        <w:tc>
          <w:tcPr>
            <w:tcW w:w="1140" w:type="dxa"/>
          </w:tcPr>
          <w:p w:rsidR="00000000" w:rsidRDefault="00122D27" w:rsidP="00122D27">
            <w:pPr>
              <w:pStyle w:val="TableofFigures"/>
              <w:numPr>
                <w:ilvl w:val="12"/>
                <w:numId w:val="0"/>
              </w:numPr>
            </w:pPr>
            <w:r>
              <w:t>8.0</w:t>
            </w: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pPr>
            <w:r>
              <w:t>Capital Asset Charge</w:t>
            </w:r>
          </w:p>
        </w:tc>
        <w:tc>
          <w:tcPr>
            <w:tcW w:w="1140" w:type="dxa"/>
          </w:tcPr>
          <w:p w:rsidR="00000000" w:rsidRDefault="00122D27" w:rsidP="00122D27">
            <w:pPr>
              <w:pStyle w:val="TableofFigures"/>
              <w:numPr>
                <w:ilvl w:val="12"/>
                <w:numId w:val="0"/>
              </w:numPr>
            </w:pPr>
            <w:r>
              <w:t xml:space="preserve"> 376.6</w:t>
            </w:r>
          </w:p>
        </w:tc>
        <w:tc>
          <w:tcPr>
            <w:tcW w:w="1140" w:type="dxa"/>
          </w:tcPr>
          <w:p w:rsidR="00000000" w:rsidRDefault="00122D27" w:rsidP="00122D27">
            <w:pPr>
              <w:pStyle w:val="TableofFigures"/>
              <w:numPr>
                <w:ilvl w:val="12"/>
                <w:numId w:val="0"/>
              </w:numPr>
            </w:pPr>
            <w:r>
              <w:t xml:space="preserve"> 383.4</w:t>
            </w:r>
          </w:p>
        </w:tc>
        <w:tc>
          <w:tcPr>
            <w:tcW w:w="1140" w:type="dxa"/>
          </w:tcPr>
          <w:p w:rsidR="00000000" w:rsidRDefault="00122D27" w:rsidP="00122D27">
            <w:pPr>
              <w:pStyle w:val="TableofFigures"/>
              <w:numPr>
                <w:ilvl w:val="12"/>
                <w:numId w:val="0"/>
              </w:numPr>
            </w:pPr>
            <w:r>
              <w:t>1.8</w:t>
            </w:r>
          </w:p>
        </w:tc>
      </w:tr>
      <w:tr w:rsidR="00000000">
        <w:tblPrEx>
          <w:tblCellMar>
            <w:top w:w="0" w:type="dxa"/>
            <w:bottom w:w="0" w:type="dxa"/>
          </w:tblCellMar>
        </w:tblPrEx>
        <w:trPr>
          <w:trHeight w:val="240"/>
        </w:trPr>
        <w:tc>
          <w:tcPr>
            <w:tcW w:w="3720" w:type="dxa"/>
          </w:tcPr>
          <w:p w:rsidR="00000000" w:rsidRDefault="00122D27" w:rsidP="00122D27">
            <w:pPr>
              <w:pStyle w:val="Tabletext"/>
              <w:numPr>
                <w:ilvl w:val="12"/>
                <w:numId w:val="0"/>
              </w:numPr>
            </w:pPr>
            <w:r>
              <w:t>Other</w:t>
            </w:r>
          </w:p>
        </w:tc>
        <w:tc>
          <w:tcPr>
            <w:tcW w:w="1140" w:type="dxa"/>
          </w:tcPr>
          <w:p w:rsidR="00000000" w:rsidRDefault="00122D27" w:rsidP="00122D27">
            <w:pPr>
              <w:pStyle w:val="TableofFigures"/>
              <w:numPr>
                <w:ilvl w:val="12"/>
                <w:numId w:val="0"/>
              </w:numPr>
            </w:pPr>
            <w:r>
              <w:t xml:space="preserve"> 310.5</w:t>
            </w:r>
          </w:p>
        </w:tc>
        <w:tc>
          <w:tcPr>
            <w:tcW w:w="1140" w:type="dxa"/>
          </w:tcPr>
          <w:p w:rsidR="00000000" w:rsidRDefault="00122D27" w:rsidP="00122D27">
            <w:pPr>
              <w:pStyle w:val="TableofFigures"/>
              <w:numPr>
                <w:ilvl w:val="12"/>
                <w:numId w:val="0"/>
              </w:numPr>
            </w:pPr>
            <w:r>
              <w:t xml:space="preserve"> 308.6</w:t>
            </w:r>
          </w:p>
        </w:tc>
        <w:tc>
          <w:tcPr>
            <w:tcW w:w="1140" w:type="dxa"/>
          </w:tcPr>
          <w:p w:rsidR="00000000" w:rsidRDefault="00122D27" w:rsidP="00122D27">
            <w:pPr>
              <w:pStyle w:val="TableofFigures"/>
              <w:numPr>
                <w:ilvl w:val="12"/>
                <w:numId w:val="0"/>
              </w:numPr>
            </w:pPr>
            <w:r>
              <w:t>-0.6</w:t>
            </w:r>
          </w:p>
        </w:tc>
      </w:tr>
      <w:tr w:rsidR="00000000">
        <w:tblPrEx>
          <w:tblCellMar>
            <w:top w:w="0" w:type="dxa"/>
            <w:bottom w:w="0" w:type="dxa"/>
          </w:tblCellMar>
        </w:tblPrEx>
        <w:trPr>
          <w:trHeight w:val="72"/>
        </w:trPr>
        <w:tc>
          <w:tcPr>
            <w:tcW w:w="3720" w:type="dxa"/>
            <w:tcBorders>
              <w:bottom w:val="single" w:sz="6" w:space="0" w:color="auto"/>
            </w:tcBorders>
          </w:tcPr>
          <w:p w:rsidR="00000000" w:rsidRDefault="00122D27" w:rsidP="00122D27">
            <w:pPr>
              <w:pStyle w:val="Tabletext"/>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2.2.4: Output Group Description and Outputs</w:t>
      </w:r>
      <w:r>
        <w:br/>
        <w:t>Tertiary Education and Training</w:t>
      </w:r>
    </w:p>
    <w:p w:rsidR="00000000" w:rsidRDefault="00122D27" w:rsidP="00122D27">
      <w:pPr>
        <w:numPr>
          <w:ilvl w:val="12"/>
          <w:numId w:val="0"/>
        </w:numPr>
        <w:rPr>
          <w:rFonts w:ascii="Arial" w:hAnsi="Arial"/>
          <w:sz w:val="18"/>
        </w:rPr>
      </w:pPr>
      <w:r>
        <w:rPr>
          <w:rFonts w:ascii="Arial" w:hAnsi="Arial"/>
          <w:b/>
          <w:sz w:val="18"/>
        </w:rPr>
        <w:t>Key Government Outcomes:</w:t>
      </w:r>
    </w:p>
    <w:p w:rsidR="00000000" w:rsidRDefault="00122D27" w:rsidP="00122D27">
      <w:pPr>
        <w:numPr>
          <w:ilvl w:val="0"/>
          <w:numId w:val="4"/>
        </w:numPr>
        <w:ind w:left="284" w:hanging="284"/>
        <w:rPr>
          <w:rFonts w:ascii="Arial" w:hAnsi="Arial"/>
          <w:sz w:val="18"/>
        </w:rPr>
      </w:pPr>
      <w:r>
        <w:rPr>
          <w:rFonts w:ascii="Arial" w:hAnsi="Arial"/>
          <w:sz w:val="18"/>
        </w:rPr>
        <w:t>Promotion of choice, diversity and access to program for students wanting to enter the workforce, upgrade existing skills, or acquire new skills without discrimination on the basis of sex, race, age or disability.</w:t>
      </w:r>
    </w:p>
    <w:p w:rsidR="00000000" w:rsidRDefault="00122D27" w:rsidP="00122D27">
      <w:pPr>
        <w:numPr>
          <w:ilvl w:val="0"/>
          <w:numId w:val="4"/>
        </w:numPr>
        <w:ind w:left="284" w:hanging="284"/>
        <w:rPr>
          <w:rFonts w:ascii="Arial" w:hAnsi="Arial"/>
          <w:sz w:val="18"/>
        </w:rPr>
      </w:pPr>
      <w:r>
        <w:rPr>
          <w:rFonts w:ascii="Arial" w:hAnsi="Arial"/>
          <w:sz w:val="18"/>
        </w:rPr>
        <w:t>Appropriate and timely responsiveness to industry and community needs and maintenance of highest standards in the courses and training offered.</w:t>
      </w:r>
    </w:p>
    <w:p w:rsidR="00000000" w:rsidRDefault="00122D27" w:rsidP="00122D27">
      <w:pPr>
        <w:numPr>
          <w:ilvl w:val="0"/>
          <w:numId w:val="4"/>
        </w:numPr>
        <w:ind w:left="284" w:hanging="284"/>
        <w:rPr>
          <w:rFonts w:ascii="Arial" w:hAnsi="Arial"/>
          <w:sz w:val="18"/>
        </w:rPr>
      </w:pPr>
      <w:r>
        <w:rPr>
          <w:rFonts w:ascii="Arial" w:hAnsi="Arial"/>
          <w:sz w:val="18"/>
        </w:rPr>
        <w:t>Recognition and accreditation of skills gained in educational settings at work and at home and appropriate linkages and transfer</w:t>
      </w:r>
      <w:r>
        <w:rPr>
          <w:rFonts w:ascii="Arial" w:hAnsi="Arial"/>
          <w:sz w:val="18"/>
        </w:rPr>
        <w:t xml:space="preserve"> of credits across all educational sectors</w:t>
      </w:r>
    </w:p>
    <w:p w:rsidR="00000000" w:rsidRDefault="00122D27" w:rsidP="00122D27">
      <w:pPr>
        <w:numPr>
          <w:ilvl w:val="0"/>
          <w:numId w:val="4"/>
        </w:numPr>
        <w:ind w:left="284" w:hanging="284"/>
        <w:rPr>
          <w:rFonts w:ascii="Arial" w:hAnsi="Arial"/>
          <w:sz w:val="18"/>
        </w:rPr>
      </w:pPr>
      <w:r>
        <w:rPr>
          <w:rFonts w:ascii="Arial" w:hAnsi="Arial"/>
          <w:sz w:val="18"/>
        </w:rPr>
        <w:t>Promotion of a culture of lifelong learning.</w:t>
      </w:r>
    </w:p>
    <w:p w:rsidR="00000000" w:rsidRDefault="00122D27" w:rsidP="00122D27">
      <w:pPr>
        <w:numPr>
          <w:ilvl w:val="0"/>
          <w:numId w:val="4"/>
        </w:numPr>
        <w:ind w:left="284" w:hanging="284"/>
        <w:rPr>
          <w:rFonts w:ascii="Arial" w:hAnsi="Arial"/>
          <w:b/>
          <w:sz w:val="18"/>
        </w:rPr>
      </w:pPr>
      <w:r>
        <w:rPr>
          <w:rFonts w:ascii="Arial" w:hAnsi="Arial"/>
          <w:sz w:val="18"/>
        </w:rPr>
        <w:t>Reliance on devolved rather than centralised decision making and operation through institutions which have a high degree of independence and self regulation.</w:t>
      </w:r>
    </w:p>
    <w:p w:rsidR="00000000" w:rsidRDefault="00122D27" w:rsidP="00122D27">
      <w:pPr>
        <w:numPr>
          <w:ilvl w:val="12"/>
          <w:numId w:val="0"/>
        </w:numPr>
        <w:rPr>
          <w:rFonts w:ascii="Arial" w:hAnsi="Arial"/>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The major outputs in the Tertiary Education and Training Output Group relate to the purchase of vocational education and training delivery in priority industry areas, as provided through TAFE Institutes and private providers.  Adult,</w:t>
      </w:r>
      <w:r>
        <w:rPr>
          <w:rFonts w:ascii="Arial" w:hAnsi="Arial"/>
          <w:sz w:val="18"/>
        </w:rPr>
        <w:t xml:space="preserve"> community and further education services and community education support provided through a range of community settings are also including in this grouping, as is the provision of English language services through Adult, Migrant Education Services providers.</w:t>
      </w:r>
    </w:p>
    <w:p w:rsidR="00000000" w:rsidRDefault="00122D27" w:rsidP="00122D27">
      <w:pPr>
        <w:numPr>
          <w:ilvl w:val="0"/>
          <w:numId w:val="1"/>
        </w:numPr>
        <w:tabs>
          <w:tab w:val="left" w:pos="360"/>
        </w:tabs>
        <w:rPr>
          <w:rFonts w:ascii="Arial" w:hAnsi="Arial"/>
          <w:b/>
          <w:sz w:val="18"/>
        </w:rPr>
      </w:pPr>
      <w:r>
        <w:rPr>
          <w:rFonts w:ascii="Arial" w:hAnsi="Arial"/>
          <w:sz w:val="18"/>
        </w:rPr>
        <w:t>Higher education places provided predominantly through universities, and increasingly through authorised private providers are also included.  Other outputs in this group relate to quality assurance and regulatory services provided to the various types</w:t>
      </w:r>
      <w:r>
        <w:rPr>
          <w:rFonts w:ascii="Arial" w:hAnsi="Arial"/>
          <w:sz w:val="18"/>
        </w:rPr>
        <w:t xml:space="preserve"> of tertiary education and training providers to ensure quality services are provided to Victorians.</w:t>
      </w:r>
    </w:p>
    <w:p w:rsidR="00000000" w:rsidRDefault="00122D27" w:rsidP="00122D27">
      <w:pPr>
        <w:numPr>
          <w:ilvl w:val="12"/>
          <w:numId w:val="0"/>
        </w:numPr>
        <w:spacing w:after="0"/>
        <w:rPr>
          <w:rFonts w:ascii="Arial" w:hAnsi="Arial"/>
          <w:b/>
          <w:sz w:val="18"/>
        </w:rPr>
      </w:pP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Vocational and Further Education and Training Places</w:t>
            </w:r>
            <w:r>
              <w:rPr>
                <w:rFonts w:ascii="Arial" w:hAnsi="Arial"/>
                <w:sz w:val="18"/>
              </w:rPr>
              <w:t xml:space="preserve">  Education and training places provided by TAFE Institutes and other providers, in accordance with priorities set by Government, industry and the community.</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Student contact hours of training and further education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(million)</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64.</w:t>
            </w:r>
            <w:r>
              <w:rPr>
                <w:rFonts w:ascii="Arial" w:hAnsi="Arial"/>
                <w:sz w:val="18"/>
              </w:rPr>
              <w:t>5</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64.6</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Successful training completions as measured by module load completion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75</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80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Increase in apprenticeships/traineeships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17</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Training activity budget allocated by competitive arrangements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12</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15.5</w:t>
            </w:r>
          </w:p>
        </w:tc>
      </w:tr>
    </w:tbl>
    <w:p w:rsidR="00000000" w:rsidRDefault="00122D27" w:rsidP="00122D27">
      <w:pPr>
        <w:pStyle w:val="Tableheading"/>
        <w:numPr>
          <w:ilvl w:val="12"/>
          <w:numId w:val="0"/>
        </w:numPr>
        <w:spacing w:before="0"/>
        <w:rPr>
          <w:i/>
        </w:rPr>
      </w:pPr>
      <w:r>
        <w:rPr>
          <w:i/>
          <w:sz w:val="22"/>
        </w:rPr>
        <w:br w:type="page"/>
      </w:r>
      <w:r>
        <w:t>Table 2.2.4: Output Group Description and Outputs</w:t>
      </w:r>
      <w:r>
        <w:br/>
        <w:t xml:space="preserve">160: Tertiary Education and Training - </w:t>
      </w:r>
      <w:r>
        <w:rPr>
          <w:i/>
        </w:rPr>
        <w:t>continued</w:t>
      </w:r>
    </w:p>
    <w:tbl>
      <w:tblPr>
        <w:tblW w:w="0" w:type="auto"/>
        <w:tblInd w:w="72" w:type="dxa"/>
        <w:tblLayout w:type="fixed"/>
        <w:tblLook w:val="0000" w:firstRow="0" w:lastRow="0" w:firstColumn="0" w:lastColumn="0" w:noHBand="0" w:noVBand="0"/>
      </w:tblPr>
      <w:tblGrid>
        <w:gridCol w:w="7"/>
        <w:gridCol w:w="3651"/>
        <w:gridCol w:w="7"/>
        <w:gridCol w:w="1159"/>
        <w:gridCol w:w="7"/>
        <w:gridCol w:w="1174"/>
        <w:gridCol w:w="7"/>
        <w:gridCol w:w="1116"/>
        <w:gridCol w:w="7"/>
      </w:tblGrid>
      <w:tr w:rsidR="00000000">
        <w:tblPrEx>
          <w:tblCellMar>
            <w:top w:w="0" w:type="dxa"/>
            <w:bottom w:w="0" w:type="dxa"/>
          </w:tblCellMar>
        </w:tblPrEx>
        <w:trPr>
          <w:gridAfter w:val="1"/>
          <w:wAfter w:w="7" w:type="dxa"/>
          <w:cantSplit/>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gridAfter w:val="1"/>
          <w:wAfter w:w="7" w:type="dxa"/>
          <w:cantSplit/>
        </w:trPr>
        <w:tc>
          <w:tcPr>
            <w:tcW w:w="7128" w:type="dxa"/>
            <w:gridSpan w:val="8"/>
          </w:tcPr>
          <w:p w:rsidR="00000000" w:rsidRDefault="00122D27" w:rsidP="00122D27">
            <w:pPr>
              <w:numPr>
                <w:ilvl w:val="12"/>
                <w:numId w:val="0"/>
              </w:numPr>
              <w:spacing w:after="60"/>
              <w:rPr>
                <w:i/>
              </w:rPr>
            </w:pPr>
            <w:r>
              <w:rPr>
                <w:rFonts w:ascii="Arial" w:hAnsi="Arial"/>
                <w:b/>
                <w:sz w:val="18"/>
              </w:rPr>
              <w:t>Vocational and Further Education and Training Places</w:t>
            </w:r>
            <w:r>
              <w:rPr>
                <w:rFonts w:ascii="Arial" w:hAnsi="Arial"/>
                <w:b/>
                <w:i/>
                <w:sz w:val="18"/>
              </w:rPr>
              <w:t xml:space="preserve"> - continu</w:t>
            </w:r>
            <w:r>
              <w:rPr>
                <w:rFonts w:ascii="Arial" w:hAnsi="Arial"/>
                <w:b/>
                <w:i/>
                <w:sz w:val="18"/>
              </w:rPr>
              <w:t>ed</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left w:w="101" w:type="dxa"/>
            <w:bottom w:w="0" w:type="dxa"/>
            <w:right w:w="101" w:type="dxa"/>
          </w:tblCellMar>
        </w:tblPrEx>
        <w:trPr>
          <w:gridBefore w:val="1"/>
          <w:wBefore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Performance agreements with TAFE Institutes signed by 31 December</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7128" w:type="dxa"/>
            <w:gridSpan w:val="8"/>
          </w:tcPr>
          <w:p w:rsidR="00000000" w:rsidRDefault="00122D27" w:rsidP="00122D27">
            <w:pPr>
              <w:numPr>
                <w:ilvl w:val="12"/>
                <w:numId w:val="0"/>
              </w:numPr>
              <w:spacing w:after="60"/>
              <w:rPr>
                <w:rFonts w:ascii="Arial" w:hAnsi="Arial"/>
                <w:sz w:val="18"/>
              </w:rPr>
            </w:pPr>
            <w:r>
              <w:rPr>
                <w:rFonts w:ascii="Arial" w:hAnsi="Arial"/>
                <w:b/>
                <w:sz w:val="18"/>
              </w:rPr>
              <w:t>Adult and Community Education Places and Community Support</w:t>
            </w:r>
            <w:r>
              <w:rPr>
                <w:rFonts w:ascii="Arial" w:hAnsi="Arial"/>
                <w:sz w:val="18"/>
              </w:rPr>
              <w:t xml:space="preserve">  Education and training places and support for education for adults in community settings provided by community providers in accordance with priorities established by Government and through local and regional demand from individuals and the community</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gridSpan w:val="2"/>
          </w:tcPr>
          <w:p w:rsidR="00000000" w:rsidRDefault="00122D27" w:rsidP="00122D27">
            <w:pPr>
              <w:pStyle w:val="TOC2"/>
              <w:numPr>
                <w:ilvl w:val="12"/>
                <w:numId w:val="0"/>
              </w:numPr>
              <w:tabs>
                <w:tab w:val="clear" w:pos="7087"/>
              </w:tabs>
              <w:jc w:val="cente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numPr>
                <w:ilvl w:val="12"/>
                <w:numId w:val="0"/>
              </w:numPr>
              <w:spacing w:after="60"/>
              <w:ind w:left="198"/>
              <w:jc w:val="left"/>
              <w:rPr>
                <w:rFonts w:ascii="Arial" w:hAnsi="Arial"/>
                <w:i/>
                <w:sz w:val="18"/>
              </w:rPr>
            </w:pPr>
            <w:r>
              <w:rPr>
                <w:rFonts w:ascii="Arial" w:hAnsi="Arial"/>
                <w:sz w:val="18"/>
              </w:rPr>
              <w:t>Student contact hours of education and training activity provided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 (million</w:t>
            </w:r>
            <w:r>
              <w:rPr>
                <w:rFonts w:ascii="Arial" w:hAnsi="Arial"/>
                <w:sz w:val="18"/>
              </w:rPr>
              <w:t>)</w:t>
            </w:r>
          </w:p>
        </w:tc>
        <w:tc>
          <w:tcPr>
            <w:tcW w:w="1181"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2.74</w:t>
            </w:r>
          </w:p>
        </w:tc>
        <w:tc>
          <w:tcPr>
            <w:tcW w:w="1123"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2.74</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Successful completions as measured by module load completion rate</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65</w:t>
            </w:r>
          </w:p>
        </w:tc>
        <w:tc>
          <w:tcPr>
            <w:tcW w:w="1123"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68</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Places purchased in accordance with advertised timetable</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7" w:type="dxa"/>
          <w:cantSplit/>
        </w:trPr>
        <w:tc>
          <w:tcPr>
            <w:tcW w:w="7128" w:type="dxa"/>
            <w:gridSpan w:val="8"/>
          </w:tcPr>
          <w:p w:rsidR="00000000" w:rsidRDefault="00122D27" w:rsidP="00122D27">
            <w:pPr>
              <w:pStyle w:val="TOC2"/>
              <w:numPr>
                <w:ilvl w:val="12"/>
                <w:numId w:val="0"/>
              </w:numPr>
              <w:tabs>
                <w:tab w:val="clear" w:pos="7087"/>
              </w:tabs>
            </w:pPr>
            <w:r>
              <w:rPr>
                <w:b/>
              </w:rPr>
              <w:t>Adult, Multicultural Educational Services</w:t>
            </w:r>
            <w:r>
              <w:t xml:space="preserve">  Provision of English language and vocational programs through Adult Multicultural Education Services to assist the settlement of new arrivals to Australia and long-term residents, and to support new arrivals and residents to participate productively and fully in the c</w:t>
            </w:r>
            <w:r>
              <w:t>ommunity.</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gridSpan w:val="2"/>
          </w:tcPr>
          <w:p w:rsidR="00000000" w:rsidRDefault="00122D27" w:rsidP="00122D27">
            <w:pPr>
              <w:pStyle w:val="TOC2"/>
              <w:numPr>
                <w:ilvl w:val="12"/>
                <w:numId w:val="0"/>
              </w:numPr>
              <w:tabs>
                <w:tab w:val="clear" w:pos="7087"/>
              </w:tabs>
              <w:jc w:val="cente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numPr>
                <w:ilvl w:val="12"/>
                <w:numId w:val="0"/>
              </w:numPr>
              <w:spacing w:after="60"/>
              <w:ind w:left="198"/>
              <w:jc w:val="left"/>
              <w:rPr>
                <w:rFonts w:ascii="Arial" w:hAnsi="Arial"/>
                <w:i/>
                <w:sz w:val="18"/>
              </w:rPr>
            </w:pPr>
            <w:r>
              <w:rPr>
                <w:rFonts w:ascii="Arial" w:hAnsi="Arial"/>
                <w:sz w:val="18"/>
              </w:rPr>
              <w:t>Student contact hours of education and training activity provided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 (million)</w:t>
            </w:r>
          </w:p>
        </w:tc>
        <w:tc>
          <w:tcPr>
            <w:tcW w:w="1181"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3.51</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Successful completions as measured by module load completion rate</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b/>
                <w:sz w:val="18"/>
              </w:rPr>
            </w:pPr>
            <w:r>
              <w:rPr>
                <w:rFonts w:ascii="Arial" w:hAnsi="Arial"/>
                <w:sz w:val="18"/>
              </w:rPr>
              <w:t>70</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b/>
                <w:sz w:val="18"/>
              </w:rPr>
            </w:pPr>
          </w:p>
        </w:tc>
        <w:tc>
          <w:tcPr>
            <w:tcW w:w="1123" w:type="dxa"/>
            <w:gridSpan w:val="2"/>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Places delivered in accordance with advertised timetable</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After w:val="1"/>
          <w:wAfter w:w="7" w:type="dxa"/>
          <w:cantSplit/>
        </w:trPr>
        <w:tc>
          <w:tcPr>
            <w:tcW w:w="3658" w:type="dxa"/>
            <w:gridSpan w:val="2"/>
          </w:tcPr>
          <w:p w:rsidR="00000000" w:rsidRDefault="00122D27" w:rsidP="00122D27">
            <w:pPr>
              <w:pStyle w:val="Source"/>
              <w:numPr>
                <w:ilvl w:val="12"/>
                <w:numId w:val="0"/>
              </w:numPr>
              <w:spacing w:after="60"/>
              <w:ind w:left="198"/>
              <w:jc w:val="left"/>
              <w:rPr>
                <w:rFonts w:ascii="Arial" w:hAnsi="Arial"/>
                <w:i w:val="0"/>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2.2.4: Output Group Description and Outputs</w:t>
      </w:r>
      <w:r>
        <w:br/>
        <w:t xml:space="preserve">Tertiary Education and Training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Vocational a</w:t>
            </w:r>
            <w:r>
              <w:rPr>
                <w:rFonts w:ascii="Arial" w:hAnsi="Arial"/>
                <w:b/>
                <w:sz w:val="18"/>
              </w:rPr>
              <w:t>nd Further Education and Training, and Adult and Community Education Quality Systems</w:t>
            </w:r>
            <w:r>
              <w:rPr>
                <w:rFonts w:ascii="Arial" w:hAnsi="Arial"/>
                <w:sz w:val="18"/>
              </w:rPr>
              <w:t xml:space="preserve">  Provision of a range of services to providers and the community to ensure and enhance the quality of the education and training places purchased. The services include:</w:t>
            </w:r>
          </w:p>
          <w:p w:rsidR="00000000" w:rsidRDefault="00122D27" w:rsidP="00122D27">
            <w:pPr>
              <w:numPr>
                <w:ilvl w:val="0"/>
                <w:numId w:val="5"/>
              </w:numPr>
              <w:spacing w:after="60"/>
              <w:rPr>
                <w:rFonts w:ascii="Arial" w:hAnsi="Arial"/>
                <w:sz w:val="18"/>
              </w:rPr>
            </w:pPr>
            <w:r>
              <w:rPr>
                <w:rFonts w:ascii="Arial" w:hAnsi="Arial"/>
                <w:sz w:val="18"/>
              </w:rPr>
              <w:t>Curriculum and services;</w:t>
            </w:r>
          </w:p>
          <w:p w:rsidR="00000000" w:rsidRDefault="00122D27" w:rsidP="00122D27">
            <w:pPr>
              <w:numPr>
                <w:ilvl w:val="0"/>
                <w:numId w:val="5"/>
              </w:numPr>
              <w:spacing w:after="60"/>
              <w:rPr>
                <w:rFonts w:ascii="Arial" w:hAnsi="Arial"/>
                <w:sz w:val="18"/>
              </w:rPr>
            </w:pPr>
            <w:r>
              <w:rPr>
                <w:rFonts w:ascii="Arial" w:hAnsi="Arial"/>
                <w:sz w:val="18"/>
              </w:rPr>
              <w:t>course accreditation;</w:t>
            </w:r>
          </w:p>
          <w:p w:rsidR="00000000" w:rsidRDefault="00122D27" w:rsidP="00122D27">
            <w:pPr>
              <w:numPr>
                <w:ilvl w:val="0"/>
                <w:numId w:val="5"/>
              </w:numPr>
              <w:spacing w:after="60"/>
              <w:rPr>
                <w:rFonts w:ascii="Arial" w:hAnsi="Arial"/>
                <w:sz w:val="18"/>
              </w:rPr>
            </w:pPr>
            <w:r>
              <w:rPr>
                <w:rFonts w:ascii="Arial" w:hAnsi="Arial"/>
                <w:sz w:val="18"/>
              </w:rPr>
              <w:t>qualifications and certification;</w:t>
            </w:r>
          </w:p>
          <w:p w:rsidR="00000000" w:rsidRDefault="00122D27" w:rsidP="00122D27">
            <w:pPr>
              <w:numPr>
                <w:ilvl w:val="0"/>
                <w:numId w:val="5"/>
              </w:numPr>
              <w:spacing w:after="60"/>
              <w:rPr>
                <w:rFonts w:ascii="Arial" w:hAnsi="Arial"/>
                <w:sz w:val="18"/>
              </w:rPr>
            </w:pPr>
            <w:r>
              <w:rPr>
                <w:rFonts w:ascii="Arial" w:hAnsi="Arial"/>
                <w:sz w:val="18"/>
              </w:rPr>
              <w:t>recognition of providers;</w:t>
            </w:r>
          </w:p>
          <w:p w:rsidR="00000000" w:rsidRDefault="00122D27" w:rsidP="00122D27">
            <w:pPr>
              <w:numPr>
                <w:ilvl w:val="0"/>
                <w:numId w:val="5"/>
              </w:numPr>
              <w:spacing w:after="60"/>
              <w:rPr>
                <w:rFonts w:ascii="Arial" w:hAnsi="Arial"/>
                <w:sz w:val="18"/>
              </w:rPr>
            </w:pPr>
            <w:r>
              <w:rPr>
                <w:rFonts w:ascii="Arial" w:hAnsi="Arial"/>
                <w:sz w:val="18"/>
              </w:rPr>
              <w:t>contract management;</w:t>
            </w:r>
          </w:p>
          <w:p w:rsidR="00000000" w:rsidRDefault="00122D27" w:rsidP="00122D27">
            <w:pPr>
              <w:numPr>
                <w:ilvl w:val="0"/>
                <w:numId w:val="5"/>
              </w:numPr>
              <w:spacing w:after="60"/>
              <w:rPr>
                <w:rFonts w:ascii="Arial" w:hAnsi="Arial"/>
                <w:sz w:val="18"/>
              </w:rPr>
            </w:pPr>
            <w:r>
              <w:rPr>
                <w:rFonts w:ascii="Arial" w:hAnsi="Arial"/>
                <w:sz w:val="18"/>
              </w:rPr>
              <w:t>provider management quality improvement initiatives; and</w:t>
            </w:r>
          </w:p>
          <w:p w:rsidR="00000000" w:rsidRDefault="00122D27" w:rsidP="00122D27">
            <w:pPr>
              <w:pStyle w:val="TOC2"/>
              <w:numPr>
                <w:ilvl w:val="0"/>
                <w:numId w:val="5"/>
              </w:numPr>
              <w:tabs>
                <w:tab w:val="clear" w:pos="7087"/>
              </w:tabs>
            </w:pPr>
            <w:r>
              <w:t>flexible delivery including the use of communications and multi-media.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w:t>
            </w:r>
            <w:r>
              <w:rPr>
                <w:rFonts w:ascii="Arial" w:hAnsi="Arial"/>
              </w:rPr>
              <w:t>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Private and community providers of VET and FE registered by STB and ACFEB per annum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Community providers eligible for funding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470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Course accreditation devolved to authorised providers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&gt;20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Audit of contract compliance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160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Initiatives implemented to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Higher Education Quality Systems</w:t>
            </w:r>
            <w:r>
              <w:rPr>
                <w:rFonts w:ascii="Arial" w:hAnsi="Arial"/>
                <w:sz w:val="18"/>
              </w:rPr>
              <w:t xml:space="preserve">  Provision of a range of services to universities and private providers of higher education to ensure qual</w:t>
            </w:r>
            <w:r>
              <w:rPr>
                <w:rFonts w:ascii="Arial" w:hAnsi="Arial"/>
                <w:sz w:val="18"/>
              </w:rPr>
              <w:t>ity higher education services to Victorian students.  These include:</w:t>
            </w:r>
          </w:p>
          <w:p w:rsidR="00000000" w:rsidRDefault="00122D27" w:rsidP="00122D27">
            <w:pPr>
              <w:numPr>
                <w:ilvl w:val="0"/>
                <w:numId w:val="4"/>
              </w:numPr>
              <w:spacing w:after="60"/>
              <w:rPr>
                <w:rFonts w:ascii="Arial" w:hAnsi="Arial"/>
                <w:sz w:val="18"/>
              </w:rPr>
            </w:pPr>
            <w:r>
              <w:rPr>
                <w:rFonts w:ascii="Arial" w:hAnsi="Arial"/>
                <w:sz w:val="18"/>
              </w:rPr>
              <w:t>negotiation of appropriate levels of Commonwealth resources and higher education places for universities; and</w:t>
            </w:r>
          </w:p>
          <w:p w:rsidR="00000000" w:rsidRDefault="00122D27" w:rsidP="00122D27">
            <w:pPr>
              <w:pStyle w:val="TOC2"/>
              <w:numPr>
                <w:ilvl w:val="0"/>
                <w:numId w:val="4"/>
              </w:numPr>
              <w:tabs>
                <w:tab w:val="clear" w:pos="7087"/>
              </w:tabs>
            </w:pPr>
            <w:r>
              <w:t>accreditation of higher education courses for delivery through private providers and authorisation of private providers to conduct higher education courses.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Accredited higher education courses approved for delivery through private providers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Australian higher education places provided in Victorian univers</w:t>
            </w:r>
            <w:r>
              <w:rPr>
                <w:rFonts w:ascii="Arial" w:hAnsi="Arial"/>
                <w:sz w:val="18"/>
              </w:rPr>
              <w:t>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27.85</w:t>
            </w:r>
          </w:p>
        </w:tc>
      </w:tr>
    </w:tbl>
    <w:p w:rsidR="00000000" w:rsidRDefault="00122D27" w:rsidP="00122D27">
      <w:pPr>
        <w:pStyle w:val="Tableheading"/>
        <w:numPr>
          <w:ilvl w:val="12"/>
          <w:numId w:val="0"/>
        </w:numPr>
        <w:spacing w:before="0"/>
        <w:rPr>
          <w:i/>
        </w:rPr>
      </w:pPr>
      <w:r>
        <w:br w:type="page"/>
        <w:t>Table 2.2.4: Output Group Description and Outputs</w:t>
      </w:r>
      <w:r>
        <w:br/>
        <w:t xml:space="preserve">Tertiary Education and Training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rPr>
                <w:i/>
              </w:rPr>
            </w:pPr>
            <w:r>
              <w:rPr>
                <w:b/>
              </w:rPr>
              <w:t>Higher Education  Quality Systems</w:t>
            </w:r>
            <w:r>
              <w:rPr>
                <w:i/>
              </w:rPr>
              <w:t xml:space="preserve"> </w:t>
            </w:r>
            <w:r>
              <w:rPr>
                <w:b/>
                <w:i/>
              </w:rPr>
              <w:t>- continued</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Private providers meeting quality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b/>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b/>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b/>
                <w:sz w:val="18"/>
              </w:rPr>
            </w:pPr>
          </w:p>
        </w:tc>
        <w:tc>
          <w:tcPr>
            <w:tcW w:w="1123" w:type="dxa"/>
          </w:tcPr>
          <w:p w:rsidR="00000000" w:rsidRDefault="00122D27" w:rsidP="00122D27">
            <w:pPr>
              <w:numPr>
                <w:ilvl w:val="12"/>
                <w:numId w:val="0"/>
              </w:numPr>
              <w:spacing w:after="60"/>
              <w:jc w:val="right"/>
              <w:rPr>
                <w:rFonts w:ascii="Arial" w:hAnsi="Arial"/>
                <w:b/>
                <w:sz w:val="18"/>
              </w:rPr>
            </w:pPr>
          </w:p>
        </w:tc>
      </w:tr>
      <w:tr w:rsidR="00000000">
        <w:tblPrEx>
          <w:tblCellMar>
            <w:top w:w="0" w:type="dxa"/>
            <w:bottom w:w="0" w:type="dxa"/>
          </w:tblCellMar>
        </w:tblPrEx>
        <w:trPr>
          <w:cantSplit/>
        </w:trPr>
        <w:tc>
          <w:tcPr>
            <w:tcW w:w="3658" w:type="dxa"/>
            <w:tcBorders>
              <w:bottom w:val="single" w:sz="12" w:space="0" w:color="auto"/>
            </w:tcBorders>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Private provider applications actioned within 14 days of receipt</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Education</w:t>
      </w:r>
    </w:p>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54" w:hanging="454"/>
      </w:pPr>
      <w:r>
        <w:t>(a)</w:t>
      </w:r>
      <w:r>
        <w:tab/>
        <w:t>Output targets relate to calen</w:t>
      </w:r>
      <w:r>
        <w:t>dar years 1997 and 1998.</w:t>
      </w:r>
    </w:p>
    <w:p w:rsidR="00000000" w:rsidRDefault="00122D27" w:rsidP="00122D27">
      <w:pPr>
        <w:pStyle w:val="Notes"/>
        <w:numPr>
          <w:ilvl w:val="12"/>
          <w:numId w:val="0"/>
        </w:numPr>
        <w:ind w:left="454" w:hanging="454"/>
      </w:pPr>
    </w:p>
    <w:p w:rsidR="00000000" w:rsidRDefault="00122D27" w:rsidP="00122D27">
      <w:pPr>
        <w:pStyle w:val="Tableheading"/>
        <w:numPr>
          <w:ilvl w:val="12"/>
          <w:numId w:val="0"/>
        </w:numPr>
      </w:pPr>
      <w:r>
        <w:rPr>
          <w:color w:val="000000"/>
        </w:rPr>
        <w:t xml:space="preserve">Table 2.2.5: </w:t>
      </w:r>
      <w:r>
        <w:t>Output Group Costs</w:t>
      </w:r>
      <w:r>
        <w:br/>
        <w:t>Tertiary Education and Training</w:t>
      </w:r>
    </w:p>
    <w:p w:rsidR="00000000" w:rsidRDefault="00122D27" w:rsidP="00122D27">
      <w:pPr>
        <w:pStyle w:val="dollars"/>
        <w:numPr>
          <w:ilvl w:val="12"/>
          <w:numId w:val="0"/>
        </w:numPr>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974"/>
        <w:gridCol w:w="1140"/>
        <w:gridCol w:w="1140"/>
        <w:gridCol w:w="1140"/>
      </w:tblGrid>
      <w:tr w:rsidR="00000000">
        <w:tblPrEx>
          <w:tblCellMar>
            <w:top w:w="0" w:type="dxa"/>
            <w:bottom w:w="0" w:type="dxa"/>
          </w:tblCellMar>
        </w:tblPrEx>
        <w:trPr>
          <w:trHeight w:val="240"/>
        </w:trPr>
        <w:tc>
          <w:tcPr>
            <w:tcW w:w="3974" w:type="dxa"/>
            <w:tcBorders>
              <w:top w:val="single" w:sz="6" w:space="0" w:color="auto"/>
            </w:tcBorders>
          </w:tcPr>
          <w:p w:rsidR="00000000" w:rsidRDefault="00122D27" w:rsidP="00122D27">
            <w:pPr>
              <w:pStyle w:val="Tabletextheading"/>
              <w:numPr>
                <w:ilvl w:val="12"/>
                <w:numId w:val="0"/>
              </w:numPr>
            </w:pP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40"/>
        </w:trPr>
        <w:tc>
          <w:tcPr>
            <w:tcW w:w="3974" w:type="dxa"/>
            <w:tcBorders>
              <w:bottom w:val="single" w:sz="6" w:space="0" w:color="auto"/>
            </w:tcBorders>
          </w:tcPr>
          <w:p w:rsidR="00000000" w:rsidRDefault="00122D27" w:rsidP="00122D27">
            <w:pPr>
              <w:pStyle w:val="Tabletextheading"/>
              <w:numPr>
                <w:ilvl w:val="12"/>
                <w:numId w:val="0"/>
              </w:numPr>
            </w:pP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val="72"/>
        </w:trPr>
        <w:tc>
          <w:tcPr>
            <w:tcW w:w="3974" w:type="dxa"/>
          </w:tcPr>
          <w:p w:rsidR="00000000" w:rsidRDefault="00122D27" w:rsidP="00122D27">
            <w:pPr>
              <w:pStyle w:val="Tabletext"/>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rPr>
                <w:b/>
              </w:rPr>
            </w:pPr>
            <w:r>
              <w:rPr>
                <w:b/>
              </w:rPr>
              <w:t>Total cost of output group</w:t>
            </w:r>
          </w:p>
        </w:tc>
        <w:tc>
          <w:tcPr>
            <w:tcW w:w="1140" w:type="dxa"/>
          </w:tcPr>
          <w:p w:rsidR="00000000" w:rsidRDefault="00122D27" w:rsidP="00122D27">
            <w:pPr>
              <w:pStyle w:val="TableofFigures"/>
              <w:numPr>
                <w:ilvl w:val="12"/>
                <w:numId w:val="0"/>
              </w:numPr>
              <w:rPr>
                <w:b/>
              </w:rPr>
            </w:pPr>
            <w:r>
              <w:rPr>
                <w:b/>
              </w:rPr>
              <w:t xml:space="preserve"> 783.1</w:t>
            </w:r>
          </w:p>
        </w:tc>
        <w:tc>
          <w:tcPr>
            <w:tcW w:w="1140" w:type="dxa"/>
          </w:tcPr>
          <w:p w:rsidR="00000000" w:rsidRDefault="00122D27" w:rsidP="00122D27">
            <w:pPr>
              <w:pStyle w:val="TableofFigures"/>
              <w:numPr>
                <w:ilvl w:val="12"/>
                <w:numId w:val="0"/>
              </w:numPr>
              <w:rPr>
                <w:b/>
              </w:rPr>
            </w:pPr>
            <w:r>
              <w:rPr>
                <w:b/>
              </w:rPr>
              <w:t xml:space="preserve"> 789.9</w:t>
            </w:r>
          </w:p>
        </w:tc>
        <w:tc>
          <w:tcPr>
            <w:tcW w:w="1140" w:type="dxa"/>
          </w:tcPr>
          <w:p w:rsidR="00000000" w:rsidRDefault="00122D27" w:rsidP="00122D27">
            <w:pPr>
              <w:pStyle w:val="TableofFigures"/>
              <w:numPr>
                <w:ilvl w:val="12"/>
                <w:numId w:val="0"/>
              </w:numPr>
              <w:rPr>
                <w:b/>
              </w:rPr>
            </w:pPr>
            <w:r>
              <w:rPr>
                <w:b/>
              </w:rPr>
              <w:t>0.9</w:t>
            </w: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rPr>
                <w:i/>
              </w:rPr>
            </w:pPr>
            <w:r>
              <w:rPr>
                <w:i/>
              </w:rPr>
              <w:t>Comprising:</w:t>
            </w: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pPr>
            <w:r>
              <w:t>Employee-related Expenses</w:t>
            </w:r>
          </w:p>
        </w:tc>
        <w:tc>
          <w:tcPr>
            <w:tcW w:w="1140" w:type="dxa"/>
          </w:tcPr>
          <w:p w:rsidR="00000000" w:rsidRDefault="00122D27" w:rsidP="00122D27">
            <w:pPr>
              <w:pStyle w:val="TableofFigures"/>
              <w:numPr>
                <w:ilvl w:val="12"/>
                <w:numId w:val="0"/>
              </w:numPr>
            </w:pPr>
            <w:r>
              <w:t xml:space="preserve"> 501.6</w:t>
            </w:r>
          </w:p>
        </w:tc>
        <w:tc>
          <w:tcPr>
            <w:tcW w:w="1140" w:type="dxa"/>
          </w:tcPr>
          <w:p w:rsidR="00000000" w:rsidRDefault="00122D27" w:rsidP="00122D27">
            <w:pPr>
              <w:pStyle w:val="TableofFigures"/>
              <w:numPr>
                <w:ilvl w:val="12"/>
                <w:numId w:val="0"/>
              </w:numPr>
            </w:pPr>
            <w:r>
              <w:t xml:space="preserve"> 506.1</w:t>
            </w:r>
          </w:p>
        </w:tc>
        <w:tc>
          <w:tcPr>
            <w:tcW w:w="1140" w:type="dxa"/>
          </w:tcPr>
          <w:p w:rsidR="00000000" w:rsidRDefault="00122D27" w:rsidP="00122D27">
            <w:pPr>
              <w:pStyle w:val="TableofFigures"/>
              <w:numPr>
                <w:ilvl w:val="12"/>
                <w:numId w:val="0"/>
              </w:numPr>
            </w:pPr>
            <w:r>
              <w:t>0.9</w:t>
            </w: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pPr>
            <w:r>
              <w:t>Purchases of Supplies and Services</w:t>
            </w:r>
          </w:p>
        </w:tc>
        <w:tc>
          <w:tcPr>
            <w:tcW w:w="1140" w:type="dxa"/>
          </w:tcPr>
          <w:p w:rsidR="00000000" w:rsidRDefault="00122D27" w:rsidP="00122D27">
            <w:pPr>
              <w:pStyle w:val="TableofFigures"/>
              <w:numPr>
                <w:ilvl w:val="12"/>
                <w:numId w:val="0"/>
              </w:numPr>
            </w:pPr>
            <w:r>
              <w:t xml:space="preserve"> 113.8</w:t>
            </w:r>
          </w:p>
        </w:tc>
        <w:tc>
          <w:tcPr>
            <w:tcW w:w="1140" w:type="dxa"/>
          </w:tcPr>
          <w:p w:rsidR="00000000" w:rsidRDefault="00122D27" w:rsidP="00122D27">
            <w:pPr>
              <w:pStyle w:val="TableofFigures"/>
              <w:numPr>
                <w:ilvl w:val="12"/>
                <w:numId w:val="0"/>
              </w:numPr>
            </w:pPr>
            <w:r>
              <w:t xml:space="preserve"> 118.3</w:t>
            </w:r>
          </w:p>
        </w:tc>
        <w:tc>
          <w:tcPr>
            <w:tcW w:w="1140"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pPr>
            <w:r>
              <w:t>Depreciation</w:t>
            </w:r>
          </w:p>
        </w:tc>
        <w:tc>
          <w:tcPr>
            <w:tcW w:w="1140" w:type="dxa"/>
          </w:tcPr>
          <w:p w:rsidR="00000000" w:rsidRDefault="00122D27" w:rsidP="00122D27">
            <w:pPr>
              <w:pStyle w:val="TableofFigures"/>
              <w:numPr>
                <w:ilvl w:val="12"/>
                <w:numId w:val="0"/>
              </w:numPr>
            </w:pPr>
            <w:r>
              <w:t xml:space="preserve"> 56.9</w:t>
            </w:r>
          </w:p>
        </w:tc>
        <w:tc>
          <w:tcPr>
            <w:tcW w:w="1140" w:type="dxa"/>
          </w:tcPr>
          <w:p w:rsidR="00000000" w:rsidRDefault="00122D27" w:rsidP="00122D27">
            <w:pPr>
              <w:pStyle w:val="TableofFigures"/>
              <w:numPr>
                <w:ilvl w:val="12"/>
                <w:numId w:val="0"/>
              </w:numPr>
            </w:pPr>
            <w:r>
              <w:t xml:space="preserve"> 59.1</w:t>
            </w:r>
          </w:p>
        </w:tc>
        <w:tc>
          <w:tcPr>
            <w:tcW w:w="1140"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pPr>
            <w:r>
              <w:t>Capital Asset Charge</w:t>
            </w:r>
          </w:p>
        </w:tc>
        <w:tc>
          <w:tcPr>
            <w:tcW w:w="1140" w:type="dxa"/>
          </w:tcPr>
          <w:p w:rsidR="00000000" w:rsidRDefault="00122D27" w:rsidP="00122D27">
            <w:pPr>
              <w:pStyle w:val="TableofFigures"/>
              <w:numPr>
                <w:ilvl w:val="12"/>
                <w:numId w:val="0"/>
              </w:numPr>
            </w:pPr>
            <w:r>
              <w:t xml:space="preserve"> 92.6</w:t>
            </w:r>
          </w:p>
        </w:tc>
        <w:tc>
          <w:tcPr>
            <w:tcW w:w="1140" w:type="dxa"/>
          </w:tcPr>
          <w:p w:rsidR="00000000" w:rsidRDefault="00122D27" w:rsidP="00122D27">
            <w:pPr>
              <w:pStyle w:val="TableofFigures"/>
              <w:numPr>
                <w:ilvl w:val="12"/>
                <w:numId w:val="0"/>
              </w:numPr>
            </w:pPr>
            <w:r>
              <w:t xml:space="preserve"> 91.0</w:t>
            </w:r>
          </w:p>
        </w:tc>
        <w:tc>
          <w:tcPr>
            <w:tcW w:w="1140" w:type="dxa"/>
          </w:tcPr>
          <w:p w:rsidR="00000000" w:rsidRDefault="00122D27" w:rsidP="00122D27">
            <w:pPr>
              <w:pStyle w:val="TableofFigures"/>
              <w:numPr>
                <w:ilvl w:val="12"/>
                <w:numId w:val="0"/>
              </w:numPr>
            </w:pPr>
            <w:r>
              <w:t>-1.7</w:t>
            </w:r>
          </w:p>
        </w:tc>
      </w:tr>
      <w:tr w:rsidR="00000000">
        <w:tblPrEx>
          <w:tblCellMar>
            <w:top w:w="0" w:type="dxa"/>
            <w:bottom w:w="0" w:type="dxa"/>
          </w:tblCellMar>
        </w:tblPrEx>
        <w:trPr>
          <w:trHeight w:val="240"/>
        </w:trPr>
        <w:tc>
          <w:tcPr>
            <w:tcW w:w="3974" w:type="dxa"/>
          </w:tcPr>
          <w:p w:rsidR="00000000" w:rsidRDefault="00122D27" w:rsidP="00122D27">
            <w:pPr>
              <w:pStyle w:val="Tabletext"/>
              <w:numPr>
                <w:ilvl w:val="12"/>
                <w:numId w:val="0"/>
              </w:numPr>
            </w:pPr>
            <w:r>
              <w:t>Other</w:t>
            </w:r>
          </w:p>
        </w:tc>
        <w:tc>
          <w:tcPr>
            <w:tcW w:w="1140" w:type="dxa"/>
          </w:tcPr>
          <w:p w:rsidR="00000000" w:rsidRDefault="00122D27" w:rsidP="00122D27">
            <w:pPr>
              <w:pStyle w:val="TableofFigures"/>
              <w:numPr>
                <w:ilvl w:val="12"/>
                <w:numId w:val="0"/>
              </w:numPr>
            </w:pPr>
            <w:r>
              <w:t xml:space="preserve"> 18.2</w:t>
            </w:r>
          </w:p>
        </w:tc>
        <w:tc>
          <w:tcPr>
            <w:tcW w:w="1140" w:type="dxa"/>
          </w:tcPr>
          <w:p w:rsidR="00000000" w:rsidRDefault="00122D27" w:rsidP="00122D27">
            <w:pPr>
              <w:pStyle w:val="TableofFigures"/>
              <w:numPr>
                <w:ilvl w:val="12"/>
                <w:numId w:val="0"/>
              </w:numPr>
            </w:pPr>
            <w:r>
              <w:t xml:space="preserve"> 15.4</w:t>
            </w:r>
          </w:p>
        </w:tc>
        <w:tc>
          <w:tcPr>
            <w:tcW w:w="1140" w:type="dxa"/>
          </w:tcPr>
          <w:p w:rsidR="00000000" w:rsidRDefault="00122D27" w:rsidP="00122D27">
            <w:pPr>
              <w:pStyle w:val="TableofFigures"/>
              <w:numPr>
                <w:ilvl w:val="12"/>
                <w:numId w:val="0"/>
              </w:numPr>
            </w:pPr>
            <w:r>
              <w:t>-15.4</w:t>
            </w:r>
          </w:p>
        </w:tc>
      </w:tr>
      <w:tr w:rsidR="00000000">
        <w:tblPrEx>
          <w:tblCellMar>
            <w:top w:w="0" w:type="dxa"/>
            <w:bottom w:w="0" w:type="dxa"/>
          </w:tblCellMar>
        </w:tblPrEx>
        <w:trPr>
          <w:trHeight w:val="72"/>
        </w:trPr>
        <w:tc>
          <w:tcPr>
            <w:tcW w:w="3974" w:type="dxa"/>
            <w:tcBorders>
              <w:bottom w:val="single" w:sz="6" w:space="0" w:color="auto"/>
            </w:tcBorders>
          </w:tcPr>
          <w:p w:rsidR="00000000" w:rsidRDefault="00122D27" w:rsidP="00122D27">
            <w:pPr>
              <w:pStyle w:val="Tabletext"/>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Finance, Forward Estimates</w:t>
      </w:r>
    </w:p>
    <w:p w:rsidR="00000000" w:rsidRDefault="00122D27" w:rsidP="00122D27">
      <w:pPr>
        <w:pStyle w:val="Tableheading"/>
        <w:numPr>
          <w:ilvl w:val="12"/>
          <w:numId w:val="0"/>
        </w:numPr>
        <w:spacing w:before="0"/>
      </w:pPr>
      <w:r>
        <w:rPr>
          <w:sz w:val="18"/>
        </w:rPr>
        <w:br w:type="page"/>
      </w:r>
      <w:r>
        <w:t>Table 2.2.6: Output Group Descriptio</w:t>
      </w:r>
      <w:r>
        <w:t>n and Outputs</w:t>
      </w:r>
      <w:r>
        <w:br/>
        <w:t>Strategic Policy Advice, Portfolio wide and Ministerial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12"/>
          <w:numId w:val="0"/>
        </w:numPr>
        <w:spacing w:after="60"/>
        <w:rPr>
          <w:rFonts w:ascii="Arial" w:hAnsi="Arial"/>
          <w:sz w:val="18"/>
        </w:rPr>
      </w:pPr>
      <w:r>
        <w:rPr>
          <w:rFonts w:ascii="Arial" w:hAnsi="Arial"/>
          <w:sz w:val="18"/>
        </w:rPr>
        <w:t xml:space="preserve">The outputs within this grouping relate primarily to the development of strategic advice which reflects the Government’s long-term policy objectives and mission of making Victoria a better place to live, invest and do business.  </w:t>
      </w:r>
    </w:p>
    <w:p w:rsidR="00000000" w:rsidRDefault="00122D27" w:rsidP="00122D27">
      <w:pPr>
        <w:numPr>
          <w:ilvl w:val="12"/>
          <w:numId w:val="0"/>
        </w:numPr>
        <w:spacing w:after="60"/>
        <w:rPr>
          <w:rFonts w:ascii="Arial" w:hAnsi="Arial"/>
          <w:sz w:val="18"/>
        </w:rPr>
      </w:pPr>
      <w:r>
        <w:rPr>
          <w:rFonts w:ascii="Arial" w:hAnsi="Arial"/>
          <w:sz w:val="18"/>
        </w:rPr>
        <w:t>Key government policy objectives include:</w:t>
      </w:r>
    </w:p>
    <w:p w:rsidR="00000000" w:rsidRDefault="00122D27" w:rsidP="00122D27">
      <w:pPr>
        <w:numPr>
          <w:ilvl w:val="0"/>
          <w:numId w:val="4"/>
        </w:numPr>
        <w:spacing w:after="60"/>
        <w:rPr>
          <w:rFonts w:ascii="Arial" w:hAnsi="Arial"/>
          <w:sz w:val="18"/>
        </w:rPr>
      </w:pPr>
      <w:r>
        <w:rPr>
          <w:rFonts w:ascii="Arial" w:hAnsi="Arial"/>
          <w:sz w:val="18"/>
        </w:rPr>
        <w:t>ensuring the provision of quality education and training services for effective learning outcomes;</w:t>
      </w:r>
    </w:p>
    <w:p w:rsidR="00000000" w:rsidRDefault="00122D27" w:rsidP="00122D27">
      <w:pPr>
        <w:numPr>
          <w:ilvl w:val="0"/>
          <w:numId w:val="4"/>
        </w:numPr>
        <w:spacing w:after="60"/>
        <w:rPr>
          <w:rFonts w:ascii="Arial" w:hAnsi="Arial"/>
          <w:sz w:val="18"/>
        </w:rPr>
      </w:pPr>
      <w:r>
        <w:rPr>
          <w:rFonts w:ascii="Arial" w:hAnsi="Arial"/>
          <w:sz w:val="18"/>
        </w:rPr>
        <w:t>expanding scope for consumer choice;</w:t>
      </w:r>
    </w:p>
    <w:p w:rsidR="00000000" w:rsidRDefault="00122D27" w:rsidP="00122D27">
      <w:pPr>
        <w:numPr>
          <w:ilvl w:val="0"/>
          <w:numId w:val="4"/>
        </w:numPr>
        <w:spacing w:after="60"/>
        <w:rPr>
          <w:rFonts w:ascii="Arial" w:hAnsi="Arial"/>
          <w:sz w:val="18"/>
        </w:rPr>
      </w:pPr>
      <w:r>
        <w:rPr>
          <w:rFonts w:ascii="Arial" w:hAnsi="Arial"/>
          <w:sz w:val="18"/>
        </w:rPr>
        <w:t>delivering high quality services at least cost to the taxpayer; and</w:t>
      </w:r>
    </w:p>
    <w:p w:rsidR="00000000" w:rsidRDefault="00122D27" w:rsidP="00122D27">
      <w:pPr>
        <w:numPr>
          <w:ilvl w:val="0"/>
          <w:numId w:val="4"/>
        </w:numPr>
        <w:spacing w:after="60"/>
        <w:rPr>
          <w:rFonts w:ascii="Arial" w:hAnsi="Arial"/>
          <w:b/>
          <w:sz w:val="16"/>
        </w:rPr>
      </w:pPr>
      <w:r>
        <w:rPr>
          <w:rFonts w:ascii="Arial" w:hAnsi="Arial"/>
          <w:sz w:val="18"/>
        </w:rPr>
        <w:t>ensuring that Victoria has the infrastructure in place to attract new business and to contribute to a more productive economy.</w:t>
      </w:r>
    </w:p>
    <w:p w:rsidR="00000000" w:rsidRDefault="00122D27" w:rsidP="00122D27">
      <w:pPr>
        <w:numPr>
          <w:ilvl w:val="12"/>
          <w:numId w:val="0"/>
        </w:numPr>
        <w:rPr>
          <w:rFonts w:ascii="Arial" w:hAnsi="Arial"/>
          <w:sz w:val="16"/>
        </w:rPr>
      </w:pPr>
      <w:r>
        <w:rPr>
          <w:rFonts w:ascii="Arial" w:hAnsi="Arial"/>
          <w:b/>
          <w:sz w:val="18"/>
        </w:rPr>
        <w:t>Description of the Output Group:</w:t>
      </w:r>
    </w:p>
    <w:p w:rsidR="00000000" w:rsidRDefault="00122D27" w:rsidP="00122D27">
      <w:pPr>
        <w:pStyle w:val="BodyText"/>
        <w:numPr>
          <w:ilvl w:val="12"/>
          <w:numId w:val="0"/>
        </w:numPr>
        <w:rPr>
          <w:rFonts w:ascii="Arial" w:hAnsi="Arial"/>
          <w:sz w:val="18"/>
        </w:rPr>
      </w:pPr>
      <w:r>
        <w:rPr>
          <w:rFonts w:ascii="Arial" w:hAnsi="Arial"/>
          <w:sz w:val="18"/>
        </w:rPr>
        <w:t xml:space="preserve">This Output Group incorporates cross-portfolio outputs including information and promotional services, marketed at both the local community and overseas countries, and to services provided to attract international participation into the various education and training sectors.  Other </w:t>
      </w:r>
      <w:r>
        <w:rPr>
          <w:rFonts w:ascii="Arial" w:hAnsi="Arial"/>
          <w:sz w:val="18"/>
        </w:rPr>
        <w:t>services include the provision of strategic policy advice to the Ministers in each education and training sector, including Department-wide strategic directions.  Ministerial services and support services for the various statutory authorities and advisory bodies, including the Board of Studies, the State Training Board and the Adult, Community and Further Education Board are also included in this group, as is the regulation of the non-government school sector.</w:t>
      </w:r>
    </w:p>
    <w:p w:rsidR="00000000" w:rsidRDefault="00122D27" w:rsidP="00122D27">
      <w:pPr>
        <w:pStyle w:val="Tableheading"/>
        <w:numPr>
          <w:ilvl w:val="12"/>
          <w:numId w:val="0"/>
        </w:numPr>
        <w:spacing w:before="0"/>
        <w:rPr>
          <w:rFonts w:ascii="Times New Roman" w:hAnsi="Times New Roman"/>
        </w:rPr>
      </w:pPr>
    </w:p>
    <w:p w:rsidR="00000000" w:rsidRDefault="00122D27" w:rsidP="00122D27">
      <w:pPr>
        <w:pStyle w:val="Tableheading"/>
        <w:numPr>
          <w:ilvl w:val="12"/>
          <w:numId w:val="0"/>
        </w:numPr>
        <w:spacing w:before="0"/>
        <w:rPr>
          <w:i/>
        </w:rPr>
      </w:pPr>
      <w:r>
        <w:t>Table 2.2.6: Output Group Description and Outp</w:t>
      </w:r>
      <w:r>
        <w:t>uts</w:t>
      </w:r>
      <w:r>
        <w:br/>
        <w:t xml:space="preserve">Strategic Policy Advice, Portfolio wide and Ministerial Services </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Public Information and Marketing Services</w:t>
            </w:r>
            <w:r>
              <w:rPr>
                <w:rFonts w:ascii="Arial" w:hAnsi="Arial"/>
                <w:sz w:val="18"/>
              </w:rPr>
              <w:t xml:space="preserve">  Provision of promotional, marketing and education information services to the community.  Services include:</w:t>
            </w:r>
          </w:p>
          <w:p w:rsidR="00000000" w:rsidRDefault="00122D27" w:rsidP="00122D27">
            <w:pPr>
              <w:numPr>
                <w:ilvl w:val="0"/>
                <w:numId w:val="4"/>
              </w:numPr>
              <w:spacing w:after="60"/>
              <w:rPr>
                <w:rFonts w:ascii="Arial" w:hAnsi="Arial"/>
                <w:sz w:val="18"/>
              </w:rPr>
            </w:pPr>
            <w:r>
              <w:rPr>
                <w:rFonts w:ascii="Arial" w:hAnsi="Arial"/>
                <w:sz w:val="18"/>
              </w:rPr>
              <w:t>advertising services, newspaper supplements and publications promoting Departmental policies and initiatives;</w:t>
            </w:r>
          </w:p>
          <w:p w:rsidR="00000000" w:rsidRDefault="00122D27" w:rsidP="00122D27">
            <w:pPr>
              <w:numPr>
                <w:ilvl w:val="0"/>
                <w:numId w:val="4"/>
              </w:numPr>
              <w:spacing w:after="60"/>
              <w:rPr>
                <w:rFonts w:ascii="Arial" w:hAnsi="Arial"/>
                <w:sz w:val="18"/>
              </w:rPr>
            </w:pPr>
            <w:r>
              <w:rPr>
                <w:rFonts w:ascii="Arial" w:hAnsi="Arial"/>
                <w:sz w:val="18"/>
              </w:rPr>
              <w:t>telephone information services through the Education Line and TAFE Course lines;</w:t>
            </w:r>
          </w:p>
          <w:p w:rsidR="00000000" w:rsidRDefault="00122D27" w:rsidP="00122D27">
            <w:pPr>
              <w:numPr>
                <w:ilvl w:val="0"/>
                <w:numId w:val="4"/>
              </w:numPr>
              <w:spacing w:after="60"/>
              <w:rPr>
                <w:rFonts w:ascii="Arial" w:hAnsi="Arial"/>
                <w:sz w:val="18"/>
              </w:rPr>
            </w:pPr>
            <w:r>
              <w:rPr>
                <w:rFonts w:ascii="Arial" w:hAnsi="Arial"/>
                <w:sz w:val="18"/>
              </w:rPr>
              <w:t>public promotions  such as Education Week, Adult Learners Week etc;</w:t>
            </w:r>
          </w:p>
          <w:p w:rsidR="00000000" w:rsidRDefault="00122D27" w:rsidP="00122D27">
            <w:pPr>
              <w:numPr>
                <w:ilvl w:val="0"/>
                <w:numId w:val="4"/>
              </w:numPr>
              <w:spacing w:after="60"/>
              <w:rPr>
                <w:rFonts w:ascii="Arial" w:hAnsi="Arial"/>
                <w:sz w:val="18"/>
              </w:rPr>
            </w:pPr>
            <w:r>
              <w:rPr>
                <w:rFonts w:ascii="Arial" w:hAnsi="Arial"/>
                <w:sz w:val="18"/>
              </w:rPr>
              <w:t>FOI requests, internal reviews and appeals conducted on request from the community; and</w:t>
            </w:r>
          </w:p>
          <w:p w:rsidR="00000000" w:rsidRDefault="00122D27" w:rsidP="00122D27">
            <w:pPr>
              <w:pStyle w:val="TOC2"/>
              <w:numPr>
                <w:ilvl w:val="0"/>
                <w:numId w:val="4"/>
              </w:numPr>
              <w:tabs>
                <w:tab w:val="clear" w:pos="7087"/>
              </w:tabs>
            </w:pPr>
            <w:r>
              <w:t>Ombudsmen complaints processed and reviewed on behalf of the community.</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Expertise and knowledge to provide information and marketing services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bl>
    <w:p w:rsidR="00000000" w:rsidRDefault="00122D27" w:rsidP="00122D27">
      <w:pPr>
        <w:pStyle w:val="Tableheading"/>
        <w:numPr>
          <w:ilvl w:val="12"/>
          <w:numId w:val="0"/>
        </w:numPr>
        <w:spacing w:before="0"/>
        <w:rPr>
          <w:i/>
        </w:rPr>
      </w:pPr>
      <w:r>
        <w:rPr>
          <w:i/>
          <w:sz w:val="22"/>
        </w:rPr>
        <w:br w:type="page"/>
      </w:r>
      <w:r>
        <w:t>Table 2.2.6: Output Group Description and Outputs</w:t>
      </w:r>
      <w:r>
        <w:br/>
        <w:t xml:space="preserve">Strategic Policy Advice, Portfolio wide and Ministerial Services </w:t>
      </w:r>
      <w:r>
        <w:rPr>
          <w:i/>
        </w:rPr>
        <w:t>- 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Public Information and Marketing Services</w:t>
            </w:r>
            <w:r>
              <w:rPr>
                <w:b/>
                <w:i/>
              </w:rPr>
              <w:t xml:space="preserve"> - continued</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Customer satisfaction with public information services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sz w:val="18"/>
              </w:rPr>
            </w:pPr>
            <w:r>
              <w:rPr>
                <w:rFonts w:ascii="Arial" w:hAnsi="Arial"/>
                <w:sz w:val="18"/>
              </w:rPr>
              <w:t>Media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65</w:t>
            </w: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sz w:val="18"/>
              </w:rPr>
            </w:pPr>
            <w:r>
              <w:rPr>
                <w:rFonts w:ascii="Arial" w:hAnsi="Arial"/>
                <w:sz w:val="18"/>
              </w:rPr>
              <w:t>Promotional activities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658" w:type="dxa"/>
          </w:tcPr>
          <w:p w:rsidR="00000000" w:rsidRDefault="00122D27" w:rsidP="00122D27">
            <w:pPr>
              <w:numPr>
                <w:ilvl w:val="0"/>
                <w:numId w:val="4"/>
              </w:numPr>
              <w:spacing w:after="60"/>
              <w:ind w:left="481"/>
              <w:jc w:val="left"/>
              <w:rPr>
                <w:rFonts w:ascii="Arial" w:hAnsi="Arial"/>
                <w:sz w:val="18"/>
              </w:rPr>
            </w:pPr>
            <w:r>
              <w:rPr>
                <w:rFonts w:ascii="Arial" w:hAnsi="Arial"/>
                <w:sz w:val="18"/>
              </w:rPr>
              <w:t>Publishing (incl. News publications)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Percentage of public information services provided in accordance with published timelines and procedures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0"/>
                <w:numId w:val="4"/>
              </w:numPr>
              <w:spacing w:after="60"/>
              <w:ind w:left="481"/>
              <w:jc w:val="left"/>
              <w:rPr>
                <w:rFonts w:ascii="Arial" w:hAnsi="Arial"/>
                <w:i w:val="0"/>
              </w:rPr>
            </w:pPr>
            <w:r>
              <w:rPr>
                <w:rFonts w:ascii="Arial" w:hAnsi="Arial"/>
                <w:i w:val="0"/>
              </w:rPr>
              <w:t>Media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658" w:type="dxa"/>
          </w:tcPr>
          <w:p w:rsidR="00000000" w:rsidRDefault="00122D27" w:rsidP="00122D27">
            <w:pPr>
              <w:pStyle w:val="Source"/>
              <w:numPr>
                <w:ilvl w:val="0"/>
                <w:numId w:val="4"/>
              </w:numPr>
              <w:spacing w:after="60"/>
              <w:ind w:left="481"/>
              <w:jc w:val="left"/>
              <w:rPr>
                <w:rFonts w:ascii="Arial" w:hAnsi="Arial"/>
                <w:i w:val="0"/>
              </w:rPr>
            </w:pPr>
            <w:r>
              <w:rPr>
                <w:rFonts w:ascii="Arial" w:hAnsi="Arial"/>
                <w:i w:val="0"/>
              </w:rPr>
              <w:t>Promotional activities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658" w:type="dxa"/>
          </w:tcPr>
          <w:p w:rsidR="00000000" w:rsidRDefault="00122D27" w:rsidP="00122D27">
            <w:pPr>
              <w:pStyle w:val="Source"/>
              <w:numPr>
                <w:ilvl w:val="0"/>
                <w:numId w:val="4"/>
              </w:numPr>
              <w:spacing w:after="60"/>
              <w:ind w:left="481"/>
              <w:jc w:val="left"/>
              <w:rPr>
                <w:rFonts w:ascii="Arial" w:hAnsi="Arial"/>
                <w:i w:val="0"/>
              </w:rPr>
            </w:pPr>
            <w:r>
              <w:rPr>
                <w:rFonts w:ascii="Arial" w:hAnsi="Arial"/>
                <w:i w:val="0"/>
              </w:rPr>
              <w:t>Publishing (incl. News publications)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rPr>
                <w:rFonts w:ascii="Arial" w:hAnsi="Arial"/>
                <w:sz w:val="18"/>
              </w:rPr>
            </w:pPr>
          </w:p>
        </w:tc>
        <w:tc>
          <w:tcPr>
            <w:tcW w:w="1166" w:type="dxa"/>
          </w:tcPr>
          <w:p w:rsidR="00000000" w:rsidRDefault="00122D27" w:rsidP="00122D27">
            <w:pPr>
              <w:numPr>
                <w:ilvl w:val="12"/>
                <w:numId w:val="0"/>
              </w:numPr>
              <w:spacing w:after="60"/>
              <w:rPr>
                <w:rFonts w:ascii="Arial" w:hAnsi="Arial"/>
                <w:sz w:val="18"/>
              </w:rPr>
            </w:pPr>
          </w:p>
        </w:tc>
        <w:tc>
          <w:tcPr>
            <w:tcW w:w="1181" w:type="dxa"/>
          </w:tcPr>
          <w:p w:rsidR="00000000" w:rsidRDefault="00122D27" w:rsidP="00122D27">
            <w:pPr>
              <w:numPr>
                <w:ilvl w:val="12"/>
                <w:numId w:val="0"/>
              </w:numPr>
              <w:spacing w:after="60"/>
              <w:rPr>
                <w:rFonts w:ascii="Arial" w:hAnsi="Arial"/>
                <w:sz w:val="18"/>
              </w:rPr>
            </w:pPr>
          </w:p>
        </w:tc>
        <w:tc>
          <w:tcPr>
            <w:tcW w:w="1123" w:type="dxa"/>
          </w:tcPr>
          <w:p w:rsidR="00000000" w:rsidRDefault="00122D27" w:rsidP="00122D27">
            <w:pPr>
              <w:numPr>
                <w:ilvl w:val="12"/>
                <w:numId w:val="0"/>
              </w:numPr>
              <w:spacing w:after="60"/>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International Education Services</w:t>
            </w:r>
            <w:r>
              <w:rPr>
                <w:rFonts w:ascii="Arial" w:hAnsi="Arial"/>
                <w:sz w:val="18"/>
              </w:rPr>
              <w:t xml:space="preserve">  Services included in this output include:</w:t>
            </w:r>
          </w:p>
          <w:p w:rsidR="00000000" w:rsidRDefault="00122D27" w:rsidP="00122D27">
            <w:pPr>
              <w:numPr>
                <w:ilvl w:val="0"/>
                <w:numId w:val="4"/>
              </w:numPr>
              <w:spacing w:after="60"/>
              <w:rPr>
                <w:rFonts w:ascii="Arial" w:hAnsi="Arial"/>
                <w:sz w:val="18"/>
              </w:rPr>
            </w:pPr>
            <w:r>
              <w:rPr>
                <w:rFonts w:ascii="Arial" w:hAnsi="Arial"/>
                <w:sz w:val="18"/>
              </w:rPr>
              <w:t>Marketing, recruitment, assessment and placement services for full-fee-paying overseas students in Victorian schools, and provision of marketing support for TAFE Institutes, and the higher education sector;</w:t>
            </w:r>
          </w:p>
          <w:p w:rsidR="00000000" w:rsidRDefault="00122D27" w:rsidP="00122D27">
            <w:pPr>
              <w:numPr>
                <w:ilvl w:val="0"/>
                <w:numId w:val="4"/>
              </w:numPr>
              <w:spacing w:after="60"/>
              <w:rPr>
                <w:rFonts w:ascii="Arial" w:hAnsi="Arial"/>
                <w:sz w:val="18"/>
              </w:rPr>
            </w:pPr>
            <w:r>
              <w:rPr>
                <w:rFonts w:ascii="Arial" w:hAnsi="Arial"/>
                <w:sz w:val="18"/>
              </w:rPr>
              <w:t>Marketing of the Department’s capabilities, programs and services to off-shore markets;</w:t>
            </w:r>
          </w:p>
          <w:p w:rsidR="00000000" w:rsidRDefault="00122D27" w:rsidP="00122D27">
            <w:pPr>
              <w:numPr>
                <w:ilvl w:val="0"/>
                <w:numId w:val="4"/>
              </w:numPr>
              <w:spacing w:after="60"/>
              <w:rPr>
                <w:rFonts w:ascii="Arial" w:hAnsi="Arial"/>
                <w:sz w:val="18"/>
              </w:rPr>
            </w:pPr>
            <w:r>
              <w:rPr>
                <w:rFonts w:ascii="Arial" w:hAnsi="Arial"/>
                <w:sz w:val="18"/>
              </w:rPr>
              <w:t>Organisation of overseas delegations to visit Victorian education and training institutions; and</w:t>
            </w:r>
          </w:p>
          <w:p w:rsidR="00000000" w:rsidRDefault="00122D27" w:rsidP="00122D27">
            <w:pPr>
              <w:pStyle w:val="TOC2"/>
              <w:numPr>
                <w:ilvl w:val="0"/>
                <w:numId w:val="4"/>
              </w:numPr>
              <w:tabs>
                <w:tab w:val="clear" w:pos="7087"/>
              </w:tabs>
            </w:pPr>
            <w:r>
              <w:t>Organisation of teacher and princip</w:t>
            </w:r>
            <w:r>
              <w:t>al exchange programs, student exchange programs and student study tours.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Overseas students studying at Victorian government schools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800</w:t>
            </w: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Overseas students studying in Victoria as a percentage of Australian number of overseas students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Overseas students studying at Victorian universities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20 000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Percentage of satisfaction of stakeholders in student services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i/>
        </w:rPr>
      </w:pPr>
      <w:r>
        <w:rPr>
          <w:i/>
          <w:sz w:val="22"/>
        </w:rPr>
        <w:br w:type="page"/>
      </w:r>
      <w:r>
        <w:t>Table 2.2.6: Output Group Description and Outputs</w:t>
      </w:r>
      <w:r>
        <w:br/>
        <w:t>Strategic Policy</w:t>
      </w:r>
      <w:r>
        <w:t xml:space="preserve"> Advice, Portfolio wide and Ministerial Services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International student applications processed and placed in accordance with published guidelines and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Ministerial Services</w:t>
            </w:r>
            <w:r>
              <w:t xml:space="preserve">  The services in this output include the provision of administrative support and services relating to Ministers’ parliamentary and legislative responsibilities, involvement in Minis</w:t>
            </w:r>
            <w:r>
              <w:t>terial Councils and the preparation of speeches, briefings and responses to correspondence addressed to the Ministers.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Correspondence prepared for Ministers’ signature or responded to on behalf of Ministers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6 000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Ministerial satisfaction with/acceptance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Ministerial correspondence responded to in accordance with published timelines and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Correspondence prepared for Ministers signature, in accord</w:t>
            </w:r>
            <w:r>
              <w:rPr>
                <w:rFonts w:ascii="Arial" w:hAnsi="Arial"/>
                <w:i w:val="0"/>
              </w:rPr>
              <w:t>ance with published timelines and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Regulation of the Non Government School Sector</w:t>
            </w:r>
            <w:r>
              <w:rPr>
                <w:rFonts w:ascii="Arial" w:hAnsi="Arial"/>
                <w:sz w:val="18"/>
              </w:rPr>
              <w:t xml:space="preserve">  In accordance with legislation governing the Registered Schools Board, the services in this output include:</w:t>
            </w:r>
          </w:p>
          <w:p w:rsidR="00000000" w:rsidRDefault="00122D27" w:rsidP="00122D27">
            <w:pPr>
              <w:numPr>
                <w:ilvl w:val="0"/>
                <w:numId w:val="4"/>
              </w:numPr>
              <w:spacing w:after="60"/>
              <w:rPr>
                <w:rFonts w:ascii="Arial" w:hAnsi="Arial"/>
                <w:sz w:val="18"/>
              </w:rPr>
            </w:pPr>
            <w:r>
              <w:rPr>
                <w:rFonts w:ascii="Arial" w:hAnsi="Arial"/>
                <w:sz w:val="18"/>
              </w:rPr>
              <w:t>Registration of non-government schools and non-government teachers;</w:t>
            </w:r>
          </w:p>
          <w:p w:rsidR="00000000" w:rsidRDefault="00122D27" w:rsidP="00122D27">
            <w:pPr>
              <w:numPr>
                <w:ilvl w:val="0"/>
                <w:numId w:val="4"/>
              </w:numPr>
              <w:spacing w:after="60"/>
              <w:rPr>
                <w:rFonts w:ascii="Arial" w:hAnsi="Arial"/>
                <w:sz w:val="18"/>
              </w:rPr>
            </w:pPr>
            <w:r>
              <w:rPr>
                <w:rFonts w:ascii="Arial" w:hAnsi="Arial"/>
                <w:sz w:val="18"/>
              </w:rPr>
              <w:t>Endorsement of non-government schools to accept Full Fee Paying overseas students; and</w:t>
            </w:r>
          </w:p>
          <w:p w:rsidR="00000000" w:rsidRDefault="00122D27" w:rsidP="00122D27">
            <w:pPr>
              <w:pStyle w:val="TOC2"/>
              <w:numPr>
                <w:ilvl w:val="0"/>
                <w:numId w:val="4"/>
              </w:numPr>
              <w:tabs>
                <w:tab w:val="clear" w:pos="7087"/>
              </w:tabs>
            </w:pPr>
            <w:r>
              <w:t>Registration reviews of non-government schools.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Expertise and knowledge to provide regulation, endorsement and registrati</w:t>
            </w:r>
            <w:r>
              <w:rPr>
                <w:rFonts w:ascii="Arial" w:hAnsi="Arial"/>
                <w:sz w:val="18"/>
              </w:rPr>
              <w:t>on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Registration reviews of non government schools conducted according to approved Registered Schools Board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120</w:t>
            </w:r>
          </w:p>
        </w:tc>
      </w:tr>
    </w:tbl>
    <w:p w:rsidR="00000000" w:rsidRDefault="00122D27" w:rsidP="00122D27">
      <w:pPr>
        <w:pStyle w:val="Tableheading"/>
        <w:numPr>
          <w:ilvl w:val="12"/>
          <w:numId w:val="0"/>
        </w:numPr>
        <w:spacing w:before="0"/>
        <w:rPr>
          <w:i/>
        </w:rPr>
      </w:pPr>
      <w:r>
        <w:rPr>
          <w:i/>
          <w:sz w:val="22"/>
        </w:rPr>
        <w:br w:type="page"/>
      </w:r>
      <w:r>
        <w:t>Table 2.2.6: Output Group Description and Outputs</w:t>
      </w:r>
      <w:r>
        <w:br/>
        <w:t xml:space="preserve">Strategic Policy Advice, Portfolio wide and Ministerial Services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Teachers registered in accordance with published timelines and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Schools re</w:t>
            </w:r>
            <w:r>
              <w:rPr>
                <w:rFonts w:ascii="Arial" w:hAnsi="Arial"/>
                <w:i w:val="0"/>
              </w:rPr>
              <w:t>gistered in accordance with published timelines and procedures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Department-wide Strategic Policy Advice</w:t>
            </w:r>
            <w:r>
              <w:t xml:space="preserve"> Provision of Department wide strategic policy advice to Ministers in the areas of resource management and budget policy, employee relations strategies, corporate and business planning strategies, intergovernmental relations and national policy and legal advice.</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Expertise and knowledge to deliver strategic policy advice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Ministerial satisfaction with/ac</w:t>
            </w:r>
            <w:r>
              <w:rPr>
                <w:rFonts w:ascii="Arial" w:hAnsi="Arial"/>
                <w:i w:val="0"/>
              </w:rPr>
              <w:t>ceptance of policy advice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Advice provided in accordance with the timeline specified by the Ministers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Strategic Directions for Schools and Support for Boards</w:t>
            </w:r>
            <w:r>
              <w:t xml:space="preserve">  Advice on policy and strategic directions for school education to the Minister and support for statutory boards including:</w:t>
            </w:r>
          </w:p>
          <w:p w:rsidR="00000000" w:rsidRDefault="00122D27" w:rsidP="00122D27">
            <w:pPr>
              <w:numPr>
                <w:ilvl w:val="0"/>
                <w:numId w:val="4"/>
              </w:numPr>
              <w:spacing w:after="60"/>
              <w:rPr>
                <w:rFonts w:ascii="Arial" w:hAnsi="Arial"/>
                <w:sz w:val="18"/>
              </w:rPr>
            </w:pPr>
            <w:r>
              <w:rPr>
                <w:rFonts w:ascii="Arial" w:hAnsi="Arial"/>
                <w:sz w:val="18"/>
              </w:rPr>
              <w:t>advice on curriculum and assessment policy in particular the Victorian Certificate of Education and the Curriculum and Standards Framework;</w:t>
            </w:r>
          </w:p>
          <w:p w:rsidR="00000000" w:rsidRDefault="00122D27" w:rsidP="00122D27">
            <w:pPr>
              <w:numPr>
                <w:ilvl w:val="0"/>
                <w:numId w:val="4"/>
              </w:numPr>
              <w:spacing w:after="60"/>
              <w:rPr>
                <w:rFonts w:ascii="Arial" w:hAnsi="Arial"/>
                <w:sz w:val="18"/>
              </w:rPr>
            </w:pPr>
            <w:r>
              <w:rPr>
                <w:rFonts w:ascii="Arial" w:hAnsi="Arial"/>
                <w:sz w:val="18"/>
              </w:rPr>
              <w:t>advice on school structural and gover</w:t>
            </w:r>
            <w:r>
              <w:rPr>
                <w:rFonts w:ascii="Arial" w:hAnsi="Arial"/>
                <w:sz w:val="18"/>
              </w:rPr>
              <w:t>nance arrangements including Schools of the Third Millennium; and</w:t>
            </w:r>
          </w:p>
          <w:p w:rsidR="00000000" w:rsidRDefault="00122D27" w:rsidP="00122D27">
            <w:pPr>
              <w:pStyle w:val="TOC2"/>
              <w:numPr>
                <w:ilvl w:val="0"/>
                <w:numId w:val="4"/>
              </w:numPr>
              <w:tabs>
                <w:tab w:val="clear" w:pos="7087"/>
              </w:tabs>
            </w:pPr>
            <w:r>
              <w:t>support for the Board of Studies and the Merit Protection Boards.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Expertise and knowledge to deliver strategic policy advice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Ministerial satisfaction with/acceptance of policy advice on school education issues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Advice provided in accordance with the timeline specified by the Minister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2.2.6: Output Group Description and Outputs</w:t>
      </w:r>
      <w:r>
        <w:br/>
        <w:t>Strategic Policy Advice</w:t>
      </w:r>
      <w:r>
        <w:t xml:space="preserve">, Portfolio wide and Ministerial Services – </w:t>
      </w:r>
      <w:r>
        <w:rPr>
          <w:i/>
        </w:rPr>
        <w:t>continued</w:t>
      </w:r>
    </w:p>
    <w:tbl>
      <w:tblPr>
        <w:tblW w:w="0" w:type="auto"/>
        <w:tblInd w:w="72" w:type="dxa"/>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pStyle w:val="TOC2"/>
              <w:numPr>
                <w:ilvl w:val="12"/>
                <w:numId w:val="0"/>
              </w:numPr>
              <w:tabs>
                <w:tab w:val="clear" w:pos="7087"/>
              </w:tabs>
              <w:rPr>
                <w:b/>
                <w:sz w:val="20"/>
              </w:rPr>
            </w:pPr>
            <w:r>
              <w:rPr>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1997-98 Target</w:t>
            </w:r>
            <w:r>
              <w:rPr>
                <w:rFonts w:ascii="Arial" w:hAnsi="Arial"/>
                <w:b/>
                <w:sz w:val="18"/>
                <w:vertAlign w:val="superscript"/>
              </w:rPr>
              <w:t>(a)</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1998-99 Target</w:t>
            </w:r>
            <w:r>
              <w:rPr>
                <w:rFonts w:ascii="Arial" w:hAnsi="Arial"/>
                <w:b/>
                <w:sz w:val="18"/>
                <w:vertAlign w:val="superscript"/>
              </w:rPr>
              <w:t>(a)</w:t>
            </w: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Strategic Directions for Vocational and Further Education and Training, and Adult and Community Education including Support for Boards</w:t>
            </w:r>
            <w:r>
              <w:t xml:space="preserve">  Advice on VET and ACFE policy and strategic directions to Ministers, the ACFE Board and State Training Board in relation to the education and training market, quality assurance and regulation, accreditation, training pack</w:t>
            </w:r>
            <w:r>
              <w:t>ages and certification, and capital and other infrastructure.</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sz w:val="18"/>
              </w:rPr>
            </w:pPr>
            <w:r>
              <w:rPr>
                <w:rFonts w:ascii="Arial" w:hAnsi="Arial"/>
                <w:sz w:val="18"/>
              </w:rPr>
              <w:t>Expertise and knowledge to deliver strategic advice on directions for VET/ACFE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Ministerial and Board satisfaction with/acceptance of quality of strategic policy advice with VET and ACE system management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Advice provided in accordance with the timeline specified by the Minister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7128" w:type="dxa"/>
            <w:gridSpan w:val="4"/>
          </w:tcPr>
          <w:p w:rsidR="00000000" w:rsidRDefault="00122D27" w:rsidP="00122D27">
            <w:pPr>
              <w:pStyle w:val="TOC2"/>
              <w:numPr>
                <w:ilvl w:val="12"/>
                <w:numId w:val="0"/>
              </w:numPr>
              <w:tabs>
                <w:tab w:val="clear" w:pos="7087"/>
              </w:tabs>
            </w:pPr>
            <w:r>
              <w:rPr>
                <w:b/>
              </w:rPr>
              <w:t>Strategic Directions for Higher Education</w:t>
            </w:r>
            <w:r>
              <w:t xml:space="preserve"> Provision of policy advice to the Minister </w:t>
            </w:r>
            <w:r>
              <w:t>for Tertiary Education and Training in relation to higher education including Joint Commonwealth/State and Commonwealth initiatives.</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numPr>
                <w:ilvl w:val="12"/>
                <w:numId w:val="0"/>
              </w:numPr>
              <w:spacing w:after="60"/>
              <w:ind w:left="198"/>
              <w:jc w:val="left"/>
              <w:rPr>
                <w:rFonts w:ascii="Arial" w:hAnsi="Arial"/>
                <w:i/>
                <w:sz w:val="18"/>
              </w:rPr>
            </w:pPr>
            <w:r>
              <w:rPr>
                <w:rFonts w:ascii="Arial" w:hAnsi="Arial"/>
                <w:sz w:val="18"/>
              </w:rPr>
              <w:t>Expertise and knowledge to provide advice on strategic directions for higher education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Ministerial satisfaction with/acceptance of policy advice relating to higher education issues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658" w:type="dxa"/>
            <w:tcBorders>
              <w:bottom w:val="single" w:sz="12" w:space="0" w:color="auto"/>
            </w:tcBorders>
          </w:tcPr>
          <w:p w:rsidR="00000000" w:rsidRDefault="00122D27" w:rsidP="00122D27">
            <w:pPr>
              <w:pStyle w:val="Source"/>
              <w:numPr>
                <w:ilvl w:val="12"/>
                <w:numId w:val="0"/>
              </w:numPr>
              <w:spacing w:after="60"/>
              <w:ind w:left="198"/>
              <w:jc w:val="left"/>
              <w:rPr>
                <w:rFonts w:ascii="Arial" w:hAnsi="Arial"/>
                <w:i w:val="0"/>
              </w:rPr>
            </w:pPr>
            <w:r>
              <w:rPr>
                <w:rFonts w:ascii="Arial" w:hAnsi="Arial"/>
                <w:i w:val="0"/>
              </w:rPr>
              <w:t>Advice provided in accordance with the timeline specified by the Minister</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Education</w:t>
      </w:r>
    </w:p>
    <w:p w:rsidR="00000000" w:rsidRDefault="00122D27" w:rsidP="00122D27">
      <w:pPr>
        <w:pStyle w:val="Notes"/>
        <w:numPr>
          <w:ilvl w:val="12"/>
          <w:numId w:val="0"/>
        </w:numPr>
        <w:rPr>
          <w:sz w:val="16"/>
        </w:rPr>
      </w:pPr>
      <w:r>
        <w:t>Notes:</w:t>
      </w:r>
    </w:p>
    <w:p w:rsidR="00000000" w:rsidRDefault="00122D27" w:rsidP="00122D27">
      <w:pPr>
        <w:pStyle w:val="Notes"/>
        <w:numPr>
          <w:ilvl w:val="12"/>
          <w:numId w:val="0"/>
        </w:numPr>
        <w:ind w:left="454" w:hanging="454"/>
      </w:pPr>
      <w:r>
        <w:t>(a</w:t>
      </w:r>
      <w:r>
        <w:t>)</w:t>
      </w:r>
      <w:r>
        <w:tab/>
        <w:t>Output targets relate to calendar years 1997 and 1998.</w:t>
      </w:r>
    </w:p>
    <w:p w:rsidR="00000000" w:rsidRDefault="00122D27" w:rsidP="00122D27">
      <w:pPr>
        <w:pStyle w:val="Tableheading"/>
        <w:numPr>
          <w:ilvl w:val="12"/>
          <w:numId w:val="0"/>
        </w:numPr>
        <w:spacing w:before="0"/>
      </w:pPr>
      <w:r>
        <w:rPr>
          <w:color w:val="000000"/>
        </w:rPr>
        <w:br w:type="page"/>
        <w:t xml:space="preserve">Table 2.2.7: </w:t>
      </w:r>
      <w:r>
        <w:t>Output Group Costs</w:t>
      </w:r>
      <w:r>
        <w:br/>
        <w:t>Strategic Policy Advice, Portfolio wide and Ministerial Services</w:t>
      </w:r>
    </w:p>
    <w:p w:rsidR="00000000" w:rsidRDefault="00122D27" w:rsidP="00122D27">
      <w:pPr>
        <w:pStyle w:val="dollars"/>
        <w:numPr>
          <w:ilvl w:val="12"/>
          <w:numId w:val="0"/>
        </w:numPr>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974"/>
        <w:gridCol w:w="1140"/>
        <w:gridCol w:w="1140"/>
        <w:gridCol w:w="1140"/>
      </w:tblGrid>
      <w:tr w:rsidR="00000000">
        <w:tblPrEx>
          <w:tblCellMar>
            <w:top w:w="0" w:type="dxa"/>
            <w:bottom w:w="0" w:type="dxa"/>
          </w:tblCellMar>
        </w:tblPrEx>
        <w:trPr>
          <w:trHeight w:hRule="exact" w:val="260"/>
        </w:trPr>
        <w:tc>
          <w:tcPr>
            <w:tcW w:w="3974" w:type="dxa"/>
            <w:tcBorders>
              <w:top w:val="single" w:sz="6" w:space="0" w:color="auto"/>
            </w:tcBorders>
          </w:tcPr>
          <w:p w:rsidR="00000000" w:rsidRDefault="00122D27" w:rsidP="00122D27">
            <w:pPr>
              <w:pStyle w:val="Tabletext"/>
              <w:numPr>
                <w:ilvl w:val="12"/>
                <w:numId w:val="0"/>
              </w:numPr>
            </w:pP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4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974" w:type="dxa"/>
            <w:tcBorders>
              <w:bottom w:val="single" w:sz="6" w:space="0" w:color="auto"/>
            </w:tcBorders>
          </w:tcPr>
          <w:p w:rsidR="00000000" w:rsidRDefault="00122D27" w:rsidP="00122D27">
            <w:pPr>
              <w:pStyle w:val="Tabletext"/>
              <w:numPr>
                <w:ilvl w:val="12"/>
                <w:numId w:val="0"/>
              </w:numPr>
            </w:pP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4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974" w:type="dxa"/>
          </w:tcPr>
          <w:p w:rsidR="00000000" w:rsidRDefault="00122D27" w:rsidP="00122D27">
            <w:pPr>
              <w:pStyle w:val="Tabletext"/>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rPr>
                <w:b/>
              </w:rPr>
            </w:pPr>
            <w:r>
              <w:rPr>
                <w:b/>
              </w:rPr>
              <w:t>Total cost of output group</w:t>
            </w:r>
          </w:p>
        </w:tc>
        <w:tc>
          <w:tcPr>
            <w:tcW w:w="1140" w:type="dxa"/>
          </w:tcPr>
          <w:p w:rsidR="00000000" w:rsidRDefault="00122D27" w:rsidP="00122D27">
            <w:pPr>
              <w:pStyle w:val="TableofFigures"/>
              <w:numPr>
                <w:ilvl w:val="12"/>
                <w:numId w:val="0"/>
              </w:numPr>
              <w:rPr>
                <w:b/>
              </w:rPr>
            </w:pPr>
            <w:r>
              <w:rPr>
                <w:b/>
              </w:rPr>
              <w:t xml:space="preserve"> 28.6</w:t>
            </w:r>
          </w:p>
        </w:tc>
        <w:tc>
          <w:tcPr>
            <w:tcW w:w="1140" w:type="dxa"/>
          </w:tcPr>
          <w:p w:rsidR="00000000" w:rsidRDefault="00122D27" w:rsidP="00122D27">
            <w:pPr>
              <w:pStyle w:val="TableofFigures"/>
              <w:numPr>
                <w:ilvl w:val="12"/>
                <w:numId w:val="0"/>
              </w:numPr>
              <w:rPr>
                <w:b/>
              </w:rPr>
            </w:pPr>
            <w:r>
              <w:rPr>
                <w:b/>
              </w:rPr>
              <w:t xml:space="preserve"> 27.8</w:t>
            </w:r>
          </w:p>
        </w:tc>
        <w:tc>
          <w:tcPr>
            <w:tcW w:w="1140" w:type="dxa"/>
          </w:tcPr>
          <w:p w:rsidR="00000000" w:rsidRDefault="00122D27" w:rsidP="00122D27">
            <w:pPr>
              <w:pStyle w:val="TableofFigures"/>
              <w:numPr>
                <w:ilvl w:val="12"/>
                <w:numId w:val="0"/>
              </w:numPr>
              <w:rPr>
                <w:b/>
              </w:rPr>
            </w:pPr>
            <w:r>
              <w:rPr>
                <w:b/>
              </w:rPr>
              <w:t>-2.8</w:t>
            </w: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rPr>
                <w:i/>
              </w:rPr>
            </w:pPr>
            <w:r>
              <w:rPr>
                <w:i/>
              </w:rPr>
              <w:t>Comprising:</w:t>
            </w: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c>
          <w:tcPr>
            <w:tcW w:w="114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pPr>
            <w:r>
              <w:t>Employee-related Expenses</w:t>
            </w:r>
          </w:p>
        </w:tc>
        <w:tc>
          <w:tcPr>
            <w:tcW w:w="1140" w:type="dxa"/>
          </w:tcPr>
          <w:p w:rsidR="00000000" w:rsidRDefault="00122D27" w:rsidP="00122D27">
            <w:pPr>
              <w:pStyle w:val="TableofFigures"/>
              <w:numPr>
                <w:ilvl w:val="12"/>
                <w:numId w:val="0"/>
              </w:numPr>
            </w:pPr>
            <w:r>
              <w:t xml:space="preserve"> 17.2</w:t>
            </w:r>
          </w:p>
        </w:tc>
        <w:tc>
          <w:tcPr>
            <w:tcW w:w="1140" w:type="dxa"/>
          </w:tcPr>
          <w:p w:rsidR="00000000" w:rsidRDefault="00122D27" w:rsidP="00122D27">
            <w:pPr>
              <w:pStyle w:val="TableofFigures"/>
              <w:numPr>
                <w:ilvl w:val="12"/>
                <w:numId w:val="0"/>
              </w:numPr>
            </w:pPr>
            <w:r>
              <w:t xml:space="preserve"> 16.6</w:t>
            </w:r>
          </w:p>
        </w:tc>
        <w:tc>
          <w:tcPr>
            <w:tcW w:w="1140" w:type="dxa"/>
          </w:tcPr>
          <w:p w:rsidR="00000000" w:rsidRDefault="00122D27" w:rsidP="00122D27">
            <w:pPr>
              <w:pStyle w:val="TableofFigures"/>
              <w:numPr>
                <w:ilvl w:val="12"/>
                <w:numId w:val="0"/>
              </w:numPr>
            </w:pPr>
            <w:r>
              <w:t>-3.5</w:t>
            </w: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pPr>
            <w:r>
              <w:t>Purchases of Supplies and Services</w:t>
            </w:r>
          </w:p>
        </w:tc>
        <w:tc>
          <w:tcPr>
            <w:tcW w:w="1140" w:type="dxa"/>
          </w:tcPr>
          <w:p w:rsidR="00000000" w:rsidRDefault="00122D27" w:rsidP="00122D27">
            <w:pPr>
              <w:pStyle w:val="TableofFigures"/>
              <w:numPr>
                <w:ilvl w:val="12"/>
                <w:numId w:val="0"/>
              </w:numPr>
            </w:pPr>
            <w:r>
              <w:t xml:space="preserve"> 10.8</w:t>
            </w:r>
          </w:p>
        </w:tc>
        <w:tc>
          <w:tcPr>
            <w:tcW w:w="1140" w:type="dxa"/>
          </w:tcPr>
          <w:p w:rsidR="00000000" w:rsidRDefault="00122D27" w:rsidP="00122D27">
            <w:pPr>
              <w:pStyle w:val="TableofFigures"/>
              <w:numPr>
                <w:ilvl w:val="12"/>
                <w:numId w:val="0"/>
              </w:numPr>
            </w:pPr>
            <w:r>
              <w:t xml:space="preserve"> 10.5</w:t>
            </w:r>
          </w:p>
        </w:tc>
        <w:tc>
          <w:tcPr>
            <w:tcW w:w="1140" w:type="dxa"/>
          </w:tcPr>
          <w:p w:rsidR="00000000" w:rsidRDefault="00122D27" w:rsidP="00122D27">
            <w:pPr>
              <w:pStyle w:val="TableofFigures"/>
              <w:numPr>
                <w:ilvl w:val="12"/>
                <w:numId w:val="0"/>
              </w:numPr>
            </w:pPr>
            <w:r>
              <w:t>-2.4</w:t>
            </w: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pPr>
            <w:r>
              <w:t>Depreciation</w:t>
            </w:r>
          </w:p>
        </w:tc>
        <w:tc>
          <w:tcPr>
            <w:tcW w:w="1140" w:type="dxa"/>
          </w:tcPr>
          <w:p w:rsidR="00000000" w:rsidRDefault="00122D27" w:rsidP="00122D27">
            <w:pPr>
              <w:pStyle w:val="TableofFigures"/>
              <w:numPr>
                <w:ilvl w:val="12"/>
                <w:numId w:val="0"/>
              </w:numPr>
            </w:pPr>
            <w:r>
              <w:t xml:space="preserve"> 0.4</w:t>
            </w:r>
          </w:p>
        </w:tc>
        <w:tc>
          <w:tcPr>
            <w:tcW w:w="1140" w:type="dxa"/>
          </w:tcPr>
          <w:p w:rsidR="00000000" w:rsidRDefault="00122D27" w:rsidP="00122D27">
            <w:pPr>
              <w:pStyle w:val="TableofFigures"/>
              <w:numPr>
                <w:ilvl w:val="12"/>
                <w:numId w:val="0"/>
              </w:numPr>
            </w:pPr>
            <w:r>
              <w:t xml:space="preserve"> 0.5</w:t>
            </w:r>
          </w:p>
        </w:tc>
        <w:tc>
          <w:tcPr>
            <w:tcW w:w="1140" w:type="dxa"/>
          </w:tcPr>
          <w:p w:rsidR="00000000" w:rsidRDefault="00122D27" w:rsidP="00122D27">
            <w:pPr>
              <w:pStyle w:val="TableofFigures"/>
              <w:numPr>
                <w:ilvl w:val="12"/>
                <w:numId w:val="0"/>
              </w:numPr>
            </w:pPr>
            <w:r>
              <w:t>14.7</w:t>
            </w: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pPr>
            <w:r>
              <w:t>Capital Asset Charge</w:t>
            </w:r>
          </w:p>
        </w:tc>
        <w:tc>
          <w:tcPr>
            <w:tcW w:w="1140" w:type="dxa"/>
          </w:tcPr>
          <w:p w:rsidR="00000000" w:rsidRDefault="00122D27" w:rsidP="00122D27">
            <w:pPr>
              <w:pStyle w:val="TableofFigures"/>
              <w:numPr>
                <w:ilvl w:val="12"/>
                <w:numId w:val="0"/>
              </w:numPr>
            </w:pPr>
            <w:r>
              <w:t xml:space="preserve"> 0.2</w:t>
            </w:r>
          </w:p>
        </w:tc>
        <w:tc>
          <w:tcPr>
            <w:tcW w:w="1140" w:type="dxa"/>
          </w:tcPr>
          <w:p w:rsidR="00000000" w:rsidRDefault="00122D27" w:rsidP="00122D27">
            <w:pPr>
              <w:pStyle w:val="TableofFigures"/>
              <w:numPr>
                <w:ilvl w:val="12"/>
                <w:numId w:val="0"/>
              </w:numPr>
            </w:pPr>
            <w:r>
              <w:t xml:space="preserve"> 0.2</w:t>
            </w:r>
          </w:p>
        </w:tc>
        <w:tc>
          <w:tcPr>
            <w:tcW w:w="114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974" w:type="dxa"/>
          </w:tcPr>
          <w:p w:rsidR="00000000" w:rsidRDefault="00122D27" w:rsidP="00122D27">
            <w:pPr>
              <w:pStyle w:val="Tabletext"/>
              <w:numPr>
                <w:ilvl w:val="12"/>
                <w:numId w:val="0"/>
              </w:numPr>
            </w:pPr>
            <w:r>
              <w:t>Other</w:t>
            </w:r>
          </w:p>
        </w:tc>
        <w:tc>
          <w:tcPr>
            <w:tcW w:w="1140" w:type="dxa"/>
          </w:tcPr>
          <w:p w:rsidR="00000000" w:rsidRDefault="00122D27" w:rsidP="00122D27">
            <w:pPr>
              <w:pStyle w:val="TableofFigures"/>
              <w:numPr>
                <w:ilvl w:val="12"/>
                <w:numId w:val="0"/>
              </w:numPr>
            </w:pPr>
            <w:r>
              <w:t>..</w:t>
            </w:r>
          </w:p>
        </w:tc>
        <w:tc>
          <w:tcPr>
            <w:tcW w:w="1140" w:type="dxa"/>
          </w:tcPr>
          <w:p w:rsidR="00000000" w:rsidRDefault="00122D27" w:rsidP="00122D27">
            <w:pPr>
              <w:pStyle w:val="TableofFigures"/>
              <w:numPr>
                <w:ilvl w:val="12"/>
                <w:numId w:val="0"/>
              </w:numPr>
            </w:pPr>
            <w:r>
              <w:t>..</w:t>
            </w:r>
          </w:p>
        </w:tc>
        <w:tc>
          <w:tcPr>
            <w:tcW w:w="114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974" w:type="dxa"/>
            <w:tcBorders>
              <w:bottom w:val="single" w:sz="6" w:space="0" w:color="auto"/>
            </w:tcBorders>
          </w:tcPr>
          <w:p w:rsidR="00000000" w:rsidRDefault="00122D27" w:rsidP="00122D27">
            <w:pPr>
              <w:pStyle w:val="Tabletext"/>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c>
          <w:tcPr>
            <w:tcW w:w="1140"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Finance, Forward</w:t>
      </w:r>
      <w:r>
        <w:t xml:space="preserve"> Estimates</w:t>
      </w:r>
    </w:p>
    <w:p w:rsidR="00000000" w:rsidRDefault="00122D27" w:rsidP="00122D27">
      <w:pPr>
        <w:pStyle w:val="Heading2"/>
        <w:numPr>
          <w:ilvl w:val="12"/>
          <w:numId w:val="0"/>
        </w:numPr>
        <w:spacing w:before="0"/>
      </w:pPr>
      <w:r>
        <w:br w:type="page"/>
      </w:r>
      <w:bookmarkStart w:id="33" w:name="_Toc417596330"/>
      <w:r>
        <w:t>Part 2: Financial Information</w:t>
      </w:r>
      <w:bookmarkEnd w:id="33"/>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information provided includes a statement of financial position, operating statement and cash flow statement for the department as well as tables detailing departmental expenses and revenue.</w:t>
      </w:r>
    </w:p>
    <w:p w:rsidR="00000000" w:rsidRDefault="00122D27" w:rsidP="00122D27">
      <w:pPr>
        <w:numPr>
          <w:ilvl w:val="12"/>
          <w:numId w:val="0"/>
        </w:numPr>
      </w:pPr>
      <w:r>
        <w:t>The total resources planned to be available to the department for the delivery of outputs, inves</w:t>
      </w:r>
      <w:r>
        <w:t>tment in departmental assets and other purposes in respect of the 1998-99 financial year are outlined in the following table.</w:t>
      </w:r>
    </w:p>
    <w:p w:rsidR="00000000" w:rsidRDefault="00122D27" w:rsidP="00122D27">
      <w:pPr>
        <w:numPr>
          <w:ilvl w:val="12"/>
          <w:numId w:val="0"/>
        </w:numPr>
      </w:pPr>
      <w:r>
        <w:t>The consolidated financial statements for the Department include the commercial and community funded activities of TAFE Institutes that do not form part of the cost of outputs purchased by the State Government.</w:t>
      </w:r>
    </w:p>
    <w:p w:rsidR="00000000" w:rsidRDefault="00122D27" w:rsidP="00122D27">
      <w:pPr>
        <w:pStyle w:val="Tableheading"/>
        <w:numPr>
          <w:ilvl w:val="12"/>
          <w:numId w:val="0"/>
        </w:numPr>
        <w:spacing w:after="0"/>
      </w:pPr>
      <w:r>
        <w:t>Table 2.2.8: Summary of departmental resources available</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00"/>
        <w:gridCol w:w="1120"/>
        <w:gridCol w:w="1136"/>
      </w:tblGrid>
      <w:tr w:rsidR="00000000">
        <w:tblPrEx>
          <w:tblCellMar>
            <w:top w:w="0" w:type="dxa"/>
            <w:bottom w:w="0" w:type="dxa"/>
          </w:tblCellMar>
        </w:tblPrEx>
        <w:trPr>
          <w:trHeight w:hRule="exact" w:val="260"/>
        </w:trPr>
        <w:tc>
          <w:tcPr>
            <w:tcW w:w="4800" w:type="dxa"/>
            <w:tcBorders>
              <w:top w:val="single" w:sz="6" w:space="0" w:color="auto"/>
            </w:tcBorders>
          </w:tcPr>
          <w:p w:rsidR="00000000" w:rsidRDefault="00122D27" w:rsidP="00122D27">
            <w:pPr>
              <w:pStyle w:val="Tabletext"/>
              <w:numPr>
                <w:ilvl w:val="12"/>
                <w:numId w:val="0"/>
              </w:numPr>
            </w:pPr>
          </w:p>
        </w:tc>
        <w:tc>
          <w:tcPr>
            <w:tcW w:w="112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00" w:type="dxa"/>
            <w:tcBorders>
              <w:bottom w:val="single" w:sz="6" w:space="0" w:color="auto"/>
            </w:tcBorders>
          </w:tcPr>
          <w:p w:rsidR="00000000" w:rsidRDefault="00122D27" w:rsidP="00122D27">
            <w:pPr>
              <w:pStyle w:val="Tabletext"/>
              <w:numPr>
                <w:ilvl w:val="12"/>
                <w:numId w:val="0"/>
              </w:numPr>
            </w:pPr>
          </w:p>
        </w:tc>
        <w:tc>
          <w:tcPr>
            <w:tcW w:w="112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purchased by State government</w:t>
            </w:r>
          </w:p>
        </w:tc>
        <w:tc>
          <w:tcPr>
            <w:tcW w:w="1120" w:type="dxa"/>
          </w:tcPr>
          <w:p w:rsidR="00000000" w:rsidRDefault="00122D27" w:rsidP="00122D27">
            <w:pPr>
              <w:pStyle w:val="TableofFigures"/>
              <w:numPr>
                <w:ilvl w:val="12"/>
                <w:numId w:val="0"/>
              </w:numPr>
            </w:pPr>
            <w:r>
              <w:t>4 110.4</w:t>
            </w:r>
          </w:p>
        </w:tc>
        <w:tc>
          <w:tcPr>
            <w:tcW w:w="1136" w:type="dxa"/>
          </w:tcPr>
          <w:p w:rsidR="00000000" w:rsidRDefault="00122D27" w:rsidP="00122D27">
            <w:pPr>
              <w:pStyle w:val="TableofFigures"/>
              <w:numPr>
                <w:ilvl w:val="12"/>
                <w:numId w:val="0"/>
              </w:numPr>
            </w:pPr>
            <w:r>
              <w:t>4 297.6</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w:t>
            </w:r>
            <w:r>
              <w:rPr>
                <w:i/>
              </w:rPr>
              <w:t>ased by other parties</w:t>
            </w:r>
          </w:p>
        </w:tc>
        <w:tc>
          <w:tcPr>
            <w:tcW w:w="1120" w:type="dxa"/>
          </w:tcPr>
          <w:p w:rsidR="00000000" w:rsidRDefault="00122D27" w:rsidP="00122D27">
            <w:pPr>
              <w:pStyle w:val="TableofFigures"/>
              <w:numPr>
                <w:ilvl w:val="12"/>
                <w:numId w:val="0"/>
              </w:numPr>
            </w:pPr>
            <w:r>
              <w:t xml:space="preserve"> 691.2</w:t>
            </w:r>
          </w:p>
        </w:tc>
        <w:tc>
          <w:tcPr>
            <w:tcW w:w="1136" w:type="dxa"/>
          </w:tcPr>
          <w:p w:rsidR="00000000" w:rsidRDefault="00122D27" w:rsidP="00122D27">
            <w:pPr>
              <w:pStyle w:val="TableofFigures"/>
              <w:numPr>
                <w:ilvl w:val="12"/>
                <w:numId w:val="0"/>
              </w:numPr>
            </w:pPr>
            <w:r>
              <w:t xml:space="preserve"> 708.6</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Operating revenue from provision of outputs sub-total</w:t>
            </w:r>
          </w:p>
        </w:tc>
        <w:tc>
          <w:tcPr>
            <w:tcW w:w="1120" w:type="dxa"/>
            <w:tcBorders>
              <w:top w:val="single" w:sz="6" w:space="0" w:color="auto"/>
              <w:bottom w:val="single" w:sz="6" w:space="0" w:color="auto"/>
            </w:tcBorders>
          </w:tcPr>
          <w:p w:rsidR="00000000" w:rsidRDefault="00122D27" w:rsidP="00122D27">
            <w:pPr>
              <w:pStyle w:val="TableofFigures"/>
              <w:numPr>
                <w:ilvl w:val="12"/>
                <w:numId w:val="0"/>
              </w:numPr>
            </w:pPr>
            <w:r>
              <w:t>4 801.6</w:t>
            </w:r>
          </w:p>
        </w:tc>
        <w:tc>
          <w:tcPr>
            <w:tcW w:w="1136" w:type="dxa"/>
            <w:tcBorders>
              <w:top w:val="single" w:sz="6" w:space="0" w:color="auto"/>
              <w:bottom w:val="single" w:sz="6" w:space="0" w:color="auto"/>
            </w:tcBorders>
          </w:tcPr>
          <w:p w:rsidR="00000000" w:rsidRDefault="00122D27" w:rsidP="00122D27">
            <w:pPr>
              <w:pStyle w:val="TableofFigures"/>
              <w:numPr>
                <w:ilvl w:val="12"/>
                <w:numId w:val="0"/>
              </w:numPr>
            </w:pPr>
            <w:r>
              <w:t>5 006.2</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Government contribution to increasing net asset base</w:t>
            </w:r>
          </w:p>
        </w:tc>
        <w:tc>
          <w:tcPr>
            <w:tcW w:w="1120" w:type="dxa"/>
          </w:tcPr>
          <w:p w:rsidR="00000000" w:rsidRDefault="00122D27" w:rsidP="00122D27">
            <w:pPr>
              <w:pStyle w:val="TableofFigures"/>
              <w:numPr>
                <w:ilvl w:val="12"/>
                <w:numId w:val="0"/>
              </w:numPr>
            </w:pPr>
            <w:r>
              <w:t xml:space="preserve"> 32.7</w:t>
            </w:r>
          </w:p>
        </w:tc>
        <w:tc>
          <w:tcPr>
            <w:tcW w:w="1136" w:type="dxa"/>
          </w:tcPr>
          <w:p w:rsidR="00000000" w:rsidRDefault="00122D27" w:rsidP="00122D27">
            <w:pPr>
              <w:pStyle w:val="TableofFigures"/>
              <w:numPr>
                <w:ilvl w:val="12"/>
                <w:numId w:val="0"/>
              </w:numPr>
            </w:pPr>
            <w:r>
              <w:t xml:space="preserve"> 95.1</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Funding for Payments made on behalf of the State</w:t>
            </w:r>
          </w:p>
        </w:tc>
        <w:tc>
          <w:tcPr>
            <w:tcW w:w="1120" w:type="dxa"/>
            <w:tcBorders>
              <w:bottom w:val="single" w:sz="6" w:space="0" w:color="auto"/>
            </w:tcBorders>
          </w:tcPr>
          <w:p w:rsidR="00000000" w:rsidRDefault="00122D27" w:rsidP="00122D27">
            <w:pPr>
              <w:pStyle w:val="TableofFigures"/>
              <w:numPr>
                <w:ilvl w:val="12"/>
                <w:numId w:val="0"/>
              </w:numPr>
            </w:pPr>
            <w:r>
              <w:t xml:space="preserve"> 561.8</w:t>
            </w:r>
          </w:p>
        </w:tc>
        <w:tc>
          <w:tcPr>
            <w:tcW w:w="1136" w:type="dxa"/>
            <w:tcBorders>
              <w:bottom w:val="single" w:sz="6" w:space="0" w:color="auto"/>
            </w:tcBorders>
          </w:tcPr>
          <w:p w:rsidR="00000000" w:rsidRDefault="00122D27" w:rsidP="00122D27">
            <w:pPr>
              <w:pStyle w:val="TableofFigures"/>
              <w:numPr>
                <w:ilvl w:val="12"/>
                <w:numId w:val="0"/>
              </w:numPr>
            </w:pPr>
            <w:r>
              <w:t xml:space="preserve"> 615.1</w:t>
            </w:r>
          </w:p>
        </w:tc>
      </w:tr>
      <w:tr w:rsidR="00000000">
        <w:tblPrEx>
          <w:tblCellMar>
            <w:top w:w="0" w:type="dxa"/>
            <w:bottom w:w="0" w:type="dxa"/>
          </w:tblCellMar>
        </w:tblPrEx>
        <w:trPr>
          <w:trHeight w:hRule="exact" w:val="260"/>
        </w:trPr>
        <w:tc>
          <w:tcPr>
            <w:tcW w:w="4800" w:type="dxa"/>
            <w:tcBorders>
              <w:bottom w:val="single" w:sz="12" w:space="0" w:color="auto"/>
            </w:tcBorders>
          </w:tcPr>
          <w:p w:rsidR="00000000" w:rsidRDefault="00122D27" w:rsidP="00122D27">
            <w:pPr>
              <w:pStyle w:val="Tabletext"/>
              <w:numPr>
                <w:ilvl w:val="12"/>
                <w:numId w:val="0"/>
              </w:numPr>
            </w:pPr>
            <w:r>
              <w:t xml:space="preserve"> TOTAL</w:t>
            </w:r>
          </w:p>
        </w:tc>
        <w:tc>
          <w:tcPr>
            <w:tcW w:w="1120" w:type="dxa"/>
            <w:tcBorders>
              <w:bottom w:val="single" w:sz="12" w:space="0" w:color="auto"/>
            </w:tcBorders>
          </w:tcPr>
          <w:p w:rsidR="00000000" w:rsidRDefault="00122D27" w:rsidP="00122D27">
            <w:pPr>
              <w:pStyle w:val="TableofFigures"/>
              <w:numPr>
                <w:ilvl w:val="12"/>
                <w:numId w:val="0"/>
              </w:numPr>
              <w:rPr>
                <w:b/>
              </w:rPr>
            </w:pPr>
            <w:r>
              <w:rPr>
                <w:b/>
              </w:rPr>
              <w:t>5 396.1</w:t>
            </w:r>
          </w:p>
        </w:tc>
        <w:tc>
          <w:tcPr>
            <w:tcW w:w="1136" w:type="dxa"/>
            <w:tcBorders>
              <w:bottom w:val="single" w:sz="12" w:space="0" w:color="auto"/>
            </w:tcBorders>
          </w:tcPr>
          <w:p w:rsidR="00000000" w:rsidRDefault="00122D27" w:rsidP="00122D27">
            <w:pPr>
              <w:pStyle w:val="TableofFigures"/>
              <w:numPr>
                <w:ilvl w:val="12"/>
                <w:numId w:val="0"/>
              </w:numPr>
              <w:rPr>
                <w:b/>
              </w:rPr>
            </w:pPr>
            <w:r>
              <w:rPr>
                <w:b/>
              </w:rPr>
              <w:t>5 716.3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rsidP="00122D27">
      <w:pPr>
        <w:numPr>
          <w:ilvl w:val="12"/>
          <w:numId w:val="0"/>
        </w:numPr>
        <w:spacing w:before="120"/>
      </w:pPr>
      <w:r>
        <w:t>The table below shows the break-up of the available re</w:t>
      </w:r>
      <w:r>
        <w:t>sources across the three categories of uses.</w:t>
      </w:r>
    </w:p>
    <w:p w:rsidR="00000000" w:rsidRDefault="00122D27" w:rsidP="00122D27">
      <w:pPr>
        <w:pStyle w:val="Tableheading"/>
        <w:numPr>
          <w:ilvl w:val="12"/>
          <w:numId w:val="0"/>
        </w:numPr>
        <w:spacing w:before="120" w:after="0"/>
      </w:pPr>
      <w:r>
        <w:br w:type="page"/>
        <w:t>Table 2.2.9: Summary of use of resources</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90"/>
        <w:gridCol w:w="1214"/>
        <w:gridCol w:w="1011"/>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rsidP="00122D27">
            <w:pPr>
              <w:pStyle w:val="Tabletext"/>
              <w:numPr>
                <w:ilvl w:val="12"/>
                <w:numId w:val="0"/>
              </w:numPr>
            </w:pPr>
            <w:r>
              <w:t xml:space="preserve"> </w:t>
            </w:r>
          </w:p>
        </w:tc>
        <w:tc>
          <w:tcPr>
            <w:tcW w:w="121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
              <w:numPr>
                <w:ilvl w:val="12"/>
                <w:numId w:val="0"/>
              </w:numPr>
            </w:pPr>
          </w:p>
        </w:tc>
        <w:tc>
          <w:tcPr>
            <w:tcW w:w="121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Output provision expenses</w:t>
            </w:r>
          </w:p>
        </w:tc>
        <w:tc>
          <w:tcPr>
            <w:tcW w:w="1214" w:type="dxa"/>
          </w:tcPr>
          <w:p w:rsidR="00000000" w:rsidRDefault="00122D27" w:rsidP="00122D27">
            <w:pPr>
              <w:pStyle w:val="TableofFigures"/>
              <w:numPr>
                <w:ilvl w:val="12"/>
                <w:numId w:val="0"/>
              </w:numPr>
            </w:pPr>
            <w:r>
              <w:t>4 745.9</w:t>
            </w:r>
          </w:p>
        </w:tc>
        <w:tc>
          <w:tcPr>
            <w:tcW w:w="1011" w:type="dxa"/>
          </w:tcPr>
          <w:p w:rsidR="00000000" w:rsidRDefault="00122D27" w:rsidP="00122D27">
            <w:pPr>
              <w:pStyle w:val="TableofFigures"/>
              <w:numPr>
                <w:ilvl w:val="12"/>
                <w:numId w:val="0"/>
              </w:numPr>
            </w:pPr>
            <w:r>
              <w:t>4 950.2</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Payments made on behalf of the State</w:t>
            </w:r>
          </w:p>
        </w:tc>
        <w:tc>
          <w:tcPr>
            <w:tcW w:w="1214" w:type="dxa"/>
          </w:tcPr>
          <w:p w:rsidR="00000000" w:rsidRDefault="00122D27" w:rsidP="00122D27">
            <w:pPr>
              <w:pStyle w:val="TableofFigures"/>
              <w:numPr>
                <w:ilvl w:val="12"/>
                <w:numId w:val="0"/>
              </w:numPr>
            </w:pPr>
            <w:r>
              <w:t xml:space="preserve"> 561.8</w:t>
            </w:r>
          </w:p>
        </w:tc>
        <w:tc>
          <w:tcPr>
            <w:tcW w:w="1011" w:type="dxa"/>
          </w:tcPr>
          <w:p w:rsidR="00000000" w:rsidRDefault="00122D27" w:rsidP="00122D27">
            <w:pPr>
              <w:pStyle w:val="TableofFigures"/>
              <w:numPr>
                <w:ilvl w:val="12"/>
                <w:numId w:val="0"/>
              </w:numPr>
            </w:pPr>
            <w:r>
              <w:t xml:space="preserve"> 615.1</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Gross Fixed Asset Investment  </w:t>
            </w:r>
            <w:r>
              <w:rPr>
                <w:i/>
              </w:rPr>
              <w:t>less</w:t>
            </w:r>
            <w:r>
              <w:t xml:space="preserve"> Depreciation </w:t>
            </w:r>
          </w:p>
        </w:tc>
        <w:tc>
          <w:tcPr>
            <w:tcW w:w="1214" w:type="dxa"/>
            <w:tcBorders>
              <w:bottom w:val="single" w:sz="6" w:space="0" w:color="auto"/>
            </w:tcBorders>
          </w:tcPr>
          <w:p w:rsidR="00000000" w:rsidRDefault="00122D27" w:rsidP="00122D27">
            <w:pPr>
              <w:pStyle w:val="TableofFigures"/>
              <w:numPr>
                <w:ilvl w:val="12"/>
                <w:numId w:val="0"/>
              </w:numPr>
            </w:pPr>
            <w:r>
              <w:t xml:space="preserve"> 32.7</w:t>
            </w:r>
          </w:p>
        </w:tc>
        <w:tc>
          <w:tcPr>
            <w:tcW w:w="1011" w:type="dxa"/>
            <w:tcBorders>
              <w:bottom w:val="single" w:sz="6" w:space="0" w:color="auto"/>
            </w:tcBorders>
          </w:tcPr>
          <w:p w:rsidR="00000000" w:rsidRDefault="00122D27" w:rsidP="00122D27">
            <w:pPr>
              <w:pStyle w:val="TableofFigures"/>
              <w:numPr>
                <w:ilvl w:val="12"/>
                <w:numId w:val="0"/>
              </w:numPr>
            </w:pPr>
            <w:r>
              <w:t xml:space="preserve"> 95.1</w:t>
            </w:r>
          </w:p>
        </w:tc>
      </w:tr>
      <w:tr w:rsidR="00000000">
        <w:tblPrEx>
          <w:tblCellMar>
            <w:top w:w="0" w:type="dxa"/>
            <w:bottom w:w="0" w:type="dxa"/>
          </w:tblCellMar>
        </w:tblPrEx>
        <w:trPr>
          <w:trHeight w:hRule="exact" w:val="260"/>
        </w:trPr>
        <w:tc>
          <w:tcPr>
            <w:tcW w:w="4890" w:type="dxa"/>
            <w:tcBorders>
              <w:bottom w:val="single" w:sz="12" w:space="0" w:color="auto"/>
            </w:tcBorders>
          </w:tcPr>
          <w:p w:rsidR="00000000" w:rsidRDefault="00122D27" w:rsidP="00122D27">
            <w:pPr>
              <w:pStyle w:val="Tabletext"/>
              <w:numPr>
                <w:ilvl w:val="12"/>
                <w:numId w:val="0"/>
              </w:numPr>
              <w:rPr>
                <w:b/>
              </w:rPr>
            </w:pPr>
            <w:r>
              <w:rPr>
                <w:b/>
              </w:rPr>
              <w:t xml:space="preserve"> Total Uses</w:t>
            </w:r>
          </w:p>
        </w:tc>
        <w:tc>
          <w:tcPr>
            <w:tcW w:w="1214" w:type="dxa"/>
            <w:tcBorders>
              <w:bottom w:val="single" w:sz="12" w:space="0" w:color="auto"/>
            </w:tcBorders>
          </w:tcPr>
          <w:p w:rsidR="00000000" w:rsidRDefault="00122D27" w:rsidP="00122D27">
            <w:pPr>
              <w:pStyle w:val="TableofFigures"/>
              <w:numPr>
                <w:ilvl w:val="12"/>
                <w:numId w:val="0"/>
              </w:numPr>
              <w:rPr>
                <w:b/>
              </w:rPr>
            </w:pPr>
            <w:r>
              <w:rPr>
                <w:b/>
              </w:rPr>
              <w:t>5 340.4</w:t>
            </w:r>
          </w:p>
        </w:tc>
        <w:tc>
          <w:tcPr>
            <w:tcW w:w="1011" w:type="dxa"/>
            <w:tcBorders>
              <w:bottom w:val="single" w:sz="12" w:space="0" w:color="auto"/>
            </w:tcBorders>
          </w:tcPr>
          <w:p w:rsidR="00000000" w:rsidRDefault="00122D27" w:rsidP="00122D27">
            <w:pPr>
              <w:pStyle w:val="TableofFigures"/>
              <w:numPr>
                <w:ilvl w:val="12"/>
                <w:numId w:val="0"/>
              </w:numPr>
              <w:rPr>
                <w:b/>
              </w:rPr>
            </w:pPr>
            <w:r>
              <w:rPr>
                <w:b/>
              </w:rPr>
              <w:t>5 660.3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Payments on behalf of the State are payments made by the department on behalf of the State Government as a whole and do not d</w:t>
      </w:r>
      <w:r>
        <w:t>irectly reflect the operations of the department.</w:t>
      </w:r>
    </w:p>
    <w:p w:rsidR="00000000" w:rsidRDefault="00122D27" w:rsidP="00122D27">
      <w:pPr>
        <w:pStyle w:val="Tableheading"/>
        <w:numPr>
          <w:ilvl w:val="12"/>
          <w:numId w:val="0"/>
        </w:numPr>
        <w:spacing w:after="0"/>
      </w:pPr>
      <w:r>
        <w:t>Table 2.2.10: Payments made on behalf of the State</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00"/>
        <w:gridCol w:w="1183"/>
        <w:gridCol w:w="1183"/>
      </w:tblGrid>
      <w:tr w:rsidR="00000000">
        <w:tblPrEx>
          <w:tblCellMar>
            <w:top w:w="0" w:type="dxa"/>
            <w:bottom w:w="0" w:type="dxa"/>
          </w:tblCellMar>
        </w:tblPrEx>
        <w:trPr>
          <w:trHeight w:hRule="exact" w:val="260"/>
        </w:trPr>
        <w:tc>
          <w:tcPr>
            <w:tcW w:w="4800" w:type="dxa"/>
            <w:tcBorders>
              <w:top w:val="single" w:sz="6" w:space="0" w:color="auto"/>
            </w:tcBorders>
          </w:tcPr>
          <w:p w:rsidR="00000000" w:rsidRDefault="00122D27" w:rsidP="00122D27">
            <w:pPr>
              <w:pStyle w:val="Tabletext"/>
              <w:numPr>
                <w:ilvl w:val="12"/>
                <w:numId w:val="0"/>
              </w:numPr>
            </w:pPr>
            <w:r>
              <w:t xml:space="preserve"> </w:t>
            </w:r>
          </w:p>
        </w:tc>
        <w:tc>
          <w:tcPr>
            <w:tcW w:w="1183"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83"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00" w:type="dxa"/>
            <w:tcBorders>
              <w:bottom w:val="single" w:sz="6" w:space="0" w:color="auto"/>
            </w:tcBorders>
          </w:tcPr>
          <w:p w:rsidR="00000000" w:rsidRDefault="00122D27" w:rsidP="00122D27">
            <w:pPr>
              <w:pStyle w:val="Tabletext"/>
              <w:numPr>
                <w:ilvl w:val="12"/>
                <w:numId w:val="0"/>
              </w:numPr>
            </w:pPr>
          </w:p>
        </w:tc>
        <w:tc>
          <w:tcPr>
            <w:tcW w:w="118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8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00" w:type="dxa"/>
            <w:tcBorders>
              <w:bottom w:val="single" w:sz="12" w:space="0" w:color="auto"/>
            </w:tcBorders>
          </w:tcPr>
          <w:p w:rsidR="00000000" w:rsidRDefault="00122D27" w:rsidP="00122D27">
            <w:pPr>
              <w:pStyle w:val="Tabletext"/>
              <w:numPr>
                <w:ilvl w:val="12"/>
                <w:numId w:val="0"/>
              </w:numPr>
            </w:pPr>
            <w:r>
              <w:t>Commonwealth Non-Government School Grants</w:t>
            </w:r>
          </w:p>
        </w:tc>
        <w:tc>
          <w:tcPr>
            <w:tcW w:w="1183" w:type="dxa"/>
            <w:tcBorders>
              <w:top w:val="single" w:sz="6" w:space="0" w:color="auto"/>
              <w:bottom w:val="single" w:sz="12" w:space="0" w:color="auto"/>
            </w:tcBorders>
          </w:tcPr>
          <w:p w:rsidR="00000000" w:rsidRDefault="00122D27" w:rsidP="00122D27">
            <w:pPr>
              <w:pStyle w:val="TableofFigures"/>
              <w:numPr>
                <w:ilvl w:val="12"/>
                <w:numId w:val="0"/>
              </w:numPr>
            </w:pPr>
            <w:r>
              <w:t xml:space="preserve"> 561.8</w:t>
            </w:r>
          </w:p>
        </w:tc>
        <w:tc>
          <w:tcPr>
            <w:tcW w:w="1183" w:type="dxa"/>
            <w:tcBorders>
              <w:bottom w:val="single" w:sz="12" w:space="0" w:color="auto"/>
            </w:tcBorders>
          </w:tcPr>
          <w:p w:rsidR="00000000" w:rsidRDefault="00122D27" w:rsidP="00122D27">
            <w:pPr>
              <w:pStyle w:val="TableofFigures"/>
              <w:numPr>
                <w:ilvl w:val="12"/>
                <w:numId w:val="0"/>
              </w:numPr>
            </w:pPr>
            <w:r>
              <w:t xml:space="preserve"> 615.1</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depreciation and asse</w:t>
      </w:r>
      <w:r>
        <w:t>t sales.</w:t>
      </w:r>
    </w:p>
    <w:p w:rsidR="00000000" w:rsidRDefault="00122D27" w:rsidP="00122D27">
      <w:pPr>
        <w:pStyle w:val="Tableheading"/>
        <w:numPr>
          <w:ilvl w:val="12"/>
          <w:numId w:val="0"/>
        </w:numPr>
        <w:spacing w:before="120" w:after="0"/>
      </w:pPr>
      <w:r>
        <w:t>Table 2.2.11: Gross Fixed Asset Investment</w:t>
      </w:r>
    </w:p>
    <w:p w:rsidR="00000000" w:rsidRDefault="00122D27" w:rsidP="00122D27">
      <w:pPr>
        <w:pStyle w:val="Source"/>
        <w:numPr>
          <w:ilvl w:val="12"/>
          <w:numId w:val="0"/>
        </w:numPr>
        <w:spacing w:after="0"/>
        <w:jc w:val="center"/>
        <w:rPr>
          <w:rFonts w:ascii="Arial" w:hAnsi="Arial"/>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5160"/>
        <w:gridCol w:w="1010"/>
        <w:gridCol w:w="1010"/>
      </w:tblGrid>
      <w:tr w:rsidR="00000000">
        <w:tblPrEx>
          <w:tblCellMar>
            <w:top w:w="0" w:type="dxa"/>
            <w:bottom w:w="0" w:type="dxa"/>
          </w:tblCellMar>
        </w:tblPrEx>
        <w:trPr>
          <w:trHeight w:hRule="exact" w:val="260"/>
        </w:trPr>
        <w:tc>
          <w:tcPr>
            <w:tcW w:w="5160" w:type="dxa"/>
            <w:tcBorders>
              <w:top w:val="single" w:sz="6" w:space="0" w:color="auto"/>
            </w:tcBorders>
          </w:tcPr>
          <w:p w:rsidR="00000000" w:rsidRDefault="00122D27" w:rsidP="00122D27">
            <w:pPr>
              <w:pStyle w:val="Tabletext"/>
              <w:numPr>
                <w:ilvl w:val="12"/>
                <w:numId w:val="0"/>
              </w:num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60" w:type="dxa"/>
            <w:tcBorders>
              <w:bottom w:val="single" w:sz="6" w:space="0" w:color="auto"/>
            </w:tcBorders>
          </w:tcPr>
          <w:p w:rsidR="00000000" w:rsidRDefault="00122D27" w:rsidP="00122D27">
            <w:pPr>
              <w:pStyle w:val="Tabletext"/>
              <w:numPr>
                <w:ilvl w:val="12"/>
                <w:numId w:val="0"/>
              </w:numPr>
            </w:pPr>
            <w:r>
              <w:t xml:space="preserve"> </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rPr>
                <w:i/>
              </w:rPr>
            </w:pPr>
            <w:r>
              <w:t xml:space="preserve"> Financial Assets </w:t>
            </w:r>
            <w:r>
              <w:rPr>
                <w:i/>
              </w:rPr>
              <w:t>(attributable to depreciation expense)</w:t>
            </w:r>
          </w:p>
        </w:tc>
        <w:tc>
          <w:tcPr>
            <w:tcW w:w="1010" w:type="dxa"/>
          </w:tcPr>
          <w:p w:rsidR="00000000" w:rsidRDefault="00122D27" w:rsidP="00122D27">
            <w:pPr>
              <w:pStyle w:val="TableofFigures"/>
              <w:numPr>
                <w:ilvl w:val="12"/>
                <w:numId w:val="0"/>
              </w:numPr>
            </w:pPr>
            <w:r>
              <w:t xml:space="preserve"> 203.2</w:t>
            </w:r>
          </w:p>
        </w:tc>
        <w:tc>
          <w:tcPr>
            <w:tcW w:w="1010" w:type="dxa"/>
          </w:tcPr>
          <w:p w:rsidR="00000000" w:rsidRDefault="00122D27" w:rsidP="00122D27">
            <w:pPr>
              <w:pStyle w:val="TableofFigures"/>
              <w:numPr>
                <w:ilvl w:val="12"/>
                <w:numId w:val="0"/>
              </w:numPr>
            </w:pPr>
            <w:r>
              <w:t xml:space="preserve"> 216.8</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Appropriation for increases in the net asset base</w:t>
            </w:r>
          </w:p>
        </w:tc>
        <w:tc>
          <w:tcPr>
            <w:tcW w:w="1010" w:type="dxa"/>
          </w:tcPr>
          <w:p w:rsidR="00000000" w:rsidRDefault="00122D27" w:rsidP="00122D27">
            <w:pPr>
              <w:pStyle w:val="TableofFigures"/>
              <w:numPr>
                <w:ilvl w:val="12"/>
                <w:numId w:val="0"/>
              </w:numPr>
            </w:pPr>
            <w:r>
              <w:t xml:space="preserve"> 32.7</w:t>
            </w:r>
          </w:p>
        </w:tc>
        <w:tc>
          <w:tcPr>
            <w:tcW w:w="1010" w:type="dxa"/>
          </w:tcPr>
          <w:p w:rsidR="00000000" w:rsidRDefault="00122D27" w:rsidP="00122D27">
            <w:pPr>
              <w:pStyle w:val="TableofFigures"/>
              <w:numPr>
                <w:ilvl w:val="12"/>
                <w:numId w:val="0"/>
              </w:numPr>
            </w:pPr>
            <w:r>
              <w:t xml:space="preserve"> 95.1</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Fixed Asset Sales</w:t>
            </w:r>
          </w:p>
        </w:tc>
        <w:tc>
          <w:tcPr>
            <w:tcW w:w="1010" w:type="dxa"/>
          </w:tcPr>
          <w:p w:rsidR="00000000" w:rsidRDefault="00122D27" w:rsidP="00122D27">
            <w:pPr>
              <w:pStyle w:val="TableofFigures"/>
              <w:numPr>
                <w:ilvl w:val="12"/>
                <w:numId w:val="0"/>
              </w:numPr>
            </w:pPr>
            <w:r>
              <w:t>..</w:t>
            </w:r>
          </w:p>
        </w:tc>
        <w:tc>
          <w:tcPr>
            <w:tcW w:w="101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Non Public Account and other (including retained earnings)</w:t>
            </w:r>
          </w:p>
        </w:tc>
        <w:tc>
          <w:tcPr>
            <w:tcW w:w="1010" w:type="dxa"/>
            <w:tcBorders>
              <w:bottom w:val="single" w:sz="6" w:space="0" w:color="auto"/>
            </w:tcBorders>
          </w:tcPr>
          <w:p w:rsidR="00000000" w:rsidRDefault="00122D27" w:rsidP="00122D27">
            <w:pPr>
              <w:pStyle w:val="TableofFigures"/>
              <w:numPr>
                <w:ilvl w:val="12"/>
                <w:numId w:val="0"/>
              </w:numPr>
            </w:pPr>
            <w:r>
              <w:t xml:space="preserve"> 38.9</w:t>
            </w:r>
          </w:p>
        </w:tc>
        <w:tc>
          <w:tcPr>
            <w:tcW w:w="1010" w:type="dxa"/>
            <w:tcBorders>
              <w:bottom w:val="single" w:sz="6" w:space="0" w:color="auto"/>
            </w:tcBorders>
          </w:tcPr>
          <w:p w:rsidR="00000000" w:rsidRDefault="00122D27" w:rsidP="00122D27">
            <w:pPr>
              <w:pStyle w:val="TableofFigures"/>
              <w:numPr>
                <w:ilvl w:val="12"/>
                <w:numId w:val="0"/>
              </w:numPr>
            </w:pPr>
            <w:r>
              <w:t xml:space="preserve"> 28.3</w:t>
            </w:r>
          </w:p>
        </w:tc>
      </w:tr>
      <w:tr w:rsidR="00000000">
        <w:tblPrEx>
          <w:tblCellMar>
            <w:top w:w="0" w:type="dxa"/>
            <w:bottom w:w="0" w:type="dxa"/>
          </w:tblCellMar>
        </w:tblPrEx>
        <w:trPr>
          <w:trHeight w:hRule="exact" w:val="260"/>
        </w:trPr>
        <w:tc>
          <w:tcPr>
            <w:tcW w:w="5160" w:type="dxa"/>
            <w:tcBorders>
              <w:bottom w:val="single" w:sz="12" w:space="0" w:color="auto"/>
            </w:tcBorders>
          </w:tcPr>
          <w:p w:rsidR="00000000" w:rsidRDefault="00122D27" w:rsidP="00122D27">
            <w:pPr>
              <w:pStyle w:val="Tabletext"/>
              <w:numPr>
                <w:ilvl w:val="12"/>
                <w:numId w:val="0"/>
              </w:numPr>
              <w:rPr>
                <w:b/>
              </w:rPr>
            </w:pPr>
            <w:r>
              <w:rPr>
                <w:b/>
              </w:rPr>
              <w:t xml:space="preserve"> Total Gross Fixed Asset Investment</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274.8</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340.1</w:t>
            </w:r>
          </w:p>
        </w:tc>
      </w:tr>
    </w:tbl>
    <w:p w:rsidR="00000000" w:rsidRDefault="00122D27" w:rsidP="00122D27">
      <w:pPr>
        <w:pStyle w:val="Source"/>
        <w:numPr>
          <w:ilvl w:val="12"/>
          <w:numId w:val="0"/>
        </w:numPr>
        <w:spacing w:after="240"/>
      </w:pPr>
      <w:r>
        <w:t>Source: Department of Treasury and Finance, Forward Estimates</w:t>
      </w:r>
    </w:p>
    <w:p w:rsidR="00000000" w:rsidRDefault="00122D27" w:rsidP="00122D27">
      <w:pPr>
        <w:numPr>
          <w:ilvl w:val="12"/>
          <w:numId w:val="0"/>
        </w:numPr>
      </w:pPr>
      <w:r>
        <w:t xml:space="preserve">The operating statement, statement of financial position and a </w:t>
      </w:r>
      <w:r>
        <w:t>cash flow statement are provided below. This information includes non</w:t>
      </w:r>
      <w:r>
        <w:noBreakHyphen/>
        <w:t>public account revenue from services provided by the department to third parties in exchange for payment. Currently this includes user charges, and fees for services retained outside the Public Account.</w:t>
      </w:r>
    </w:p>
    <w:p w:rsidR="00000000" w:rsidRDefault="00122D27" w:rsidP="00122D27">
      <w:pPr>
        <w:pStyle w:val="Tableheading"/>
        <w:numPr>
          <w:ilvl w:val="12"/>
          <w:numId w:val="0"/>
        </w:numPr>
        <w:spacing w:before="0" w:after="0"/>
      </w:pPr>
      <w:r>
        <w:rPr>
          <w:color w:val="000000"/>
        </w:rPr>
        <w:t xml:space="preserve">Table 2.2.12: </w:t>
      </w:r>
      <w:r>
        <w:t xml:space="preserve">Departmental operating statement </w:t>
      </w:r>
    </w:p>
    <w:p w:rsidR="00000000" w:rsidRDefault="00122D27" w:rsidP="00122D27">
      <w:pPr>
        <w:pStyle w:val="dollars"/>
        <w:numPr>
          <w:ilvl w:val="12"/>
          <w:numId w:val="0"/>
        </w:numPr>
        <w:rPr>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989"/>
        <w:gridCol w:w="1018"/>
        <w:gridCol w:w="1142"/>
        <w:gridCol w:w="990"/>
      </w:tblGrid>
      <w:tr w:rsidR="00000000">
        <w:tblPrEx>
          <w:tblCellMar>
            <w:top w:w="0" w:type="dxa"/>
            <w:bottom w:w="0" w:type="dxa"/>
          </w:tblCellMar>
        </w:tblPrEx>
        <w:trPr>
          <w:trHeight w:hRule="exact" w:val="260"/>
        </w:trPr>
        <w:tc>
          <w:tcPr>
            <w:tcW w:w="3990" w:type="dxa"/>
            <w:gridSpan w:val="2"/>
            <w:tcBorders>
              <w:top w:val="single" w:sz="6" w:space="0" w:color="auto"/>
            </w:tcBorders>
          </w:tcPr>
          <w:p w:rsidR="00000000" w:rsidRDefault="00122D27" w:rsidP="00122D27">
            <w:pPr>
              <w:numPr>
                <w:ilvl w:val="12"/>
                <w:numId w:val="0"/>
              </w:numPr>
              <w:jc w:val="right"/>
              <w:rPr>
                <w:rFonts w:ascii="Arial" w:hAnsi="Arial"/>
                <w:b/>
                <w:color w:val="000000"/>
                <w:sz w:val="18"/>
              </w:rPr>
            </w:pPr>
          </w:p>
        </w:tc>
        <w:tc>
          <w:tcPr>
            <w:tcW w:w="1018"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14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990" w:type="dxa"/>
            <w:gridSpan w:val="2"/>
            <w:tcBorders>
              <w:bottom w:val="single" w:sz="6" w:space="0" w:color="auto"/>
            </w:tcBorders>
          </w:tcPr>
          <w:p w:rsidR="00000000" w:rsidRDefault="00122D27" w:rsidP="00122D27">
            <w:pPr>
              <w:numPr>
                <w:ilvl w:val="12"/>
                <w:numId w:val="0"/>
              </w:numPr>
              <w:jc w:val="right"/>
              <w:rPr>
                <w:rFonts w:ascii="Arial" w:hAnsi="Arial"/>
                <w:b/>
                <w:color w:val="000000"/>
                <w:sz w:val="18"/>
              </w:rPr>
            </w:pPr>
          </w:p>
        </w:tc>
        <w:tc>
          <w:tcPr>
            <w:tcW w:w="1018"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14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Operating Revenue</w:t>
            </w: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Revenue from State Government </w:t>
            </w:r>
            <w:r>
              <w:rPr>
                <w:rFonts w:ascii="Arial" w:hAnsi="Arial"/>
                <w:i/>
                <w:color w:val="000000"/>
                <w:sz w:val="18"/>
                <w:vertAlign w:val="superscript"/>
              </w:rPr>
              <w:t>(a)</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4 110.4</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4 297.6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4.6</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Commonwealth </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252.9</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263.7</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4.2</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Other revenue</w:t>
            </w:r>
            <w:r>
              <w:rPr>
                <w:rFonts w:ascii="Arial" w:hAnsi="Arial"/>
                <w:i/>
                <w:color w:val="000000"/>
                <w:sz w:val="18"/>
                <w:vertAlign w:val="superscript"/>
              </w:rPr>
              <w:t>(b)</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438.3</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444.9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1.5</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018"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4 801.6</w:t>
            </w:r>
          </w:p>
        </w:tc>
        <w:tc>
          <w:tcPr>
            <w:tcW w:w="1142"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5 006.2</w:t>
            </w:r>
          </w:p>
        </w:tc>
        <w:tc>
          <w:tcPr>
            <w:tcW w:w="990"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4.3</w:t>
            </w:r>
          </w:p>
        </w:tc>
      </w:tr>
      <w:tr w:rsidR="00000000">
        <w:tblPrEx>
          <w:tblCellMar>
            <w:top w:w="0" w:type="dxa"/>
            <w:bottom w:w="0" w:type="dxa"/>
          </w:tblCellMar>
        </w:tblPrEx>
        <w:trPr>
          <w:trHeight w:hRule="exact" w:val="80"/>
        </w:trPr>
        <w:tc>
          <w:tcPr>
            <w:tcW w:w="3990" w:type="dxa"/>
            <w:gridSpan w:val="2"/>
          </w:tcPr>
          <w:p w:rsidR="00000000" w:rsidRDefault="00122D27" w:rsidP="00122D27">
            <w:pPr>
              <w:numPr>
                <w:ilvl w:val="12"/>
                <w:numId w:val="0"/>
              </w:numPr>
              <w:jc w:val="right"/>
              <w:rPr>
                <w:rFonts w:ascii="Arial" w:hAnsi="Arial"/>
                <w:color w:val="000000"/>
                <w:sz w:val="18"/>
              </w:rPr>
            </w:pP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Operating Expenses</w:t>
            </w: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Employee Related Expenses </w:t>
            </w:r>
            <w:r>
              <w:rPr>
                <w:rFonts w:ascii="Arial" w:hAnsi="Arial"/>
                <w:i/>
                <w:color w:val="000000"/>
                <w:sz w:val="18"/>
                <w:vertAlign w:val="superscript"/>
              </w:rPr>
              <w:t>(c)</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2 972.6</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3 116.9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4.9</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Purchases of Supplies and Services </w:t>
            </w:r>
            <w:r>
              <w:rPr>
                <w:rFonts w:ascii="Arial" w:hAnsi="Arial"/>
                <w:i/>
                <w:color w:val="000000"/>
                <w:sz w:val="18"/>
                <w:vertAlign w:val="superscript"/>
              </w:rPr>
              <w:t>(d)</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772.1</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817.9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5.9</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Depreciation </w:t>
            </w:r>
            <w:r>
              <w:rPr>
                <w:rFonts w:ascii="Arial" w:hAnsi="Arial"/>
                <w:i/>
                <w:color w:val="000000"/>
                <w:sz w:val="18"/>
                <w:vertAlign w:val="superscript"/>
              </w:rPr>
              <w:t>(e)</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203.2</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216.8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6.7</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Capital Asset Charge</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469.4</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474.6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Other Expenses</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328.6</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324.0</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-1.4</w:t>
            </w: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018"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4 745.9</w:t>
            </w:r>
          </w:p>
        </w:tc>
        <w:tc>
          <w:tcPr>
            <w:tcW w:w="1142"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4 950.2</w:t>
            </w:r>
          </w:p>
        </w:tc>
        <w:tc>
          <w:tcPr>
            <w:tcW w:w="990"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4.3</w:t>
            </w:r>
          </w:p>
        </w:tc>
      </w:tr>
      <w:tr w:rsidR="00000000">
        <w:tblPrEx>
          <w:tblCellMar>
            <w:top w:w="0" w:type="dxa"/>
            <w:bottom w:w="0" w:type="dxa"/>
          </w:tblCellMar>
        </w:tblPrEx>
        <w:trPr>
          <w:trHeight w:hRule="exact" w:val="80"/>
        </w:trPr>
        <w:tc>
          <w:tcPr>
            <w:tcW w:w="3990" w:type="dxa"/>
            <w:gridSpan w:val="2"/>
          </w:tcPr>
          <w:p w:rsidR="00000000" w:rsidRDefault="00122D27" w:rsidP="00122D27">
            <w:pPr>
              <w:numPr>
                <w:ilvl w:val="12"/>
                <w:numId w:val="0"/>
              </w:numPr>
              <w:jc w:val="right"/>
              <w:rPr>
                <w:rFonts w:ascii="Arial" w:hAnsi="Arial"/>
                <w:color w:val="000000"/>
                <w:sz w:val="18"/>
              </w:rPr>
            </w:pP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Borders>
              <w:bottom w:val="single" w:sz="6"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Operating Surplus/Deficit</w:t>
            </w:r>
          </w:p>
        </w:tc>
        <w:tc>
          <w:tcPr>
            <w:tcW w:w="1018"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55.8</w:t>
            </w:r>
          </w:p>
        </w:tc>
        <w:tc>
          <w:tcPr>
            <w:tcW w:w="1142"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56.0</w:t>
            </w:r>
          </w:p>
        </w:tc>
        <w:tc>
          <w:tcPr>
            <w:tcW w:w="990"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0.4</w:t>
            </w:r>
          </w:p>
        </w:tc>
      </w:tr>
      <w:tr w:rsidR="00000000">
        <w:tblPrEx>
          <w:tblCellMar>
            <w:top w:w="0" w:type="dxa"/>
            <w:bottom w:w="0" w:type="dxa"/>
          </w:tblCellMar>
        </w:tblPrEx>
        <w:trPr>
          <w:trHeight w:hRule="exact" w:val="80"/>
        </w:trPr>
        <w:tc>
          <w:tcPr>
            <w:tcW w:w="3990" w:type="dxa"/>
            <w:gridSpan w:val="2"/>
          </w:tcPr>
          <w:p w:rsidR="00000000" w:rsidRDefault="00122D27" w:rsidP="00122D27">
            <w:pPr>
              <w:numPr>
                <w:ilvl w:val="12"/>
                <w:numId w:val="0"/>
              </w:numPr>
              <w:jc w:val="right"/>
              <w:rPr>
                <w:rFonts w:ascii="Arial" w:hAnsi="Arial"/>
                <w:color w:val="000000"/>
                <w:sz w:val="18"/>
              </w:rPr>
            </w:pP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500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Funds provided to meet Payments on behalf of the State</w:t>
            </w:r>
          </w:p>
        </w:tc>
        <w:tc>
          <w:tcPr>
            <w:gridSpan w:val="2"/>
            <w:hMerge/>
          </w:tcPr>
          <w:p w:rsidR="00000000" w:rsidRDefault="00122D27" w:rsidP="00122D27">
            <w:pPr>
              <w:numPr>
                <w:ilvl w:val="12"/>
                <w:numId w:val="0"/>
              </w:numPr>
              <w:jc w:val="right"/>
              <w:rPr>
                <w:rFonts w:ascii="Arial" w:hAnsi="Arial"/>
                <w:b/>
                <w:color w:val="000000"/>
                <w:sz w:val="18"/>
              </w:rPr>
            </w:pPr>
          </w:p>
        </w:tc>
        <w:tc>
          <w:tcPr>
            <w:tcW w:w="1142" w:type="dxa"/>
          </w:tcPr>
          <w:p w:rsidR="00000000" w:rsidRDefault="00122D27" w:rsidP="00122D27">
            <w:pPr>
              <w:numPr>
                <w:ilvl w:val="12"/>
                <w:numId w:val="0"/>
              </w:numPr>
              <w:jc w:val="right"/>
              <w:rPr>
                <w:rFonts w:ascii="Arial" w:hAnsi="Arial"/>
                <w:b/>
                <w:color w:val="000000"/>
                <w:sz w:val="18"/>
              </w:rPr>
            </w:pPr>
          </w:p>
        </w:tc>
        <w:tc>
          <w:tcPr>
            <w:tcW w:w="990" w:type="dxa"/>
          </w:tcPr>
          <w:p w:rsidR="00000000" w:rsidRDefault="00122D27" w:rsidP="00122D27">
            <w:pPr>
              <w:numPr>
                <w:ilvl w:val="12"/>
                <w:numId w:val="0"/>
              </w:numPr>
              <w:jc w:val="right"/>
              <w:rPr>
                <w:rFonts w:ascii="Arial" w:hAnsi="Arial"/>
                <w:b/>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State Government Sources</w:t>
            </w: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Other Sources</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561.8</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615.1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9.5</w:t>
            </w:r>
          </w:p>
        </w:tc>
      </w:tr>
      <w:tr w:rsidR="00000000">
        <w:tblPrEx>
          <w:tblCellMar>
            <w:top w:w="0" w:type="dxa"/>
            <w:bottom w:w="0" w:type="dxa"/>
          </w:tblCellMar>
        </w:tblPrEx>
        <w:trPr>
          <w:trHeight w:hRule="exact" w:val="48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Total Funds provided to</w:t>
            </w:r>
            <w:r>
              <w:rPr>
                <w:rFonts w:ascii="Arial" w:hAnsi="Arial"/>
                <w:b/>
                <w:color w:val="000000"/>
                <w:sz w:val="18"/>
              </w:rPr>
              <w:t xml:space="preserve"> meet payments on behalf of the State </w:t>
            </w:r>
          </w:p>
        </w:tc>
        <w:tc>
          <w:tcPr>
            <w:tcW w:w="1018"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561.8</w:t>
            </w:r>
          </w:p>
        </w:tc>
        <w:tc>
          <w:tcPr>
            <w:tcW w:w="1142"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615.1</w:t>
            </w:r>
          </w:p>
        </w:tc>
        <w:tc>
          <w:tcPr>
            <w:tcW w:w="990"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9.5</w:t>
            </w:r>
          </w:p>
        </w:tc>
      </w:tr>
      <w:tr w:rsidR="00000000">
        <w:tblPrEx>
          <w:tblCellMar>
            <w:top w:w="0" w:type="dxa"/>
            <w:bottom w:w="0" w:type="dxa"/>
          </w:tblCellMar>
        </w:tblPrEx>
        <w:trPr>
          <w:trHeight w:hRule="exact" w:val="80"/>
        </w:trPr>
        <w:tc>
          <w:tcPr>
            <w:tcW w:w="3990" w:type="dxa"/>
            <w:gridSpan w:val="2"/>
          </w:tcPr>
          <w:p w:rsidR="00000000" w:rsidRDefault="00122D27" w:rsidP="00122D27">
            <w:pPr>
              <w:numPr>
                <w:ilvl w:val="12"/>
                <w:numId w:val="0"/>
              </w:numPr>
              <w:jc w:val="right"/>
              <w:rPr>
                <w:rFonts w:ascii="Arial" w:hAnsi="Arial"/>
                <w:color w:val="000000"/>
                <w:sz w:val="18"/>
              </w:rPr>
            </w:pPr>
          </w:p>
        </w:tc>
        <w:tc>
          <w:tcPr>
            <w:tcW w:w="1018" w:type="dxa"/>
          </w:tcPr>
          <w:p w:rsidR="00000000" w:rsidRDefault="00122D27" w:rsidP="00122D27">
            <w:pPr>
              <w:numPr>
                <w:ilvl w:val="12"/>
                <w:numId w:val="0"/>
              </w:numPr>
              <w:jc w:val="right"/>
              <w:rPr>
                <w:rFonts w:ascii="Arial" w:hAnsi="Arial"/>
                <w:color w:val="000000"/>
                <w:sz w:val="18"/>
              </w:rPr>
            </w:pPr>
          </w:p>
        </w:tc>
        <w:tc>
          <w:tcPr>
            <w:tcW w:w="1142"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Payments made on behalf of the State</w:t>
            </w:r>
          </w:p>
        </w:tc>
        <w:tc>
          <w:tcPr>
            <w:tcW w:w="1018" w:type="dxa"/>
          </w:tcPr>
          <w:p w:rsidR="00000000" w:rsidRDefault="00122D27" w:rsidP="00122D27">
            <w:pPr>
              <w:numPr>
                <w:ilvl w:val="12"/>
                <w:numId w:val="0"/>
              </w:numPr>
              <w:jc w:val="right"/>
              <w:rPr>
                <w:rFonts w:ascii="Arial" w:hAnsi="Arial"/>
                <w:b/>
                <w:color w:val="000000"/>
                <w:sz w:val="18"/>
              </w:rPr>
            </w:pPr>
          </w:p>
        </w:tc>
        <w:tc>
          <w:tcPr>
            <w:tcW w:w="1142" w:type="dxa"/>
          </w:tcPr>
          <w:p w:rsidR="00000000" w:rsidRDefault="00122D27" w:rsidP="00122D27">
            <w:pPr>
              <w:numPr>
                <w:ilvl w:val="12"/>
                <w:numId w:val="0"/>
              </w:numPr>
              <w:jc w:val="right"/>
              <w:rPr>
                <w:rFonts w:ascii="Arial" w:hAnsi="Arial"/>
                <w:b/>
                <w:color w:val="000000"/>
                <w:sz w:val="18"/>
              </w:rPr>
            </w:pPr>
          </w:p>
        </w:tc>
        <w:tc>
          <w:tcPr>
            <w:tcW w:w="990" w:type="dxa"/>
          </w:tcPr>
          <w:p w:rsidR="00000000" w:rsidRDefault="00122D27" w:rsidP="00122D27">
            <w:pPr>
              <w:numPr>
                <w:ilvl w:val="12"/>
                <w:numId w:val="0"/>
              </w:numPr>
              <w:jc w:val="right"/>
              <w:rPr>
                <w:rFonts w:ascii="Arial" w:hAnsi="Arial"/>
                <w:b/>
                <w:color w:val="000000"/>
                <w:sz w:val="18"/>
              </w:rPr>
            </w:pPr>
          </w:p>
        </w:tc>
      </w:tr>
      <w:tr w:rsidR="00000000">
        <w:tblPrEx>
          <w:tblCellMar>
            <w:top w:w="0" w:type="dxa"/>
            <w:bottom w:w="0" w:type="dxa"/>
          </w:tblCellMar>
        </w:tblPrEx>
        <w:trPr>
          <w:trHeight w:hRule="exact" w:val="260"/>
        </w:trPr>
        <w:tc>
          <w:tcPr>
            <w:tcW w:w="3990"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School Grants</w:t>
            </w:r>
          </w:p>
        </w:tc>
        <w:tc>
          <w:tcPr>
            <w:tcW w:w="101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561.8</w:t>
            </w:r>
          </w:p>
        </w:tc>
        <w:tc>
          <w:tcPr>
            <w:tcW w:w="114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615.1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9.5</w:t>
            </w:r>
          </w:p>
        </w:tc>
      </w:tr>
      <w:tr w:rsidR="00000000">
        <w:tblPrEx>
          <w:tblCellMar>
            <w:top w:w="0" w:type="dxa"/>
            <w:bottom w:w="0" w:type="dxa"/>
          </w:tblCellMar>
        </w:tblPrEx>
        <w:trPr>
          <w:trHeight w:hRule="exact" w:val="260"/>
        </w:trPr>
        <w:tc>
          <w:tcPr>
            <w:tcW w:w="3990" w:type="dxa"/>
            <w:gridSpan w:val="2"/>
            <w:tcBorders>
              <w:bottom w:val="single" w:sz="6"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 Payments made on behalf of the State</w:t>
            </w:r>
          </w:p>
        </w:tc>
        <w:tc>
          <w:tcPr>
            <w:tcW w:w="1018"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561.8</w:t>
            </w:r>
          </w:p>
        </w:tc>
        <w:tc>
          <w:tcPr>
            <w:tcW w:w="1142"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615.1</w:t>
            </w:r>
          </w:p>
        </w:tc>
        <w:tc>
          <w:tcPr>
            <w:tcW w:w="990"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9.5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26" w:hanging="426"/>
      </w:pPr>
      <w:r>
        <w:t>(a)</w:t>
      </w:r>
      <w:r>
        <w:tab/>
        <w:t>State government payments for provision of outputs. Includes estimated carryover of 1997</w:t>
      </w:r>
      <w:r>
        <w:noBreakHyphen/>
        <w:t xml:space="preserve">98 appropriation amounts. Actual carryover is subject to approval by the Treasurer prior to 30 June pursuant to Section 32 of the </w:t>
      </w:r>
      <w:r>
        <w:rPr>
          <w:i w:val="0"/>
        </w:rPr>
        <w:t xml:space="preserve">Financial Management </w:t>
      </w:r>
      <w:r>
        <w:rPr>
          <w:i w:val="0"/>
        </w:rPr>
        <w:t>Act, 1994</w:t>
      </w:r>
      <w:r>
        <w:t>.</w:t>
      </w:r>
    </w:p>
    <w:p w:rsidR="00000000" w:rsidRDefault="00122D27" w:rsidP="00122D27">
      <w:pPr>
        <w:pStyle w:val="Notes"/>
        <w:numPr>
          <w:ilvl w:val="12"/>
          <w:numId w:val="0"/>
        </w:numPr>
      </w:pPr>
      <w:r>
        <w:t>(b)</w:t>
      </w:r>
      <w:r>
        <w:tab/>
        <w:t>Includes revenue for services delivered to parties outside government.</w:t>
      </w:r>
    </w:p>
    <w:p w:rsidR="00000000" w:rsidRDefault="00122D27" w:rsidP="00122D27">
      <w:pPr>
        <w:pStyle w:val="Notes"/>
        <w:numPr>
          <w:ilvl w:val="12"/>
          <w:numId w:val="0"/>
        </w:numPr>
      </w:pPr>
      <w:r>
        <w:t>(c)</w:t>
      </w:r>
      <w:r>
        <w:tab/>
        <w:t>Includes salaries and allowances, superannuation contributions and payroll tax.</w:t>
      </w:r>
    </w:p>
    <w:p w:rsidR="00000000" w:rsidRDefault="00122D27" w:rsidP="00122D27">
      <w:pPr>
        <w:pStyle w:val="Notes"/>
        <w:numPr>
          <w:ilvl w:val="12"/>
          <w:numId w:val="0"/>
        </w:numPr>
      </w:pPr>
      <w:r>
        <w:t>(d)</w:t>
      </w:r>
      <w:r>
        <w:tab/>
        <w:t>Includes payments to non</w:t>
      </w:r>
      <w:r>
        <w:noBreakHyphen/>
        <w:t>government organisations for delivery of services.</w:t>
      </w:r>
    </w:p>
    <w:p w:rsidR="00000000" w:rsidRDefault="00122D27" w:rsidP="00122D27">
      <w:pPr>
        <w:pStyle w:val="Notes"/>
        <w:numPr>
          <w:ilvl w:val="12"/>
          <w:numId w:val="0"/>
        </w:numPr>
      </w:pPr>
      <w:r>
        <w:t>(e)</w:t>
      </w:r>
      <w:r>
        <w:tab/>
        <w:t>Includes amortisation of leased assets.</w:t>
      </w:r>
    </w:p>
    <w:p w:rsidR="00000000" w:rsidRDefault="00122D27" w:rsidP="00122D27">
      <w:pPr>
        <w:pStyle w:val="Tableheading"/>
        <w:numPr>
          <w:ilvl w:val="12"/>
          <w:numId w:val="0"/>
        </w:numPr>
        <w:spacing w:before="0" w:after="0"/>
      </w:pPr>
      <w:r>
        <w:rPr>
          <w:color w:val="000000"/>
        </w:rPr>
        <w:br w:type="page"/>
        <w:t xml:space="preserve">Table 2.2.13: </w:t>
      </w:r>
      <w:r>
        <w:t>Statement of Financial Position</w:t>
      </w:r>
    </w:p>
    <w:p w:rsidR="00000000" w:rsidRDefault="00122D27" w:rsidP="00122D27">
      <w:pPr>
        <w:numPr>
          <w:ilvl w:val="12"/>
          <w:numId w:val="0"/>
        </w:numPr>
        <w:spacing w:after="0"/>
        <w:jc w:val="center"/>
        <w:rPr>
          <w:rFonts w:ascii="Arial" w:hAnsi="Arial"/>
          <w:i/>
          <w:noProof/>
          <w:sz w:val="18"/>
        </w:rPr>
      </w:pPr>
      <w:r>
        <w:rPr>
          <w:rFonts w:ascii="Arial" w:hAnsi="Arial"/>
          <w:i/>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330"/>
        <w:gridCol w:w="3209"/>
        <w:gridCol w:w="1"/>
        <w:gridCol w:w="1"/>
        <w:gridCol w:w="1"/>
        <w:gridCol w:w="1167"/>
        <w:gridCol w:w="1170"/>
        <w:gridCol w:w="990"/>
        <w:gridCol w:w="235"/>
      </w:tblGrid>
      <w:tr w:rsidR="00000000">
        <w:tblPrEx>
          <w:tblCellMar>
            <w:top w:w="0" w:type="dxa"/>
            <w:bottom w:w="0" w:type="dxa"/>
          </w:tblCellMar>
        </w:tblPrEx>
        <w:trPr>
          <w:trHeight w:hRule="exact" w:val="240"/>
        </w:trPr>
        <w:tc>
          <w:tcPr>
            <w:tcW w:w="331" w:type="dxa"/>
            <w:gridSpan w:val="2"/>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3209"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3565" w:type="dxa"/>
            <w:hMerge w:val="restart"/>
            <w:tcBorders>
              <w:top w:val="single" w:sz="6" w:space="0" w:color="auto"/>
            </w:tcBorders>
          </w:tcPr>
          <w:p w:rsidR="00000000" w:rsidRDefault="00122D27" w:rsidP="00122D27">
            <w:pPr>
              <w:numPr>
                <w:ilvl w:val="12"/>
                <w:numId w:val="0"/>
              </w:numPr>
              <w:jc w:val="center"/>
              <w:rPr>
                <w:rFonts w:ascii="Arial" w:hAnsi="Arial"/>
                <w:i/>
                <w:color w:val="000000"/>
                <w:sz w:val="20"/>
              </w:rPr>
            </w:pPr>
            <w:r>
              <w:rPr>
                <w:rFonts w:ascii="Arial" w:hAnsi="Arial"/>
                <w:i/>
                <w:color w:val="000000"/>
                <w:sz w:val="20"/>
              </w:rPr>
              <w:t>Estimated as at 30 June</w:t>
            </w:r>
          </w:p>
        </w:tc>
        <w:tc>
          <w:tcPr>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c>
          <w:tcPr>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c>
          <w:tcPr>
            <w:gridSpan w:val="4"/>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jc w:val="right"/>
              <w:rPr>
                <w:rFonts w:ascii="Arial" w:hAnsi="Arial"/>
                <w:color w:val="000000"/>
                <w:sz w:val="18"/>
              </w:rPr>
            </w:pPr>
          </w:p>
        </w:tc>
        <w:tc>
          <w:tcPr>
            <w:tcW w:w="1170" w:type="dxa"/>
            <w:gridSpan w:val="4"/>
          </w:tcPr>
          <w:p w:rsidR="00000000" w:rsidRDefault="00122D27" w:rsidP="00122D27">
            <w:pPr>
              <w:numPr>
                <w:ilvl w:val="12"/>
                <w:numId w:val="0"/>
              </w:numPr>
              <w:jc w:val="right"/>
              <w:rPr>
                <w:rFonts w:ascii="Arial" w:hAnsi="Arial"/>
                <w:i/>
                <w:color w:val="000000"/>
                <w:sz w:val="20"/>
              </w:rPr>
            </w:pPr>
            <w:r>
              <w:rPr>
                <w:rFonts w:ascii="Arial" w:hAnsi="Arial"/>
                <w:i/>
                <w:color w:val="000000"/>
                <w:sz w:val="20"/>
              </w:rPr>
              <w:t>1998</w:t>
            </w:r>
          </w:p>
        </w:tc>
        <w:tc>
          <w:tcPr>
            <w:tcW w:w="1170" w:type="dxa"/>
          </w:tcPr>
          <w:p w:rsidR="00000000" w:rsidRDefault="00122D27" w:rsidP="00122D27">
            <w:pPr>
              <w:numPr>
                <w:ilvl w:val="12"/>
                <w:numId w:val="0"/>
              </w:numPr>
              <w:jc w:val="right"/>
              <w:rPr>
                <w:rFonts w:ascii="Arial" w:hAnsi="Arial"/>
                <w:i/>
                <w:color w:val="000000"/>
                <w:sz w:val="20"/>
              </w:rPr>
            </w:pPr>
            <w:r>
              <w:rPr>
                <w:rFonts w:ascii="Arial" w:hAnsi="Arial"/>
                <w:i/>
                <w:color w:val="000000"/>
                <w:sz w:val="20"/>
              </w:rPr>
              <w:t>1999</w:t>
            </w:r>
          </w:p>
        </w:tc>
        <w:tc>
          <w:tcPr>
            <w:tcW w:w="990" w:type="dxa"/>
          </w:tcPr>
          <w:p w:rsidR="00000000" w:rsidRDefault="00122D27" w:rsidP="00122D27">
            <w:pPr>
              <w:numPr>
                <w:ilvl w:val="12"/>
                <w:numId w:val="0"/>
              </w:numPr>
              <w:jc w:val="right"/>
              <w:rPr>
                <w:rFonts w:ascii="Arial" w:hAnsi="Arial"/>
                <w:i/>
                <w:color w:val="000000"/>
                <w:sz w:val="20"/>
              </w:rPr>
            </w:pPr>
            <w:r>
              <w:rPr>
                <w:rFonts w:ascii="Arial" w:hAnsi="Arial"/>
                <w:i/>
                <w:color w:val="000000"/>
                <w:sz w:val="20"/>
              </w:rPr>
              <w:t>Variation</w:t>
            </w:r>
          </w:p>
        </w:tc>
        <w:tc>
          <w:tcPr>
            <w:tcW w:w="235" w:type="dxa"/>
          </w:tcPr>
          <w:p w:rsidR="00000000" w:rsidRDefault="00122D27" w:rsidP="00122D27">
            <w:pPr>
              <w:numPr>
                <w:ilvl w:val="12"/>
                <w:numId w:val="0"/>
              </w:numPr>
              <w:jc w:val="right"/>
              <w:rPr>
                <w:rFonts w:ascii="Arial" w:hAnsi="Arial"/>
                <w:i/>
                <w:color w:val="000000"/>
                <w:sz w:val="20"/>
              </w:rPr>
            </w:pPr>
          </w:p>
        </w:tc>
      </w:tr>
      <w:tr w:rsidR="00000000">
        <w:tblPrEx>
          <w:tblCellMar>
            <w:top w:w="0" w:type="dxa"/>
            <w:bottom w:w="0" w:type="dxa"/>
          </w:tblCellMar>
        </w:tblPrEx>
        <w:trPr>
          <w:trHeight w:hRule="exact" w:val="240"/>
        </w:trPr>
        <w:tc>
          <w:tcPr>
            <w:tcW w:w="331" w:type="dxa"/>
            <w:gridSpan w:val="2"/>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3209"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70" w:type="dxa"/>
            <w:gridSpan w:val="4"/>
            <w:tcBorders>
              <w:bottom w:val="single" w:sz="6" w:space="0" w:color="auto"/>
            </w:tcBorders>
          </w:tcPr>
          <w:p w:rsidR="00000000" w:rsidRDefault="00122D27" w:rsidP="00122D27">
            <w:pPr>
              <w:numPr>
                <w:ilvl w:val="12"/>
                <w:numId w:val="0"/>
              </w:numPr>
              <w:jc w:val="right"/>
              <w:rPr>
                <w:rFonts w:ascii="Arial" w:hAnsi="Arial"/>
                <w:i/>
                <w:color w:val="000000"/>
                <w:sz w:val="20"/>
              </w:rPr>
            </w:pPr>
          </w:p>
        </w:tc>
        <w:tc>
          <w:tcPr>
            <w:tcW w:w="1170" w:type="dxa"/>
            <w:tcBorders>
              <w:bottom w:val="single" w:sz="6" w:space="0" w:color="auto"/>
            </w:tcBorders>
          </w:tcPr>
          <w:p w:rsidR="00000000" w:rsidRDefault="00122D27" w:rsidP="00122D27">
            <w:pPr>
              <w:numPr>
                <w:ilvl w:val="12"/>
                <w:numId w:val="0"/>
              </w:numPr>
              <w:jc w:val="right"/>
              <w:rPr>
                <w:rFonts w:ascii="Arial" w:hAnsi="Arial"/>
                <w:i/>
                <w:color w:val="000000"/>
                <w:sz w:val="20"/>
              </w:rPr>
            </w:pP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20"/>
              </w:rPr>
            </w:pPr>
            <w:r>
              <w:rPr>
                <w:rFonts w:ascii="Arial" w:hAnsi="Arial"/>
                <w:i/>
                <w:color w:val="000000"/>
                <w:sz w:val="20"/>
              </w:rPr>
              <w:t>%</w:t>
            </w:r>
          </w:p>
        </w:tc>
        <w:tc>
          <w:tcPr>
            <w:tcW w:w="235" w:type="dxa"/>
            <w:tcBorders>
              <w:bottom w:val="single" w:sz="6" w:space="0" w:color="auto"/>
            </w:tcBorders>
          </w:tcPr>
          <w:p w:rsidR="00000000" w:rsidRDefault="00122D27" w:rsidP="00122D27">
            <w:pPr>
              <w:numPr>
                <w:ilvl w:val="12"/>
                <w:numId w:val="0"/>
              </w:numPr>
              <w:jc w:val="center"/>
              <w:rPr>
                <w:rFonts w:ascii="Arial" w:hAnsi="Arial"/>
                <w:i/>
                <w:color w:val="000000"/>
                <w:sz w:val="2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Assets</w:t>
            </w:r>
          </w:p>
        </w:tc>
        <w:tc>
          <w:tcPr>
            <w:gridSpan w:val="2"/>
            <w:hMerge/>
          </w:tcPr>
          <w:p w:rsidR="00000000" w:rsidRDefault="00122D27" w:rsidP="00122D27">
            <w:pPr>
              <w:numPr>
                <w:ilvl w:val="12"/>
                <w:numId w:val="0"/>
              </w:numPr>
              <w:jc w:val="right"/>
              <w:rPr>
                <w:rFonts w:ascii="Arial" w:hAnsi="Arial"/>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i/>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Cash </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161 400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161 387</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323 384</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323 384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63 532</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63 532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Prepayments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13 942</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13 942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Inventories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6 059</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6 059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6 979</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6 979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575 294</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575 281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2 374</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2 374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88 185</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202 852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rPr>
                <w:rFonts w:ascii="Arial" w:hAnsi="Arial"/>
                <w:i/>
                <w:color w:val="000000"/>
                <w:vertAlign w:val="superscript"/>
              </w:rPr>
            </w:pPr>
            <w:r>
              <w:rPr>
                <w:rFonts w:ascii="Arial" w:hAnsi="Arial"/>
                <w:i/>
                <w:color w:val="000000"/>
                <w:vertAlign w:val="superscript"/>
              </w:rPr>
              <w:t>(a)</w:t>
            </w: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Fixed Assets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5890 974</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5999 298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5981 533</w:t>
            </w:r>
          </w:p>
        </w:tc>
        <w:tc>
          <w:tcPr>
            <w:tcW w:w="1170"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6204 524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3.7</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Assets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6556 828</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6779 806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3.4</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183 265</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185 198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1 945</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1 945</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175 936</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187 813</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6.8</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361 146</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374 956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3.8</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Pr>
          <w:p w:rsidR="00000000" w:rsidRDefault="00122D27" w:rsidP="00122D27">
            <w:pPr>
              <w:numPr>
                <w:ilvl w:val="12"/>
                <w:numId w:val="0"/>
              </w:numPr>
              <w:jc w:val="right"/>
              <w:rPr>
                <w:rFonts w:ascii="Arial" w:hAnsi="Arial"/>
                <w:color w:val="000000"/>
                <w:sz w:val="18"/>
              </w:rPr>
            </w:pPr>
          </w:p>
        </w:tc>
        <w:tc>
          <w:tcPr>
            <w:tcW w:w="1170" w:type="dxa"/>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11 705</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11 705</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665 878</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738 998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11.0</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117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31" w:type="dxa"/>
            <w:gridSpan w:val="2"/>
          </w:tcPr>
          <w:p w:rsidR="00000000" w:rsidRDefault="00122D27" w:rsidP="00122D27">
            <w:pPr>
              <w:numPr>
                <w:ilvl w:val="12"/>
                <w:numId w:val="0"/>
              </w:numPr>
              <w:jc w:val="right"/>
              <w:rPr>
                <w:rFonts w:ascii="Arial" w:hAnsi="Arial"/>
                <w:color w:val="000000"/>
                <w:sz w:val="18"/>
              </w:rPr>
            </w:pPr>
          </w:p>
        </w:tc>
        <w:tc>
          <w:tcPr>
            <w:tcW w:w="3209"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1 963</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1 963</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rsidP="00122D27">
            <w:pPr>
              <w:numPr>
                <w:ilvl w:val="12"/>
                <w:numId w:val="0"/>
              </w:numPr>
              <w:jc w:val="right"/>
              <w:rPr>
                <w:rFonts w:ascii="Arial" w:hAnsi="Arial"/>
                <w:color w:val="000000"/>
                <w:sz w:val="18"/>
              </w:rPr>
            </w:pP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679 546</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752 666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10.8</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17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1040 692</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1127 622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8.4</w:t>
            </w:r>
          </w:p>
        </w:tc>
        <w:tc>
          <w:tcPr>
            <w:tcW w:w="235"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40"/>
        </w:trPr>
        <w:tc>
          <w:tcPr>
            <w:tcW w:w="3540" w:type="dxa"/>
            <w:hMerge w:val="restart"/>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Net Assets</w:t>
            </w:r>
          </w:p>
        </w:tc>
        <w:tc>
          <w:tcPr>
            <w:gridSpan w:val="2"/>
            <w:hMerge/>
            <w:tcBorders>
              <w:bottom w:val="single" w:sz="12" w:space="0" w:color="auto"/>
            </w:tcBorders>
          </w:tcPr>
          <w:p w:rsidR="00000000" w:rsidRDefault="00122D27" w:rsidP="00122D27">
            <w:pPr>
              <w:numPr>
                <w:ilvl w:val="12"/>
                <w:numId w:val="0"/>
              </w:numPr>
              <w:jc w:val="right"/>
              <w:rPr>
                <w:rFonts w:ascii="Arial" w:hAnsi="Arial"/>
                <w:b/>
                <w:color w:val="000000"/>
                <w:sz w:val="18"/>
              </w:rPr>
            </w:pPr>
          </w:p>
        </w:tc>
        <w:tc>
          <w:tcPr>
            <w:tcW w:w="1170" w:type="dxa"/>
            <w:gridSpan w:val="4"/>
            <w:tcBorders>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5516 136</w:t>
            </w:r>
          </w:p>
        </w:tc>
        <w:tc>
          <w:tcPr>
            <w:tcW w:w="1170" w:type="dxa"/>
            <w:tcBorders>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5652 184</w:t>
            </w:r>
          </w:p>
        </w:tc>
        <w:tc>
          <w:tcPr>
            <w:tcW w:w="990" w:type="dxa"/>
            <w:tcBorders>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2.5</w:t>
            </w:r>
          </w:p>
        </w:tc>
        <w:tc>
          <w:tcPr>
            <w:tcW w:w="235" w:type="dxa"/>
            <w:tcBorders>
              <w:bottom w:val="single" w:sz="12"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rPr>
          <w:i w:val="0"/>
          <w:noProof/>
        </w:rPr>
        <w:t xml:space="preserve"> </w:t>
      </w:r>
      <w:r>
        <w:t>Source: Department of Treasury and Fi</w:t>
      </w:r>
      <w:r>
        <w:t>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0" w:hanging="450"/>
      </w:pPr>
      <w:r>
        <w:t>(a)</w:t>
      </w:r>
      <w:r>
        <w:tab/>
        <w:t>Increase in receivable is predominantly due from the State and results from appropriated but undrawn funds for depreciation and employee entitlements.</w:t>
      </w:r>
    </w:p>
    <w:p w:rsidR="00000000" w:rsidRDefault="00122D27" w:rsidP="00122D27">
      <w:pPr>
        <w:pStyle w:val="Tableheading"/>
        <w:numPr>
          <w:ilvl w:val="12"/>
          <w:numId w:val="0"/>
        </w:numPr>
        <w:spacing w:before="0" w:after="0"/>
        <w:rPr>
          <w:color w:val="000000"/>
        </w:rPr>
      </w:pPr>
      <w:r>
        <w:rPr>
          <w:color w:val="000000"/>
        </w:rPr>
        <w:br w:type="page"/>
        <w:t xml:space="preserve">Table 2.2.14: </w:t>
      </w:r>
      <w:r>
        <w:t xml:space="preserve">Cash flow statement </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268"/>
        <w:gridCol w:w="3811"/>
        <w:gridCol w:w="1056"/>
        <w:gridCol w:w="1041"/>
        <w:gridCol w:w="963"/>
      </w:tblGrid>
      <w:tr w:rsidR="00000000">
        <w:tblPrEx>
          <w:tblCellMar>
            <w:top w:w="0" w:type="dxa"/>
            <w:bottom w:w="0" w:type="dxa"/>
          </w:tblCellMar>
        </w:tblPrEx>
        <w:tc>
          <w:tcPr>
            <w:tcW w:w="269" w:type="dxa"/>
            <w:gridSpan w:val="2"/>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b/>
                <w:color w:val="000000"/>
                <w:sz w:val="18"/>
              </w:rPr>
            </w:pPr>
          </w:p>
        </w:tc>
        <w:tc>
          <w:tcPr>
            <w:tcW w:w="3811" w:type="dxa"/>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1997-98 Budget</w:t>
            </w:r>
          </w:p>
        </w:tc>
        <w:tc>
          <w:tcPr>
            <w:tcW w:w="1041"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1998-99 Budget</w:t>
            </w:r>
          </w:p>
        </w:tc>
        <w:tc>
          <w:tcPr>
            <w:tcW w:w="963"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receipts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4 022.2</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4 182.9</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4.0</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Commonwealth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252.9</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265.3</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4.9</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438.3</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443.3</w:t>
            </w: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rPr>
          <w:trHeight w:hRule="exact" w:val="26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4 713.4</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4 891.5</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3.8</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payment</w:t>
            </w:r>
            <w:r>
              <w:rPr>
                <w:rFonts w:ascii="Arial" w:hAnsi="Arial"/>
                <w:i/>
                <w:color w:val="000000"/>
                <w:sz w:val="18"/>
              </w:rPr>
              <w: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Employee related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-2 903.2</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-3 031.9</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4.4</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Purchases of supplies and services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- 771.6</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- 817.5</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5.9</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Interest &amp; finance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- 1.0</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- 0.6</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-40.3</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assets charge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- 469.4</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- 474.6</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- 325.7</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- 321.4</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-1.3</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- 0.5</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- 0.5</w:t>
            </w: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242.1</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245.1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1.2</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Receipts from sale of land and fixed assets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30.0</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15.0</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-50.0</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Purchases of non-cu</w:t>
            </w:r>
            <w:r>
              <w:rPr>
                <w:rFonts w:ascii="Arial" w:hAnsi="Arial"/>
                <w:color w:val="000000"/>
                <w:sz w:val="18"/>
              </w:rPr>
              <w:t>rrent assets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- 274.8</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- 340.1</w:t>
            </w: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23.8</w:t>
            </w: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used in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- 244.8</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32.8</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br/>
              <w:t xml:space="preserve"> 32.7</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br/>
              <w:t xml:space="preserve"> 95.1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br/>
              <w:t>190.4</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repatriated to Government</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- 30.0</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- 15.0</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-50.0</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borrowings and advances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- 0.1</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2.7</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80.1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161.4</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161.4</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161.4</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161.4</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2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120"/>
        </w:trPr>
        <w:tc>
          <w:tcPr>
            <w:tcW w:w="269"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81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c>
          <w:tcPr>
            <w:tcW w:w="963"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Receipts from Appropriations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- 561.8</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- 615.1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9.5</w:t>
            </w:r>
          </w:p>
        </w:tc>
      </w:tr>
      <w:tr w:rsidR="00000000">
        <w:tblPrEx>
          <w:tblCellMar>
            <w:top w:w="0" w:type="dxa"/>
            <w:bottom w:w="0" w:type="dxa"/>
          </w:tblCellMar>
        </w:tblPrEx>
        <w:trPr>
          <w:trHeight w:hRule="exact" w:val="260"/>
        </w:trPr>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- 561.8</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- 615.1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9.5</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operating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561.8</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615.1</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9.5</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investing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c>
          <w:tcPr>
            <w:tcW w:w="269" w:type="dxa"/>
            <w:gridSpan w:val="2"/>
          </w:tcPr>
          <w:p w:rsidR="00000000" w:rsidRDefault="00122D27" w:rsidP="00122D27">
            <w:pPr>
              <w:numPr>
                <w:ilvl w:val="12"/>
                <w:numId w:val="0"/>
              </w:numPr>
              <w:spacing w:after="0"/>
              <w:jc w:val="right"/>
              <w:rPr>
                <w:rFonts w:ascii="Arial" w:hAnsi="Arial"/>
                <w:b/>
                <w:color w:val="000000"/>
                <w:sz w:val="18"/>
              </w:rPr>
            </w:pPr>
          </w:p>
        </w:tc>
        <w:tc>
          <w:tcPr>
            <w:tcW w:w="3811"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financing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63"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20"/>
        </w:trPr>
        <w:tc>
          <w:tcPr>
            <w:tcW w:w="269"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81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63"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State government cash paid for provision of outputs.</w:t>
      </w:r>
    </w:p>
    <w:p w:rsidR="00000000" w:rsidRDefault="00122D27" w:rsidP="00122D27">
      <w:pPr>
        <w:pStyle w:val="Notes"/>
        <w:numPr>
          <w:ilvl w:val="12"/>
          <w:numId w:val="0"/>
        </w:numPr>
        <w:tabs>
          <w:tab w:val="clear" w:pos="454"/>
          <w:tab w:val="left" w:pos="450"/>
        </w:tabs>
      </w:pPr>
    </w:p>
    <w:p w:rsidR="00000000" w:rsidRDefault="00122D27" w:rsidP="00122D27">
      <w:pPr>
        <w:pStyle w:val="Heading2"/>
        <w:numPr>
          <w:ilvl w:val="12"/>
          <w:numId w:val="0"/>
        </w:numPr>
        <w:spacing w:before="0"/>
      </w:pPr>
      <w:r>
        <w:br w:type="page"/>
      </w:r>
      <w:bookmarkStart w:id="34" w:name="_Toc417596331"/>
      <w:r>
        <w:t>Authority for resources</w:t>
      </w:r>
      <w:bookmarkEnd w:id="34"/>
    </w:p>
    <w:p w:rsidR="00000000" w:rsidRDefault="00122D27" w:rsidP="00122D27">
      <w:pPr>
        <w:numPr>
          <w:ilvl w:val="12"/>
          <w:numId w:val="0"/>
        </w:numPr>
      </w:pPr>
      <w:r>
        <w:t>This</w:t>
      </w:r>
      <w:r>
        <w:t xml:space="preserve"> section details on the Parliamentary authority for the resources provided to a Department for the provision of outputs, increases in the net asset base or payments which are made on behalf of the State.</w:t>
      </w:r>
    </w:p>
    <w:p w:rsidR="00000000" w:rsidRDefault="00122D27" w:rsidP="00122D27">
      <w:pPr>
        <w:pStyle w:val="Tableheading"/>
        <w:numPr>
          <w:ilvl w:val="12"/>
          <w:numId w:val="0"/>
        </w:numPr>
        <w:spacing w:after="0"/>
      </w:pPr>
      <w:r>
        <w:rPr>
          <w:color w:val="000000"/>
        </w:rPr>
        <w:t xml:space="preserve">Table 2.2.15: Authority for </w:t>
      </w:r>
      <w:r>
        <w:t>Departmental Resources</w:t>
      </w:r>
    </w:p>
    <w:p w:rsidR="00000000" w:rsidRDefault="00122D27" w:rsidP="00122D27">
      <w:pPr>
        <w:pStyle w:val="Source"/>
        <w:numPr>
          <w:ilvl w:val="12"/>
          <w:numId w:val="0"/>
        </w:numPr>
        <w:jc w:val="center"/>
        <w:rPr>
          <w:i w:val="0"/>
          <w:noProof/>
          <w:sz w:val="20"/>
        </w:rPr>
      </w:pPr>
      <w:r>
        <w:rPr>
          <w:rFonts w:ascii="Arial" w:hAnsi="Arial"/>
        </w:rPr>
        <w:t>($ million</w:t>
      </w:r>
      <w:r>
        <w:t>)</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val="250"/>
        </w:trPr>
        <w:tc>
          <w:tcPr>
            <w:tcW w:w="4841" w:type="dxa"/>
            <w:tcBorders>
              <w:top w:val="single" w:sz="6" w:space="0" w:color="auto"/>
            </w:tcBorders>
          </w:tcPr>
          <w:p w:rsidR="00000000" w:rsidRDefault="00122D27" w:rsidP="00122D27">
            <w:pPr>
              <w:pStyle w:val="Tabletext"/>
              <w:numPr>
                <w:ilvl w:val="12"/>
                <w:numId w:val="0"/>
              </w:numPr>
            </w:pPr>
            <w:r>
              <w:t xml:space="preserve"> </w:t>
            </w:r>
          </w:p>
        </w:tc>
        <w:tc>
          <w:tcPr>
            <w:tcW w:w="121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67"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50"/>
        </w:trPr>
        <w:tc>
          <w:tcPr>
            <w:tcW w:w="4841" w:type="dxa"/>
            <w:tcBorders>
              <w:bottom w:val="single" w:sz="6" w:space="0" w:color="auto"/>
            </w:tcBorders>
          </w:tcPr>
          <w:p w:rsidR="00000000" w:rsidRDefault="00122D27" w:rsidP="00122D27">
            <w:pPr>
              <w:pStyle w:val="Tabletext"/>
              <w:numPr>
                <w:ilvl w:val="12"/>
                <w:numId w:val="0"/>
              </w:numPr>
            </w:pPr>
          </w:p>
        </w:tc>
        <w:tc>
          <w:tcPr>
            <w:tcW w:w="121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6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Annual Appropriations</w:t>
            </w:r>
          </w:p>
        </w:tc>
        <w:tc>
          <w:tcPr>
            <w:tcW w:w="1214" w:type="dxa"/>
          </w:tcPr>
          <w:p w:rsidR="00000000" w:rsidRDefault="00122D27" w:rsidP="00122D27">
            <w:pPr>
              <w:pStyle w:val="TableofFigures"/>
              <w:numPr>
                <w:ilvl w:val="12"/>
                <w:numId w:val="0"/>
              </w:numPr>
            </w:pPr>
            <w:r>
              <w:t>4 100.4</w:t>
            </w:r>
          </w:p>
        </w:tc>
        <w:tc>
          <w:tcPr>
            <w:tcW w:w="1167" w:type="dxa"/>
          </w:tcPr>
          <w:p w:rsidR="00000000" w:rsidRDefault="00122D27" w:rsidP="00122D27">
            <w:pPr>
              <w:pStyle w:val="TableofFigures"/>
              <w:numPr>
                <w:ilvl w:val="12"/>
                <w:numId w:val="0"/>
              </w:numPr>
            </w:pPr>
            <w:r>
              <w:t>4 354.4</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Receipts Credited Appropriations</w:t>
            </w:r>
          </w:p>
        </w:tc>
        <w:tc>
          <w:tcPr>
            <w:tcW w:w="1214" w:type="dxa"/>
            <w:tcBorders>
              <w:bottom w:val="single" w:sz="6" w:space="0" w:color="auto"/>
            </w:tcBorders>
          </w:tcPr>
          <w:p w:rsidR="00000000" w:rsidRDefault="00122D27" w:rsidP="00122D27">
            <w:pPr>
              <w:pStyle w:val="TableofFigures"/>
              <w:numPr>
                <w:ilvl w:val="12"/>
                <w:numId w:val="0"/>
              </w:numPr>
            </w:pPr>
            <w:r>
              <w:t xml:space="preserve"> 42.7</w:t>
            </w:r>
          </w:p>
        </w:tc>
        <w:tc>
          <w:tcPr>
            <w:tcW w:w="1167" w:type="dxa"/>
            <w:tcBorders>
              <w:bottom w:val="single" w:sz="6" w:space="0" w:color="auto"/>
            </w:tcBorders>
          </w:tcPr>
          <w:p w:rsidR="00000000" w:rsidRDefault="00122D27" w:rsidP="00122D27">
            <w:pPr>
              <w:pStyle w:val="TableofFigures"/>
              <w:numPr>
                <w:ilvl w:val="12"/>
                <w:numId w:val="0"/>
              </w:numPr>
            </w:pPr>
            <w:r>
              <w:t xml:space="preserve"> 38.0</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Gross Appropriation</w:t>
            </w:r>
          </w:p>
        </w:tc>
        <w:tc>
          <w:tcPr>
            <w:tcW w:w="1214" w:type="dxa"/>
          </w:tcPr>
          <w:p w:rsidR="00000000" w:rsidRDefault="00122D27" w:rsidP="00122D27">
            <w:pPr>
              <w:pStyle w:val="TableofFigures"/>
              <w:numPr>
                <w:ilvl w:val="12"/>
                <w:numId w:val="0"/>
              </w:numPr>
            </w:pPr>
            <w:r>
              <w:t>4 143.1</w:t>
            </w:r>
          </w:p>
        </w:tc>
        <w:tc>
          <w:tcPr>
            <w:tcW w:w="1167" w:type="dxa"/>
          </w:tcPr>
          <w:p w:rsidR="00000000" w:rsidRDefault="00122D27" w:rsidP="00122D27">
            <w:pPr>
              <w:pStyle w:val="TableofFigures"/>
              <w:numPr>
                <w:ilvl w:val="12"/>
                <w:numId w:val="0"/>
              </w:numPr>
            </w:pPr>
            <w:r>
              <w:t>4 392.4</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Special Appropriations</w:t>
            </w:r>
          </w:p>
        </w:tc>
        <w:tc>
          <w:tcPr>
            <w:tcW w:w="1214" w:type="dxa"/>
          </w:tcPr>
          <w:p w:rsidR="00000000" w:rsidRDefault="00122D27" w:rsidP="00122D27">
            <w:pPr>
              <w:pStyle w:val="TableofFigures"/>
              <w:numPr>
                <w:ilvl w:val="12"/>
                <w:numId w:val="0"/>
              </w:numPr>
            </w:pPr>
            <w:r>
              <w:t xml:space="preserve"> 0.3</w:t>
            </w:r>
          </w:p>
        </w:tc>
        <w:tc>
          <w:tcPr>
            <w:tcW w:w="1167" w:type="dxa"/>
          </w:tcPr>
          <w:p w:rsidR="00000000" w:rsidRDefault="00122D27" w:rsidP="00122D27">
            <w:pPr>
              <w:pStyle w:val="TableofFigures"/>
              <w:numPr>
                <w:ilvl w:val="12"/>
                <w:numId w:val="0"/>
              </w:numPr>
            </w:pPr>
            <w:r>
              <w:t xml:space="preserve"> 0.3</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Trust Fund  Receipts</w:t>
            </w:r>
          </w:p>
        </w:tc>
        <w:tc>
          <w:tcPr>
            <w:tcW w:w="1214" w:type="dxa"/>
          </w:tcPr>
          <w:p w:rsidR="00000000" w:rsidRDefault="00122D27" w:rsidP="00122D27">
            <w:pPr>
              <w:pStyle w:val="TableofFigures"/>
              <w:numPr>
                <w:ilvl w:val="12"/>
                <w:numId w:val="0"/>
              </w:numPr>
            </w:pPr>
            <w:r>
              <w:t xml:space="preserve"> 592.9</w:t>
            </w:r>
          </w:p>
        </w:tc>
        <w:tc>
          <w:tcPr>
            <w:tcW w:w="1167" w:type="dxa"/>
          </w:tcPr>
          <w:p w:rsidR="00000000" w:rsidRDefault="00122D27" w:rsidP="00122D27">
            <w:pPr>
              <w:pStyle w:val="TableofFigures"/>
              <w:numPr>
                <w:ilvl w:val="12"/>
                <w:numId w:val="0"/>
              </w:numPr>
            </w:pPr>
            <w:r>
              <w:t xml:space="preserve"> 910.9</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Non Public</w:t>
            </w:r>
            <w:r>
              <w:t xml:space="preserve"> Account Revenue and other sources</w:t>
            </w:r>
          </w:p>
        </w:tc>
        <w:tc>
          <w:tcPr>
            <w:tcW w:w="1214" w:type="dxa"/>
            <w:tcBorders>
              <w:bottom w:val="single" w:sz="6" w:space="0" w:color="auto"/>
            </w:tcBorders>
          </w:tcPr>
          <w:p w:rsidR="00000000" w:rsidRDefault="00122D27" w:rsidP="00122D27">
            <w:pPr>
              <w:pStyle w:val="TableofFigures"/>
              <w:numPr>
                <w:ilvl w:val="12"/>
                <w:numId w:val="0"/>
              </w:numPr>
            </w:pPr>
            <w:r>
              <w:t xml:space="preserve"> 614.2</w:t>
            </w:r>
          </w:p>
        </w:tc>
        <w:tc>
          <w:tcPr>
            <w:tcW w:w="1167" w:type="dxa"/>
            <w:tcBorders>
              <w:bottom w:val="single" w:sz="6" w:space="0" w:color="auto"/>
            </w:tcBorders>
          </w:tcPr>
          <w:p w:rsidR="00000000" w:rsidRDefault="00122D27" w:rsidP="00122D27">
            <w:pPr>
              <w:pStyle w:val="TableofFigures"/>
              <w:numPr>
                <w:ilvl w:val="12"/>
                <w:numId w:val="0"/>
              </w:numPr>
            </w:pPr>
            <w:r>
              <w:t xml:space="preserve"> 412.7</w:t>
            </w:r>
          </w:p>
        </w:tc>
      </w:tr>
      <w:tr w:rsidR="00000000">
        <w:tblPrEx>
          <w:tblCellMar>
            <w:top w:w="0" w:type="dxa"/>
            <w:bottom w:w="0" w:type="dxa"/>
          </w:tblCellMar>
        </w:tblPrEx>
        <w:trPr>
          <w:trHeight w:val="250"/>
        </w:trPr>
        <w:tc>
          <w:tcPr>
            <w:tcW w:w="4841" w:type="dxa"/>
            <w:tcBorders>
              <w:bottom w:val="single" w:sz="12" w:space="0" w:color="auto"/>
            </w:tcBorders>
          </w:tcPr>
          <w:p w:rsidR="00000000" w:rsidRDefault="00122D27" w:rsidP="00122D27">
            <w:pPr>
              <w:pStyle w:val="Tabletext"/>
              <w:numPr>
                <w:ilvl w:val="12"/>
                <w:numId w:val="0"/>
              </w:numPr>
              <w:rPr>
                <w:b/>
              </w:rPr>
            </w:pPr>
            <w:r>
              <w:rPr>
                <w:b/>
              </w:rPr>
              <w:t xml:space="preserve"> Total Authority</w:t>
            </w:r>
          </w:p>
        </w:tc>
        <w:tc>
          <w:tcPr>
            <w:tcW w:w="1214" w:type="dxa"/>
            <w:tcBorders>
              <w:bottom w:val="single" w:sz="12" w:space="0" w:color="auto"/>
            </w:tcBorders>
          </w:tcPr>
          <w:p w:rsidR="00000000" w:rsidRDefault="00122D27" w:rsidP="00122D27">
            <w:pPr>
              <w:pStyle w:val="TableofFigures"/>
              <w:numPr>
                <w:ilvl w:val="12"/>
                <w:numId w:val="0"/>
              </w:numPr>
              <w:rPr>
                <w:b/>
              </w:rPr>
            </w:pPr>
            <w:r>
              <w:rPr>
                <w:b/>
              </w:rPr>
              <w:t>5 350.4</w:t>
            </w:r>
          </w:p>
        </w:tc>
        <w:tc>
          <w:tcPr>
            <w:tcW w:w="1167" w:type="dxa"/>
            <w:tcBorders>
              <w:bottom w:val="single" w:sz="12" w:space="0" w:color="auto"/>
            </w:tcBorders>
          </w:tcPr>
          <w:p w:rsidR="00000000" w:rsidRDefault="00122D27" w:rsidP="00122D27">
            <w:pPr>
              <w:pStyle w:val="TableofFigures"/>
              <w:numPr>
                <w:ilvl w:val="12"/>
                <w:numId w:val="0"/>
              </w:numPr>
              <w:rPr>
                <w:b/>
              </w:rPr>
            </w:pPr>
            <w:r>
              <w:rPr>
                <w:b/>
              </w:rPr>
              <w:t>5 716.3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Annual appropriations</w:t>
      </w:r>
    </w:p>
    <w:p w:rsidR="00000000" w:rsidRDefault="00122D27" w:rsidP="00122D27">
      <w:pPr>
        <w:numPr>
          <w:ilvl w:val="12"/>
          <w:numId w:val="0"/>
        </w:numPr>
      </w:pPr>
      <w:r>
        <w:t xml:space="preserve">In 1998-99 the Department of Education will receive government annual appropriations totalling $4 392.4 million. </w:t>
      </w:r>
    </w:p>
    <w:p w:rsidR="00000000" w:rsidRDefault="00122D27" w:rsidP="00122D27">
      <w:pPr>
        <w:pStyle w:val="Tableheading"/>
        <w:numPr>
          <w:ilvl w:val="12"/>
          <w:numId w:val="0"/>
        </w:numPr>
        <w:spacing w:after="0"/>
      </w:pPr>
      <w:r>
        <w:t>Table 2.2.16: Gross Annual Appropriations by purpose</w:t>
      </w:r>
    </w:p>
    <w:p w:rsidR="00000000" w:rsidRDefault="00122D27" w:rsidP="00122D27">
      <w:pPr>
        <w:pStyle w:val="dollars"/>
        <w:numPr>
          <w:ilvl w:val="12"/>
          <w:numId w:val="0"/>
        </w:numPr>
        <w:rPr>
          <w:rFonts w:ascii="Times New Roman" w:hAnsi="Times New Roman"/>
          <w:noProof/>
        </w:rPr>
      </w:pPr>
      <w:r>
        <w:t>($ million)</w:t>
      </w:r>
    </w:p>
    <w:tbl>
      <w:tblPr>
        <w:tblW w:w="0" w:type="auto"/>
        <w:tblLayout w:type="fixed"/>
        <w:tblCellMar>
          <w:left w:w="30" w:type="dxa"/>
          <w:right w:w="30" w:type="dxa"/>
        </w:tblCellMar>
        <w:tblLook w:val="0000" w:firstRow="0" w:lastRow="0" w:firstColumn="0" w:lastColumn="0" w:noHBand="0" w:noVBand="0"/>
      </w:tblPr>
      <w:tblGrid>
        <w:gridCol w:w="5160"/>
        <w:gridCol w:w="1011"/>
        <w:gridCol w:w="1010"/>
      </w:tblGrid>
      <w:tr w:rsidR="00000000">
        <w:tblPrEx>
          <w:tblCellMar>
            <w:top w:w="0" w:type="dxa"/>
            <w:bottom w:w="0" w:type="dxa"/>
          </w:tblCellMar>
        </w:tblPrEx>
        <w:trPr>
          <w:trHeight w:hRule="exact" w:val="260"/>
        </w:trPr>
        <w:tc>
          <w:tcPr>
            <w:tcW w:w="5160" w:type="dxa"/>
            <w:tcBorders>
              <w:top w:val="single" w:sz="6" w:space="0" w:color="auto"/>
            </w:tcBorders>
          </w:tcPr>
          <w:p w:rsidR="00000000" w:rsidRDefault="00122D27" w:rsidP="00122D27">
            <w:pPr>
              <w:pStyle w:val="Tabletext"/>
              <w:numPr>
                <w:ilvl w:val="12"/>
                <w:numId w:val="0"/>
              </w:numPr>
            </w:pPr>
            <w:r>
              <w:t xml:space="preserve"> </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60" w:type="dxa"/>
            <w:tcBorders>
              <w:bottom w:val="single" w:sz="6" w:space="0" w:color="auto"/>
            </w:tcBorders>
          </w:tcPr>
          <w:p w:rsidR="00000000" w:rsidRDefault="00122D27" w:rsidP="00122D27">
            <w:pPr>
              <w:pStyle w:val="Tabletext"/>
              <w:numPr>
                <w:ilvl w:val="12"/>
                <w:numId w:val="0"/>
              </w:numPr>
            </w:pP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Provision of Outputs</w:t>
            </w:r>
          </w:p>
        </w:tc>
        <w:tc>
          <w:tcPr>
            <w:tcW w:w="1011" w:type="dxa"/>
          </w:tcPr>
          <w:p w:rsidR="00000000" w:rsidRDefault="00122D27" w:rsidP="00122D27">
            <w:pPr>
              <w:pStyle w:val="TableofFigures"/>
              <w:numPr>
                <w:ilvl w:val="12"/>
                <w:numId w:val="0"/>
              </w:numPr>
            </w:pPr>
            <w:r>
              <w:t>4 110.4</w:t>
            </w:r>
          </w:p>
        </w:tc>
        <w:tc>
          <w:tcPr>
            <w:tcW w:w="1010" w:type="dxa"/>
          </w:tcPr>
          <w:p w:rsidR="00000000" w:rsidRDefault="00122D27" w:rsidP="00122D27">
            <w:pPr>
              <w:pStyle w:val="TableofFigures"/>
              <w:numPr>
                <w:ilvl w:val="12"/>
                <w:numId w:val="0"/>
              </w:numPr>
            </w:pPr>
            <w:r>
              <w:t>4 297.4</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Additions to net asset base</w:t>
            </w:r>
          </w:p>
        </w:tc>
        <w:tc>
          <w:tcPr>
            <w:tcW w:w="1011" w:type="dxa"/>
          </w:tcPr>
          <w:p w:rsidR="00000000" w:rsidRDefault="00122D27" w:rsidP="00122D27">
            <w:pPr>
              <w:pStyle w:val="TableofFigures"/>
              <w:numPr>
                <w:ilvl w:val="12"/>
                <w:numId w:val="0"/>
              </w:numPr>
            </w:pPr>
            <w:r>
              <w:t xml:space="preserve"> 32.7</w:t>
            </w:r>
          </w:p>
        </w:tc>
        <w:tc>
          <w:tcPr>
            <w:tcW w:w="1010" w:type="dxa"/>
          </w:tcPr>
          <w:p w:rsidR="00000000" w:rsidRDefault="00122D27" w:rsidP="00122D27">
            <w:pPr>
              <w:pStyle w:val="TableofFigures"/>
              <w:numPr>
                <w:ilvl w:val="12"/>
                <w:numId w:val="0"/>
              </w:numPr>
            </w:pPr>
            <w:r>
              <w:t xml:space="preserve"> 95.1</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Payments made on behalf of the State</w:t>
            </w:r>
          </w:p>
        </w:tc>
        <w:tc>
          <w:tcPr>
            <w:tcW w:w="1011" w:type="dxa"/>
            <w:tcBorders>
              <w:bottom w:val="single" w:sz="6" w:space="0" w:color="auto"/>
            </w:tcBorders>
          </w:tcPr>
          <w:p w:rsidR="00000000" w:rsidRDefault="00122D27" w:rsidP="00122D27">
            <w:pPr>
              <w:pStyle w:val="TableofFigures"/>
              <w:numPr>
                <w:ilvl w:val="12"/>
                <w:numId w:val="0"/>
              </w:numPr>
            </w:pPr>
            <w:r>
              <w:t>..</w:t>
            </w:r>
          </w:p>
        </w:tc>
        <w:tc>
          <w:tcPr>
            <w:tcW w:w="101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160" w:type="dxa"/>
            <w:tcBorders>
              <w:bottom w:val="single" w:sz="12" w:space="0" w:color="auto"/>
            </w:tcBorders>
          </w:tcPr>
          <w:p w:rsidR="00000000" w:rsidRDefault="00122D27" w:rsidP="00122D27">
            <w:pPr>
              <w:pStyle w:val="Tabletext"/>
              <w:numPr>
                <w:ilvl w:val="12"/>
                <w:numId w:val="0"/>
              </w:numPr>
              <w:rPr>
                <w:b/>
              </w:rPr>
            </w:pPr>
            <w:r>
              <w:rPr>
                <w:b/>
              </w:rPr>
              <w:t xml:space="preserve"> T</w:t>
            </w:r>
            <w:r>
              <w:rPr>
                <w:b/>
              </w:rPr>
              <w:t>otal</w:t>
            </w:r>
          </w:p>
        </w:tc>
        <w:tc>
          <w:tcPr>
            <w:tcW w:w="1011" w:type="dxa"/>
            <w:tcBorders>
              <w:bottom w:val="single" w:sz="12" w:space="0" w:color="auto"/>
            </w:tcBorders>
          </w:tcPr>
          <w:p w:rsidR="00000000" w:rsidRDefault="00122D27" w:rsidP="00122D27">
            <w:pPr>
              <w:pStyle w:val="TableofFigures"/>
              <w:numPr>
                <w:ilvl w:val="12"/>
                <w:numId w:val="0"/>
              </w:numPr>
              <w:rPr>
                <w:b/>
              </w:rPr>
            </w:pPr>
            <w:r>
              <w:rPr>
                <w:b/>
              </w:rPr>
              <w:t>4 143.1</w:t>
            </w:r>
          </w:p>
        </w:tc>
        <w:tc>
          <w:tcPr>
            <w:tcW w:w="1010" w:type="dxa"/>
            <w:tcBorders>
              <w:bottom w:val="single" w:sz="12" w:space="0" w:color="auto"/>
            </w:tcBorders>
          </w:tcPr>
          <w:p w:rsidR="00000000" w:rsidRDefault="00122D27" w:rsidP="00122D27">
            <w:pPr>
              <w:pStyle w:val="TableofFigures"/>
              <w:numPr>
                <w:ilvl w:val="12"/>
                <w:numId w:val="0"/>
              </w:numPr>
              <w:rPr>
                <w:b/>
              </w:rPr>
            </w:pPr>
            <w:r>
              <w:rPr>
                <w:b/>
              </w:rPr>
              <w:t>4 392.4</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Receipts Credited Appropriations</w:t>
      </w:r>
    </w:p>
    <w:p w:rsidR="00000000" w:rsidRDefault="00122D27" w:rsidP="00122D27">
      <w:pPr>
        <w:numPr>
          <w:ilvl w:val="12"/>
          <w:numId w:val="0"/>
        </w:numPr>
      </w:pPr>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In 1998-99 no department has applied for the proceeds of fixed asset sales to be credited t</w:t>
      </w:r>
      <w:r>
        <w:t xml:space="preserve">o their appropriation pursuant to Section 29 of the </w:t>
      </w:r>
      <w:r>
        <w:rPr>
          <w:i/>
        </w:rPr>
        <w:t>Financial Management Act 1994</w:t>
      </w:r>
      <w:r>
        <w:t>.</w:t>
      </w:r>
    </w:p>
    <w:p w:rsidR="00000000" w:rsidRDefault="00122D27" w:rsidP="00122D27">
      <w:pPr>
        <w:pStyle w:val="Tableheading"/>
        <w:numPr>
          <w:ilvl w:val="12"/>
          <w:numId w:val="0"/>
        </w:numPr>
        <w:spacing w:after="0"/>
      </w:pPr>
      <w:r>
        <w:t>Table 2.2.17: Details of Receipts Credited</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277"/>
        <w:gridCol w:w="1198"/>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pStyle w:val="Tabletext"/>
              <w:numPr>
                <w:ilvl w:val="12"/>
                <w:numId w:val="0"/>
              </w:numPr>
            </w:pPr>
          </w:p>
        </w:tc>
        <w:tc>
          <w:tcPr>
            <w:tcW w:w="127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98"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
              <w:numPr>
                <w:ilvl w:val="12"/>
                <w:numId w:val="0"/>
              </w:numPr>
            </w:pPr>
          </w:p>
        </w:tc>
        <w:tc>
          <w:tcPr>
            <w:tcW w:w="127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9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User Charges</w:t>
            </w:r>
          </w:p>
        </w:tc>
        <w:tc>
          <w:tcPr>
            <w:tcW w:w="1277" w:type="dxa"/>
          </w:tcPr>
          <w:p w:rsidR="00000000" w:rsidRDefault="00122D27" w:rsidP="00122D27">
            <w:pPr>
              <w:pStyle w:val="TableofFigures"/>
              <w:numPr>
                <w:ilvl w:val="12"/>
                <w:numId w:val="0"/>
              </w:numPr>
            </w:pPr>
            <w:r>
              <w:t xml:space="preserve"> 0.8</w:t>
            </w:r>
          </w:p>
        </w:tc>
        <w:tc>
          <w:tcPr>
            <w:tcW w:w="1198" w:type="dxa"/>
          </w:tcPr>
          <w:p w:rsidR="00000000" w:rsidRDefault="00122D27" w:rsidP="00122D27">
            <w:pPr>
              <w:pStyle w:val="TableofFigures"/>
              <w:numPr>
                <w:ilvl w:val="12"/>
                <w:numId w:val="0"/>
              </w:numPr>
            </w:pPr>
            <w:r>
              <w:t xml:space="preserve"> 0.8</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Commonwealth SPPs</w:t>
            </w:r>
          </w:p>
        </w:tc>
        <w:tc>
          <w:tcPr>
            <w:tcW w:w="1277" w:type="dxa"/>
          </w:tcPr>
          <w:p w:rsidR="00000000" w:rsidRDefault="00122D27" w:rsidP="00122D27">
            <w:pPr>
              <w:pStyle w:val="TableofFigures"/>
              <w:numPr>
                <w:ilvl w:val="12"/>
                <w:numId w:val="0"/>
              </w:numPr>
            </w:pPr>
            <w:r>
              <w:t xml:space="preserve"> 42.0</w:t>
            </w:r>
          </w:p>
        </w:tc>
        <w:tc>
          <w:tcPr>
            <w:tcW w:w="1198" w:type="dxa"/>
          </w:tcPr>
          <w:p w:rsidR="00000000" w:rsidRDefault="00122D27" w:rsidP="00122D27">
            <w:pPr>
              <w:pStyle w:val="TableofFigures"/>
              <w:numPr>
                <w:ilvl w:val="12"/>
                <w:numId w:val="0"/>
              </w:numPr>
            </w:pPr>
            <w:r>
              <w:t xml:space="preserve"> 37.2</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Asset Sales</w:t>
            </w:r>
          </w:p>
        </w:tc>
        <w:tc>
          <w:tcPr>
            <w:tcW w:w="1277" w:type="dxa"/>
            <w:tcBorders>
              <w:bottom w:val="single" w:sz="6" w:space="0" w:color="auto"/>
            </w:tcBorders>
          </w:tcPr>
          <w:p w:rsidR="00000000" w:rsidRDefault="00122D27" w:rsidP="00122D27">
            <w:pPr>
              <w:pStyle w:val="TableofFigures"/>
              <w:numPr>
                <w:ilvl w:val="12"/>
                <w:numId w:val="0"/>
              </w:numPr>
            </w:pPr>
            <w:r>
              <w:t>..</w:t>
            </w:r>
          </w:p>
        </w:tc>
        <w:tc>
          <w:tcPr>
            <w:tcW w:w="1198"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Borders>
              <w:bottom w:val="single" w:sz="12" w:space="0" w:color="auto"/>
            </w:tcBorders>
          </w:tcPr>
          <w:p w:rsidR="00000000" w:rsidRDefault="00122D27" w:rsidP="00122D27">
            <w:pPr>
              <w:pStyle w:val="Tabletext"/>
              <w:numPr>
                <w:ilvl w:val="12"/>
                <w:numId w:val="0"/>
              </w:numPr>
              <w:rPr>
                <w:b/>
              </w:rPr>
            </w:pPr>
            <w:r>
              <w:rPr>
                <w:b/>
              </w:rPr>
              <w:t>Total</w:t>
            </w:r>
          </w:p>
        </w:tc>
        <w:tc>
          <w:tcPr>
            <w:tcW w:w="1277" w:type="dxa"/>
            <w:tcBorders>
              <w:bottom w:val="single" w:sz="12" w:space="0" w:color="auto"/>
            </w:tcBorders>
          </w:tcPr>
          <w:p w:rsidR="00000000" w:rsidRDefault="00122D27" w:rsidP="00122D27">
            <w:pPr>
              <w:pStyle w:val="TableofFigures"/>
              <w:numPr>
                <w:ilvl w:val="12"/>
                <w:numId w:val="0"/>
              </w:numPr>
            </w:pPr>
            <w:r>
              <w:t xml:space="preserve"> 42.7</w:t>
            </w:r>
          </w:p>
        </w:tc>
        <w:tc>
          <w:tcPr>
            <w:tcW w:w="1198" w:type="dxa"/>
            <w:tcBorders>
              <w:bottom w:val="single" w:sz="12" w:space="0" w:color="auto"/>
            </w:tcBorders>
          </w:tcPr>
          <w:p w:rsidR="00000000" w:rsidRDefault="00122D27" w:rsidP="00122D27">
            <w:pPr>
              <w:pStyle w:val="TableofFigures"/>
              <w:numPr>
                <w:ilvl w:val="12"/>
                <w:numId w:val="0"/>
              </w:numPr>
            </w:pPr>
            <w:r>
              <w:t xml:space="preserve"> 38.0</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Special Appropriations</w:t>
      </w:r>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w:t>
      </w:r>
      <w:r>
        <w:t>esent a standing authority and do not lapse each year as annual appropriations do, but remain in force until amended or repealed by Parliament.</w:t>
      </w:r>
    </w:p>
    <w:p w:rsidR="00000000" w:rsidRDefault="00122D27" w:rsidP="00122D27">
      <w:pPr>
        <w:pStyle w:val="Tableheading"/>
        <w:numPr>
          <w:ilvl w:val="12"/>
          <w:numId w:val="0"/>
        </w:numPr>
      </w:pPr>
      <w:r>
        <w:t>Table 2.2.18: Details of Special Appropriations</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232"/>
        <w:gridCol w:w="1276"/>
      </w:tblGrid>
      <w:tr w:rsidR="00000000">
        <w:tblPrEx>
          <w:tblCellMar>
            <w:top w:w="0" w:type="dxa"/>
            <w:bottom w:w="0" w:type="dxa"/>
          </w:tblCellMar>
        </w:tblPrEx>
        <w:trPr>
          <w:trHeight w:hRule="exact" w:val="260"/>
        </w:trPr>
        <w:tc>
          <w:tcPr>
            <w:tcW w:w="4620" w:type="dxa"/>
            <w:tcBorders>
              <w:top w:val="single" w:sz="6" w:space="0" w:color="auto"/>
            </w:tcBorders>
          </w:tcPr>
          <w:p w:rsidR="00000000" w:rsidRDefault="00122D27" w:rsidP="00122D27">
            <w:pPr>
              <w:pStyle w:val="Tabletext"/>
              <w:numPr>
                <w:ilvl w:val="12"/>
                <w:numId w:val="0"/>
              </w:numPr>
            </w:pPr>
            <w:r>
              <w:t xml:space="preserve">Special Appropriations </w:t>
            </w:r>
          </w:p>
        </w:tc>
        <w:tc>
          <w:tcPr>
            <w:tcW w:w="1232"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620" w:type="dxa"/>
            <w:tcBorders>
              <w:bottom w:val="single" w:sz="6" w:space="0" w:color="auto"/>
            </w:tcBorders>
          </w:tcPr>
          <w:p w:rsidR="00000000" w:rsidRDefault="00122D27" w:rsidP="00122D27">
            <w:pPr>
              <w:pStyle w:val="Tabletext"/>
              <w:numPr>
                <w:ilvl w:val="12"/>
                <w:numId w:val="0"/>
              </w:numPr>
            </w:pPr>
          </w:p>
        </w:tc>
        <w:tc>
          <w:tcPr>
            <w:tcW w:w="123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pPr>
          </w:p>
        </w:tc>
        <w:tc>
          <w:tcPr>
            <w:tcW w:w="1232" w:type="dxa"/>
          </w:tcPr>
          <w:p w:rsidR="00000000" w:rsidRDefault="00122D27" w:rsidP="00122D27">
            <w:pPr>
              <w:pStyle w:val="TableofFigures"/>
              <w:numPr>
                <w:ilvl w:val="12"/>
                <w:numId w:val="0"/>
              </w:numPr>
            </w:pPr>
          </w:p>
        </w:tc>
        <w:tc>
          <w:tcPr>
            <w:tcW w:w="1276"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480"/>
        </w:trPr>
        <w:tc>
          <w:tcPr>
            <w:tcW w:w="4620" w:type="dxa"/>
          </w:tcPr>
          <w:p w:rsidR="00000000" w:rsidRDefault="00122D27" w:rsidP="00122D27">
            <w:pPr>
              <w:pStyle w:val="Tabletext"/>
              <w:numPr>
                <w:ilvl w:val="12"/>
                <w:numId w:val="0"/>
              </w:numPr>
              <w:ind w:left="180" w:hanging="180"/>
            </w:pPr>
            <w:r>
              <w:t>Education Volunteer Workers Compensation-Act No. 6240, S34</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Borders>
              <w:bottom w:val="single" w:sz="12" w:space="0" w:color="auto"/>
            </w:tcBorders>
          </w:tcPr>
          <w:p w:rsidR="00000000" w:rsidRDefault="00122D27" w:rsidP="00122D27">
            <w:pPr>
              <w:pStyle w:val="Tabletext"/>
              <w:numPr>
                <w:ilvl w:val="12"/>
                <w:numId w:val="0"/>
              </w:numPr>
              <w:rPr>
                <w:b/>
              </w:rPr>
            </w:pPr>
            <w:r>
              <w:rPr>
                <w:b/>
              </w:rPr>
              <w:t>Total</w:t>
            </w:r>
          </w:p>
        </w:tc>
        <w:tc>
          <w:tcPr>
            <w:tcW w:w="1232" w:type="dxa"/>
            <w:tcBorders>
              <w:top w:val="single" w:sz="6" w:space="0" w:color="auto"/>
              <w:bottom w:val="single" w:sz="12" w:space="0" w:color="auto"/>
            </w:tcBorders>
          </w:tcPr>
          <w:p w:rsidR="00000000" w:rsidRDefault="00122D27" w:rsidP="00122D27">
            <w:pPr>
              <w:pStyle w:val="TableofFigures"/>
              <w:numPr>
                <w:ilvl w:val="12"/>
                <w:numId w:val="0"/>
              </w:numPr>
            </w:pPr>
            <w:r>
              <w:t>..</w:t>
            </w:r>
          </w:p>
        </w:tc>
        <w:tc>
          <w:tcPr>
            <w:tcW w:w="1276" w:type="dxa"/>
            <w:tcBorders>
              <w:top w:val="single" w:sz="6" w:space="0" w:color="auto"/>
              <w:bottom w:val="single" w:sz="12" w:space="0" w:color="auto"/>
            </w:tcBorders>
          </w:tcPr>
          <w:p w:rsidR="00000000" w:rsidRDefault="00122D27" w:rsidP="00122D27">
            <w:pPr>
              <w:pStyle w:val="TableofFigures"/>
              <w:numPr>
                <w:ilvl w:val="12"/>
                <w:numId w:val="0"/>
              </w:numPr>
            </w:pPr>
            <w:r>
              <w:t>..</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These receipts are paid into a Trust Account within the Public Account. The trust acco</w:t>
      </w:r>
      <w:r>
        <w:t>unt must be set up pursuant to certain provisions contained in the Financial Management Act 1994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w:t>
      </w:r>
      <w:r>
        <w:t xml:space="preserv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30"/>
          <w:footerReference w:type="even" r:id="rId31"/>
          <w:footerReference w:type="default" r:id="rId32"/>
          <w:type w:val="continuous"/>
          <w:pgSz w:w="11907" w:h="16840" w:code="9"/>
          <w:pgMar w:top="1440" w:right="3402" w:bottom="4082" w:left="1418" w:header="720" w:footer="4253" w:gutter="0"/>
          <w:cols w:space="720"/>
        </w:sectPr>
      </w:pPr>
    </w:p>
    <w:p w:rsidR="00000000" w:rsidRDefault="00122D27" w:rsidP="00122D27">
      <w:pPr>
        <w:numPr>
          <w:ilvl w:val="12"/>
          <w:numId w:val="0"/>
        </w:numPr>
      </w:pPr>
      <w:r>
        <w:br w:type="page"/>
      </w:r>
    </w:p>
    <w:p w:rsidR="00000000" w:rsidRDefault="00122D27" w:rsidP="00122D27">
      <w:pPr>
        <w:numPr>
          <w:ilvl w:val="12"/>
          <w:numId w:val="0"/>
        </w:numPr>
        <w:sectPr w:rsidR="00000000">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35" w:name="_Toc417596332"/>
      <w:r>
        <w:t>Department of Human Services</w:t>
      </w:r>
      <w:bookmarkEnd w:id="35"/>
    </w:p>
    <w:p w:rsidR="00000000" w:rsidRDefault="00122D27" w:rsidP="00122D27">
      <w:pPr>
        <w:pStyle w:val="Heading2"/>
        <w:numPr>
          <w:ilvl w:val="12"/>
          <w:numId w:val="0"/>
        </w:numPr>
      </w:pPr>
      <w:bookmarkStart w:id="36" w:name="_Toc417596333"/>
      <w:r>
        <w:t>Part 1: Outlook and Outputs</w:t>
      </w:r>
      <w:bookmarkEnd w:id="36"/>
    </w:p>
    <w:p w:rsidR="00000000" w:rsidRDefault="00122D27" w:rsidP="00122D27">
      <w:pPr>
        <w:pStyle w:val="Heading3"/>
        <w:numPr>
          <w:ilvl w:val="12"/>
          <w:numId w:val="0"/>
        </w:numPr>
      </w:pPr>
      <w:r>
        <w:t>Overview</w:t>
      </w:r>
    </w:p>
    <w:p w:rsidR="00000000" w:rsidRDefault="00122D27" w:rsidP="00122D27">
      <w:pPr>
        <w:numPr>
          <w:ilvl w:val="12"/>
          <w:numId w:val="0"/>
        </w:numPr>
      </w:pPr>
      <w:r>
        <w:t>The Department of Human Services (DHS) covers the responsibilities of the Ministers for Health, Aged Care, Youth and Community Services, Housing, and Aboriginal Affairs.  The Department funds or directly delivers a diverse range of ser</w:t>
      </w:r>
      <w:r>
        <w:t>vices within this broad portfolio, whose mission is to ensure that the people of Victoria have access to services that protect and enhance their social well</w:t>
      </w:r>
      <w:r>
        <w:noBreakHyphen/>
        <w:t>being and to best allocate available resources to meet their needs.</w:t>
      </w:r>
    </w:p>
    <w:p w:rsidR="00000000" w:rsidRDefault="00122D27" w:rsidP="00122D27">
      <w:pPr>
        <w:numPr>
          <w:ilvl w:val="12"/>
          <w:numId w:val="0"/>
        </w:numPr>
      </w:pPr>
      <w:r>
        <w:t>Most services are provided by agencies under funding and service agreements with the Department. These include Government</w:t>
      </w:r>
      <w:r>
        <w:noBreakHyphen/>
        <w:t>related agencies such as public hospitals, health care networks, public nursing homes, and a range of non</w:t>
      </w:r>
      <w:r>
        <w:noBreakHyphen/>
        <w:t>government organisations providing mainly welfare services.</w:t>
      </w:r>
      <w:r>
        <w:t xml:space="preserve">  The Department also provides some services directly, in particular, public rental housing, intellectual disability accommodation, child protection and some mental health services.</w:t>
      </w:r>
    </w:p>
    <w:p w:rsidR="00000000" w:rsidRDefault="00122D27" w:rsidP="00122D27">
      <w:pPr>
        <w:numPr>
          <w:ilvl w:val="12"/>
          <w:numId w:val="0"/>
        </w:numPr>
      </w:pPr>
      <w:r>
        <w:t>The output group and financial information for the Department of Human Services includes consolidated financial information for the following portfolio entities:</w:t>
      </w:r>
    </w:p>
    <w:p w:rsidR="00000000" w:rsidRDefault="00122D27" w:rsidP="00122D27">
      <w:pPr>
        <w:pStyle w:val="BulletText"/>
        <w:numPr>
          <w:ilvl w:val="0"/>
          <w:numId w:val="1"/>
        </w:numPr>
        <w:tabs>
          <w:tab w:val="clear" w:pos="360"/>
        </w:tabs>
      </w:pPr>
      <w:r>
        <w:t>public hospitals;</w:t>
      </w:r>
    </w:p>
    <w:p w:rsidR="00000000" w:rsidRDefault="00122D27" w:rsidP="00122D27">
      <w:pPr>
        <w:pStyle w:val="BulletText"/>
        <w:numPr>
          <w:ilvl w:val="0"/>
          <w:numId w:val="1"/>
        </w:numPr>
        <w:tabs>
          <w:tab w:val="clear" w:pos="360"/>
        </w:tabs>
      </w:pPr>
      <w:r>
        <w:t>health care networks;</w:t>
      </w:r>
    </w:p>
    <w:p w:rsidR="00000000" w:rsidRDefault="00122D27" w:rsidP="00122D27">
      <w:pPr>
        <w:pStyle w:val="BulletText"/>
        <w:numPr>
          <w:ilvl w:val="0"/>
          <w:numId w:val="1"/>
        </w:numPr>
        <w:tabs>
          <w:tab w:val="clear" w:pos="360"/>
        </w:tabs>
      </w:pPr>
      <w:r>
        <w:t>ambulance services;</w:t>
      </w:r>
    </w:p>
    <w:p w:rsidR="00000000" w:rsidRDefault="00122D27" w:rsidP="00122D27">
      <w:pPr>
        <w:pStyle w:val="BulletText"/>
        <w:numPr>
          <w:ilvl w:val="0"/>
          <w:numId w:val="1"/>
        </w:numPr>
        <w:tabs>
          <w:tab w:val="clear" w:pos="360"/>
        </w:tabs>
      </w:pPr>
      <w:r>
        <w:t>Victorian Health Promotion Foundation;</w:t>
      </w:r>
    </w:p>
    <w:p w:rsidR="00000000" w:rsidRDefault="00122D27" w:rsidP="00122D27">
      <w:pPr>
        <w:pStyle w:val="BulletText"/>
        <w:numPr>
          <w:ilvl w:val="0"/>
          <w:numId w:val="1"/>
        </w:numPr>
        <w:tabs>
          <w:tab w:val="clear" w:pos="360"/>
        </w:tabs>
      </w:pPr>
      <w:r>
        <w:t>public nursing homes; and</w:t>
      </w:r>
    </w:p>
    <w:p w:rsidR="00000000" w:rsidRDefault="00122D27" w:rsidP="00122D27">
      <w:pPr>
        <w:pStyle w:val="BulletText"/>
        <w:numPr>
          <w:ilvl w:val="0"/>
          <w:numId w:val="1"/>
        </w:numPr>
        <w:tabs>
          <w:tab w:val="clear" w:pos="360"/>
        </w:tabs>
      </w:pPr>
      <w:r>
        <w:t>Department of Human Services (including app</w:t>
      </w:r>
      <w:r>
        <w:t>ropriations for the Office of Housing)</w:t>
      </w:r>
    </w:p>
    <w:p w:rsidR="00000000" w:rsidRDefault="00122D27" w:rsidP="00122D27">
      <w:pPr>
        <w:numPr>
          <w:ilvl w:val="12"/>
          <w:numId w:val="0"/>
        </w:numPr>
      </w:pPr>
      <w:r>
        <w:t>Office of Housing is classified as a non</w:t>
      </w:r>
      <w:r>
        <w:noBreakHyphen/>
        <w:t>budget sector entity and only the net transferred to it from the budget sector is reported in these financial statements. Collectively these entities form the Department for the purposes of the Budget.</w:t>
      </w:r>
    </w:p>
    <w:p w:rsidR="00000000" w:rsidRDefault="00122D27" w:rsidP="00122D27">
      <w:pPr>
        <w:pStyle w:val="Heading3"/>
        <w:numPr>
          <w:ilvl w:val="12"/>
          <w:numId w:val="0"/>
        </w:numPr>
      </w:pPr>
      <w:r>
        <w:t>Principal responsibilities</w:t>
      </w:r>
    </w:p>
    <w:p w:rsidR="00000000" w:rsidRDefault="00122D27" w:rsidP="00122D27">
      <w:pPr>
        <w:numPr>
          <w:ilvl w:val="12"/>
          <w:numId w:val="0"/>
        </w:numPr>
        <w:rPr>
          <w:b/>
        </w:rPr>
      </w:pPr>
      <w:r>
        <w:t>The principal responsibilities of the Department of Human Services cover:</w:t>
      </w:r>
    </w:p>
    <w:p w:rsidR="00000000" w:rsidRDefault="00122D27" w:rsidP="00122D27">
      <w:pPr>
        <w:pStyle w:val="BulletText"/>
        <w:numPr>
          <w:ilvl w:val="0"/>
          <w:numId w:val="1"/>
        </w:numPr>
        <w:tabs>
          <w:tab w:val="clear" w:pos="360"/>
        </w:tabs>
        <w:rPr>
          <w:lang w:val="en-AU"/>
        </w:rPr>
      </w:pPr>
      <w:r>
        <w:rPr>
          <w:lang w:val="en-AU"/>
        </w:rPr>
        <w:t>high quality, efficient health care services through the public hospital system;</w:t>
      </w:r>
    </w:p>
    <w:p w:rsidR="00000000" w:rsidRDefault="00122D27" w:rsidP="00122D27">
      <w:pPr>
        <w:pStyle w:val="BulletText"/>
        <w:numPr>
          <w:ilvl w:val="0"/>
          <w:numId w:val="1"/>
        </w:numPr>
        <w:tabs>
          <w:tab w:val="clear" w:pos="360"/>
        </w:tabs>
        <w:rPr>
          <w:lang w:val="en-AU"/>
        </w:rPr>
      </w:pPr>
      <w:r>
        <w:rPr>
          <w:lang w:val="en-AU"/>
        </w:rPr>
        <w:t>residential and rehabilitation care to older and</w:t>
      </w:r>
      <w:r>
        <w:rPr>
          <w:lang w:val="en-AU"/>
        </w:rPr>
        <w:t xml:space="preserve"> disabled persons, and funding to enable older persons to continue to live at home;</w:t>
      </w:r>
    </w:p>
    <w:p w:rsidR="00000000" w:rsidRDefault="00122D27" w:rsidP="00122D27">
      <w:pPr>
        <w:pStyle w:val="BulletText"/>
        <w:numPr>
          <w:ilvl w:val="0"/>
          <w:numId w:val="1"/>
        </w:numPr>
        <w:tabs>
          <w:tab w:val="clear" w:pos="360"/>
        </w:tabs>
        <w:rPr>
          <w:lang w:val="en-AU"/>
        </w:rPr>
      </w:pPr>
      <w:r>
        <w:rPr>
          <w:lang w:val="en-AU"/>
        </w:rPr>
        <w:t>adequate and affordable housing assistance to those Victorians most in need of housing;</w:t>
      </w:r>
    </w:p>
    <w:p w:rsidR="00000000" w:rsidRDefault="00122D27" w:rsidP="00122D27">
      <w:pPr>
        <w:pStyle w:val="BulletText"/>
        <w:numPr>
          <w:ilvl w:val="0"/>
          <w:numId w:val="1"/>
        </w:numPr>
        <w:tabs>
          <w:tab w:val="clear" w:pos="360"/>
        </w:tabs>
        <w:rPr>
          <w:lang w:val="en-AU"/>
        </w:rPr>
      </w:pPr>
      <w:r>
        <w:rPr>
          <w:lang w:val="en-AU"/>
        </w:rPr>
        <w:t>a wide range of other human services programs which concentrate on the provision of services to the vulnerable;</w:t>
      </w:r>
    </w:p>
    <w:p w:rsidR="00000000" w:rsidRDefault="00122D27" w:rsidP="00122D27">
      <w:pPr>
        <w:pStyle w:val="BulletText"/>
        <w:numPr>
          <w:ilvl w:val="0"/>
          <w:numId w:val="1"/>
        </w:numPr>
        <w:tabs>
          <w:tab w:val="clear" w:pos="360"/>
        </w:tabs>
        <w:rPr>
          <w:lang w:val="en-AU"/>
        </w:rPr>
      </w:pPr>
      <w:r>
        <w:rPr>
          <w:lang w:val="en-AU"/>
        </w:rPr>
        <w:t>programs to promote the economic and social development of Aboriginal communities and their cultural heritage; and</w:t>
      </w:r>
    </w:p>
    <w:p w:rsidR="00000000" w:rsidRDefault="00122D27" w:rsidP="00122D27">
      <w:pPr>
        <w:pStyle w:val="BulletText"/>
        <w:numPr>
          <w:ilvl w:val="0"/>
          <w:numId w:val="1"/>
        </w:numPr>
        <w:tabs>
          <w:tab w:val="clear" w:pos="360"/>
        </w:tabs>
        <w:rPr>
          <w:lang w:val="en-AU"/>
        </w:rPr>
      </w:pPr>
      <w:r>
        <w:rPr>
          <w:lang w:val="en-AU"/>
        </w:rPr>
        <w:t>Government concessions designed to ensure that low income groups are not denied reasonable access to essential se</w:t>
      </w:r>
      <w:r>
        <w:rPr>
          <w:lang w:val="en-AU"/>
        </w:rPr>
        <w:t>rvices.</w:t>
      </w:r>
    </w:p>
    <w:p w:rsidR="00000000" w:rsidRDefault="00122D27" w:rsidP="00122D27">
      <w:pPr>
        <w:pStyle w:val="Heading3"/>
        <w:numPr>
          <w:ilvl w:val="12"/>
          <w:numId w:val="0"/>
        </w:numPr>
      </w:pPr>
      <w:r>
        <w:t>Primary goals and key strategies</w:t>
      </w:r>
    </w:p>
    <w:p w:rsidR="00000000" w:rsidRDefault="00122D27" w:rsidP="00122D27">
      <w:pPr>
        <w:numPr>
          <w:ilvl w:val="12"/>
          <w:numId w:val="0"/>
        </w:numPr>
      </w:pPr>
      <w:r>
        <w:t>The Department has identified six primary goals and associated strategies to guide its operations over the next three years.  These are to:</w:t>
      </w:r>
    </w:p>
    <w:p w:rsidR="00000000" w:rsidRDefault="00122D27" w:rsidP="00122D27">
      <w:pPr>
        <w:pStyle w:val="BulletText"/>
        <w:numPr>
          <w:ilvl w:val="0"/>
          <w:numId w:val="1"/>
        </w:numPr>
        <w:tabs>
          <w:tab w:val="clear" w:pos="360"/>
        </w:tabs>
        <w:rPr>
          <w:lang w:val="en-AU"/>
        </w:rPr>
      </w:pPr>
      <w:r>
        <w:rPr>
          <w:lang w:val="en-AU"/>
        </w:rPr>
        <w:t>improve services for the most vulnerable sectors of the client population, by:</w:t>
      </w:r>
    </w:p>
    <w:p w:rsidR="00000000" w:rsidRDefault="00122D27" w:rsidP="00122D27">
      <w:pPr>
        <w:numPr>
          <w:ilvl w:val="0"/>
          <w:numId w:val="6"/>
        </w:numPr>
        <w:tabs>
          <w:tab w:val="left" w:pos="360"/>
        </w:tabs>
      </w:pPr>
      <w:r>
        <w:t>dealing with the most urgent unmet needs; and</w:t>
      </w:r>
    </w:p>
    <w:p w:rsidR="00000000" w:rsidRDefault="00122D27" w:rsidP="00122D27">
      <w:pPr>
        <w:numPr>
          <w:ilvl w:val="0"/>
          <w:numId w:val="6"/>
        </w:numPr>
        <w:tabs>
          <w:tab w:val="left" w:pos="360"/>
        </w:tabs>
      </w:pPr>
      <w:r>
        <w:t>implementing strategies which focus on the broad, interrelated needs of vulnerable groups;</w:t>
      </w:r>
    </w:p>
    <w:p w:rsidR="00000000" w:rsidRDefault="00122D27" w:rsidP="00122D27">
      <w:pPr>
        <w:pStyle w:val="BulletText"/>
        <w:numPr>
          <w:ilvl w:val="0"/>
          <w:numId w:val="1"/>
        </w:numPr>
        <w:tabs>
          <w:tab w:val="clear" w:pos="360"/>
        </w:tabs>
        <w:rPr>
          <w:lang w:val="en-AU"/>
        </w:rPr>
      </w:pPr>
      <w:r>
        <w:rPr>
          <w:lang w:val="en-AU"/>
        </w:rPr>
        <w:t>improve and maintain high quality services and facilities for clients, by:</w:t>
      </w:r>
    </w:p>
    <w:p w:rsidR="00000000" w:rsidRDefault="00122D27" w:rsidP="00122D27">
      <w:pPr>
        <w:numPr>
          <w:ilvl w:val="0"/>
          <w:numId w:val="6"/>
        </w:numPr>
        <w:tabs>
          <w:tab w:val="left" w:pos="360"/>
        </w:tabs>
      </w:pPr>
      <w:r>
        <w:t>providing safe and secure facilities for</w:t>
      </w:r>
      <w:r>
        <w:t xml:space="preserve"> the Department’s clients; and</w:t>
      </w:r>
    </w:p>
    <w:p w:rsidR="00000000" w:rsidRDefault="00122D27" w:rsidP="00122D27">
      <w:pPr>
        <w:numPr>
          <w:ilvl w:val="0"/>
          <w:numId w:val="6"/>
        </w:numPr>
        <w:tabs>
          <w:tab w:val="left" w:pos="360"/>
        </w:tabs>
      </w:pPr>
      <w:r>
        <w:t>continuously improving the quality of human service delivery;</w:t>
      </w:r>
    </w:p>
    <w:p w:rsidR="00000000" w:rsidRDefault="00122D27" w:rsidP="00122D27">
      <w:pPr>
        <w:pStyle w:val="BulletText"/>
        <w:numPr>
          <w:ilvl w:val="0"/>
          <w:numId w:val="1"/>
        </w:numPr>
        <w:tabs>
          <w:tab w:val="clear" w:pos="360"/>
        </w:tabs>
        <w:rPr>
          <w:lang w:val="en-AU"/>
        </w:rPr>
      </w:pPr>
      <w:r>
        <w:rPr>
          <w:lang w:val="en-AU"/>
        </w:rPr>
        <w:t>strengthen population</w:t>
      </w:r>
      <w:r>
        <w:rPr>
          <w:lang w:val="en-AU"/>
        </w:rPr>
        <w:noBreakHyphen/>
        <w:t>wide interventions and outcome measurement by:</w:t>
      </w:r>
    </w:p>
    <w:p w:rsidR="00000000" w:rsidRDefault="00122D27" w:rsidP="00122D27">
      <w:pPr>
        <w:numPr>
          <w:ilvl w:val="0"/>
          <w:numId w:val="6"/>
        </w:numPr>
        <w:tabs>
          <w:tab w:val="left" w:pos="360"/>
        </w:tabs>
      </w:pPr>
      <w:r>
        <w:t>maintaining and strengthening Victoria’s leadership in medical research;</w:t>
      </w:r>
    </w:p>
    <w:p w:rsidR="00000000" w:rsidRDefault="00122D27" w:rsidP="00122D27">
      <w:pPr>
        <w:numPr>
          <w:ilvl w:val="0"/>
          <w:numId w:val="6"/>
        </w:numPr>
        <w:tabs>
          <w:tab w:val="left" w:pos="360"/>
        </w:tabs>
      </w:pPr>
      <w:r>
        <w:t>utilising evidence</w:t>
      </w:r>
      <w:r>
        <w:noBreakHyphen/>
        <w:t>based research to underpin responsive service model development and resource allocation; and</w:t>
      </w:r>
    </w:p>
    <w:p w:rsidR="00000000" w:rsidRDefault="00122D27" w:rsidP="00122D27">
      <w:pPr>
        <w:numPr>
          <w:ilvl w:val="0"/>
          <w:numId w:val="6"/>
        </w:numPr>
        <w:tabs>
          <w:tab w:val="left" w:pos="360"/>
        </w:tabs>
      </w:pPr>
      <w:r>
        <w:t>strengthening early intervention and prevention strategies to reduce inappropriate and unnecessary use of tertiary services;</w:t>
      </w:r>
    </w:p>
    <w:p w:rsidR="00000000" w:rsidRDefault="00122D27" w:rsidP="00122D27">
      <w:pPr>
        <w:pStyle w:val="BulletText"/>
        <w:numPr>
          <w:ilvl w:val="0"/>
          <w:numId w:val="1"/>
        </w:numPr>
        <w:tabs>
          <w:tab w:val="clear" w:pos="360"/>
        </w:tabs>
        <w:rPr>
          <w:lang w:val="en-AU"/>
        </w:rPr>
      </w:pPr>
      <w:r>
        <w:rPr>
          <w:lang w:val="en-AU"/>
        </w:rPr>
        <w:t>strengthen service integration to better</w:t>
      </w:r>
      <w:r>
        <w:rPr>
          <w:lang w:val="en-AU"/>
        </w:rPr>
        <w:t xml:space="preserve"> tailor services to clients’ needs, by:</w:t>
      </w:r>
    </w:p>
    <w:p w:rsidR="00000000" w:rsidRDefault="00122D27" w:rsidP="00122D27">
      <w:pPr>
        <w:numPr>
          <w:ilvl w:val="0"/>
          <w:numId w:val="6"/>
        </w:numPr>
        <w:tabs>
          <w:tab w:val="left" w:pos="360"/>
        </w:tabs>
      </w:pPr>
      <w:r>
        <w:t>implementing models of more integrated service purchasing tailored to the life stage or continuing care needs of clients; and</w:t>
      </w:r>
    </w:p>
    <w:p w:rsidR="00000000" w:rsidRDefault="00122D27" w:rsidP="00122D27">
      <w:pPr>
        <w:numPr>
          <w:ilvl w:val="0"/>
          <w:numId w:val="6"/>
        </w:numPr>
        <w:tabs>
          <w:tab w:val="left" w:pos="360"/>
        </w:tabs>
      </w:pPr>
      <w:r>
        <w:t>modifying service products to address gaps in service provision;</w:t>
      </w:r>
    </w:p>
    <w:p w:rsidR="00000000" w:rsidRDefault="00122D27" w:rsidP="00122D27">
      <w:pPr>
        <w:pStyle w:val="BulletText"/>
        <w:numPr>
          <w:ilvl w:val="0"/>
          <w:numId w:val="1"/>
        </w:numPr>
        <w:tabs>
          <w:tab w:val="clear" w:pos="360"/>
        </w:tabs>
        <w:rPr>
          <w:lang w:val="en-AU"/>
        </w:rPr>
      </w:pPr>
      <w:r>
        <w:rPr>
          <w:lang w:val="en-AU"/>
        </w:rPr>
        <w:t>achieve a more adequate mix and equitable distribution of human services, by:</w:t>
      </w:r>
    </w:p>
    <w:p w:rsidR="00000000" w:rsidRDefault="00122D27" w:rsidP="00122D27">
      <w:pPr>
        <w:numPr>
          <w:ilvl w:val="0"/>
          <w:numId w:val="6"/>
        </w:numPr>
        <w:tabs>
          <w:tab w:val="left" w:pos="360"/>
        </w:tabs>
      </w:pPr>
      <w:r>
        <w:t>meeting and managing demand for increased services arising from changes in population, demography and technology;</w:t>
      </w:r>
    </w:p>
    <w:p w:rsidR="00000000" w:rsidRDefault="00122D27" w:rsidP="00122D27">
      <w:pPr>
        <w:numPr>
          <w:ilvl w:val="0"/>
          <w:numId w:val="6"/>
        </w:numPr>
        <w:tabs>
          <w:tab w:val="left" w:pos="360"/>
        </w:tabs>
      </w:pPr>
      <w:r>
        <w:t>developing and maintaining the viability of essential human services in local communities</w:t>
      </w:r>
      <w:r>
        <w:t>;</w:t>
      </w:r>
    </w:p>
    <w:p w:rsidR="00000000" w:rsidRDefault="00122D27" w:rsidP="00122D27">
      <w:pPr>
        <w:numPr>
          <w:ilvl w:val="0"/>
          <w:numId w:val="6"/>
        </w:numPr>
        <w:tabs>
          <w:tab w:val="left" w:pos="360"/>
        </w:tabs>
      </w:pPr>
      <w:r>
        <w:t>better utilising technology to improve access to services, particularly in rural communities; and</w:t>
      </w:r>
    </w:p>
    <w:p w:rsidR="00000000" w:rsidRDefault="00122D27" w:rsidP="00122D27">
      <w:pPr>
        <w:numPr>
          <w:ilvl w:val="0"/>
          <w:numId w:val="6"/>
        </w:numPr>
        <w:tabs>
          <w:tab w:val="left" w:pos="360"/>
        </w:tabs>
      </w:pPr>
      <w:r>
        <w:t xml:space="preserve">better utilising capital infrastructure to improve community access to local services; </w:t>
      </w:r>
    </w:p>
    <w:p w:rsidR="00000000" w:rsidRDefault="00122D27" w:rsidP="00122D27">
      <w:pPr>
        <w:pStyle w:val="BulletText"/>
        <w:numPr>
          <w:ilvl w:val="0"/>
          <w:numId w:val="1"/>
        </w:numPr>
        <w:tabs>
          <w:tab w:val="clear" w:pos="360"/>
        </w:tabs>
        <w:rPr>
          <w:lang w:val="en-AU"/>
        </w:rPr>
      </w:pPr>
      <w:r>
        <w:rPr>
          <w:lang w:val="en-AU"/>
        </w:rPr>
        <w:t>drive further performance improvement in purchased and directly delivered services, by:</w:t>
      </w:r>
    </w:p>
    <w:p w:rsidR="00000000" w:rsidRDefault="00122D27" w:rsidP="00122D27">
      <w:pPr>
        <w:numPr>
          <w:ilvl w:val="0"/>
          <w:numId w:val="6"/>
        </w:numPr>
        <w:tabs>
          <w:tab w:val="left" w:pos="360"/>
        </w:tabs>
      </w:pPr>
      <w:r>
        <w:t>extending the level of contestability and private sector involvement in the human services sector;</w:t>
      </w:r>
    </w:p>
    <w:p w:rsidR="00000000" w:rsidRDefault="00122D27" w:rsidP="00122D27">
      <w:pPr>
        <w:numPr>
          <w:ilvl w:val="0"/>
          <w:numId w:val="6"/>
        </w:numPr>
        <w:tabs>
          <w:tab w:val="left" w:pos="360"/>
        </w:tabs>
      </w:pPr>
      <w:r>
        <w:t>maintaining a high level of technical efficiency in hospital service provision;</w:t>
      </w:r>
    </w:p>
    <w:p w:rsidR="00000000" w:rsidRDefault="00122D27" w:rsidP="00122D27">
      <w:pPr>
        <w:numPr>
          <w:ilvl w:val="0"/>
          <w:numId w:val="6"/>
        </w:numPr>
        <w:tabs>
          <w:tab w:val="left" w:pos="360"/>
        </w:tabs>
      </w:pPr>
      <w:r>
        <w:t>enhancing electronic service delivery and use of informat</w:t>
      </w:r>
      <w:r>
        <w:t>ion technology across the human services sector;</w:t>
      </w:r>
    </w:p>
    <w:p w:rsidR="00000000" w:rsidRDefault="00122D27" w:rsidP="00122D27">
      <w:pPr>
        <w:numPr>
          <w:ilvl w:val="0"/>
          <w:numId w:val="6"/>
        </w:numPr>
        <w:tabs>
          <w:tab w:val="left" w:pos="360"/>
        </w:tabs>
      </w:pPr>
      <w:r>
        <w:t>contributing to the reform of intergovernmental finances and clarification of State and Commonwealth responsibilities; and</w:t>
      </w:r>
    </w:p>
    <w:p w:rsidR="00000000" w:rsidRDefault="00122D27" w:rsidP="00122D27">
      <w:pPr>
        <w:numPr>
          <w:ilvl w:val="0"/>
          <w:numId w:val="6"/>
        </w:numPr>
        <w:tabs>
          <w:tab w:val="left" w:pos="360"/>
        </w:tabs>
      </w:pPr>
      <w:r>
        <w:t>achieving best practice in performance measurement within the Victorian public sector.</w:t>
      </w:r>
    </w:p>
    <w:p w:rsidR="00000000" w:rsidRDefault="00122D27" w:rsidP="00122D27">
      <w:pPr>
        <w:pStyle w:val="Heading2"/>
        <w:numPr>
          <w:ilvl w:val="12"/>
          <w:numId w:val="0"/>
        </w:numPr>
      </w:pPr>
      <w:r>
        <w:br w:type="page"/>
      </w:r>
      <w:bookmarkStart w:id="37" w:name="_Toc417596334"/>
      <w:r>
        <w:t>Review of 1997</w:t>
      </w:r>
      <w:r>
        <w:noBreakHyphen/>
        <w:t>98</w:t>
      </w:r>
      <w:bookmarkEnd w:id="37"/>
    </w:p>
    <w:p w:rsidR="00000000" w:rsidRDefault="00122D27" w:rsidP="00122D27">
      <w:pPr>
        <w:numPr>
          <w:ilvl w:val="12"/>
          <w:numId w:val="0"/>
        </w:numPr>
      </w:pPr>
      <w:r>
        <w:t>The Department’s financial and output performance is broadly in line with the 1997</w:t>
      </w:r>
      <w:r>
        <w:noBreakHyphen/>
        <w:t>98 Budget forecasts with the exception of changes mainly in the area of Commonwealth</w:t>
      </w:r>
      <w:r>
        <w:noBreakHyphen/>
        <w:t>State financial relations:</w:t>
      </w:r>
    </w:p>
    <w:p w:rsidR="00000000" w:rsidRDefault="00122D27" w:rsidP="00122D27">
      <w:pPr>
        <w:pStyle w:val="BulletText"/>
        <w:numPr>
          <w:ilvl w:val="0"/>
          <w:numId w:val="1"/>
        </w:numPr>
        <w:tabs>
          <w:tab w:val="clear" w:pos="360"/>
        </w:tabs>
      </w:pPr>
      <w:r>
        <w:t>Late finalisation of 1997</w:t>
      </w:r>
      <w:r>
        <w:noBreakHyphen/>
        <w:t>98 funding un</w:t>
      </w:r>
      <w:r>
        <w:t>der the CSHA caused a slowdown in the new housing commitments and this has affected the 1997</w:t>
      </w:r>
      <w:r>
        <w:noBreakHyphen/>
        <w:t>98 housing capital program. Subsequent to the 1997</w:t>
      </w:r>
      <w:r>
        <w:noBreakHyphen/>
        <w:t>98 State Budget, the Commonwealth also made a further reduction in funding under the Commonwealth</w:t>
      </w:r>
      <w:r>
        <w:noBreakHyphen/>
        <w:t>State Housing Agreement of $13.5 million;</w:t>
      </w:r>
    </w:p>
    <w:p w:rsidR="00000000" w:rsidRDefault="00122D27" w:rsidP="00122D27">
      <w:pPr>
        <w:pStyle w:val="BulletText"/>
        <w:numPr>
          <w:ilvl w:val="0"/>
          <w:numId w:val="1"/>
        </w:numPr>
        <w:tabs>
          <w:tab w:val="clear" w:pos="360"/>
        </w:tabs>
      </w:pPr>
      <w:r>
        <w:t>The Section 90 decision of the High Court invalidating business franchise fees has meant that the Victorian Health Promotion Foundation is now funded directly from the Consolidated Fund, rather than via tobacco franchise fees. T</w:t>
      </w:r>
      <w:r>
        <w:t>he amount provided, however, is in line with the 1997</w:t>
      </w:r>
      <w:r>
        <w:noBreakHyphen/>
        <w:t>98 Budget estimate.</w:t>
      </w:r>
    </w:p>
    <w:p w:rsidR="00000000" w:rsidRDefault="00122D27" w:rsidP="00122D27">
      <w:pPr>
        <w:pStyle w:val="Heading2"/>
        <w:numPr>
          <w:ilvl w:val="12"/>
          <w:numId w:val="0"/>
        </w:numPr>
      </w:pPr>
      <w:bookmarkStart w:id="38" w:name="_Toc417596335"/>
      <w:r>
        <w:t>1998</w:t>
      </w:r>
      <w:r>
        <w:noBreakHyphen/>
        <w:t>99 Outlook</w:t>
      </w:r>
      <w:bookmarkEnd w:id="38"/>
    </w:p>
    <w:p w:rsidR="00000000" w:rsidRDefault="00122D27" w:rsidP="00122D27">
      <w:pPr>
        <w:numPr>
          <w:ilvl w:val="12"/>
          <w:numId w:val="0"/>
        </w:numPr>
      </w:pPr>
      <w:r>
        <w:t>The Department’s 1998</w:t>
      </w:r>
      <w:r>
        <w:noBreakHyphen/>
        <w:t>99 Budget reflects the Government’s commitment to substantially advance its three year goals and strategies over the next twelve months, building on the major service redevelopments and improvements in the efficiency of service delivery achieved in recent years.</w:t>
      </w:r>
    </w:p>
    <w:p w:rsidR="00000000" w:rsidRDefault="00122D27" w:rsidP="00122D27">
      <w:pPr>
        <w:numPr>
          <w:ilvl w:val="12"/>
          <w:numId w:val="0"/>
        </w:numPr>
      </w:pPr>
      <w:r>
        <w:t>In aggregate, DHS cost of outputs for 1998</w:t>
      </w:r>
      <w:r>
        <w:noBreakHyphen/>
        <w:t>99 are estimated at $6 344.1 million, an increase of $263 million over 1997</w:t>
      </w:r>
      <w:r>
        <w:noBreakHyphen/>
        <w:t>98, the most signi</w:t>
      </w:r>
      <w:r>
        <w:t>ficant component of which is in the Acute Health output group which is projected to increase by $133 million. Asset investments for DHS in 1998</w:t>
      </w:r>
      <w:r>
        <w:noBreakHyphen/>
        <w:t>99 are $325.7 million, an increase of $57.2 million over 1997</w:t>
      </w:r>
      <w:r>
        <w:noBreakHyphen/>
        <w:t>98.</w:t>
      </w:r>
    </w:p>
    <w:p w:rsidR="00000000" w:rsidRDefault="00122D27" w:rsidP="00122D27">
      <w:pPr>
        <w:pStyle w:val="Heading3"/>
        <w:numPr>
          <w:ilvl w:val="12"/>
          <w:numId w:val="0"/>
        </w:numPr>
      </w:pPr>
      <w:r>
        <w:t>Demand</w:t>
      </w:r>
      <w:r>
        <w:noBreakHyphen/>
        <w:t>related funding</w:t>
      </w:r>
    </w:p>
    <w:p w:rsidR="00000000" w:rsidRDefault="00122D27" w:rsidP="00122D27">
      <w:pPr>
        <w:numPr>
          <w:ilvl w:val="12"/>
          <w:numId w:val="0"/>
        </w:numPr>
      </w:pPr>
      <w:r>
        <w:t>Growth funding of $69.7 million in 1998</w:t>
      </w:r>
      <w:r>
        <w:noBreakHyphen/>
        <w:t>99 will enable the Department to meet underlying demand pressures on the service system, in particular from population growth and ageing.  Demand</w:t>
      </w:r>
      <w:r>
        <w:noBreakHyphen/>
        <w:t>related funding will include:</w:t>
      </w:r>
    </w:p>
    <w:p w:rsidR="00000000" w:rsidRDefault="00122D27" w:rsidP="00122D27">
      <w:pPr>
        <w:pStyle w:val="BulletText"/>
        <w:numPr>
          <w:ilvl w:val="0"/>
          <w:numId w:val="1"/>
        </w:numPr>
        <w:tabs>
          <w:tab w:val="clear" w:pos="360"/>
        </w:tabs>
        <w:rPr>
          <w:lang w:val="en-AU"/>
        </w:rPr>
      </w:pPr>
      <w:r>
        <w:rPr>
          <w:lang w:val="en-AU"/>
        </w:rPr>
        <w:t xml:space="preserve">increased funding for public hospitals ($47.8 million) to meet </w:t>
      </w:r>
      <w:r>
        <w:rPr>
          <w:lang w:val="en-AU"/>
        </w:rPr>
        <w:t>anticipated output growth of 1.6%, growth in treatments associated with new technology, and provision for the additional medical costs and loss of private patient revenue associated with the continuing decline in private health insurance;</w:t>
      </w:r>
    </w:p>
    <w:p w:rsidR="00000000" w:rsidRDefault="00122D27" w:rsidP="00122D27">
      <w:pPr>
        <w:pStyle w:val="BulletText"/>
        <w:numPr>
          <w:ilvl w:val="0"/>
          <w:numId w:val="1"/>
        </w:numPr>
        <w:tabs>
          <w:tab w:val="clear" w:pos="360"/>
        </w:tabs>
        <w:rPr>
          <w:lang w:val="en-AU"/>
        </w:rPr>
      </w:pPr>
      <w:r>
        <w:rPr>
          <w:lang w:val="en-AU"/>
        </w:rPr>
        <w:t>funding to provide additional outputs to meet demand pressures in other Human Services’ programs ($21.9 million), including:</w:t>
      </w:r>
    </w:p>
    <w:p w:rsidR="00000000" w:rsidRDefault="00122D27" w:rsidP="00122D27">
      <w:pPr>
        <w:numPr>
          <w:ilvl w:val="0"/>
          <w:numId w:val="6"/>
        </w:numPr>
        <w:tabs>
          <w:tab w:val="left" w:pos="360"/>
        </w:tabs>
      </w:pPr>
      <w:r>
        <w:t>State contribution to growth in the Home and Community Care program ($5 million);</w:t>
      </w:r>
    </w:p>
    <w:p w:rsidR="00000000" w:rsidRDefault="00122D27" w:rsidP="00122D27">
      <w:pPr>
        <w:numPr>
          <w:ilvl w:val="0"/>
          <w:numId w:val="6"/>
        </w:numPr>
        <w:tabs>
          <w:tab w:val="left" w:pos="360"/>
        </w:tabs>
      </w:pPr>
      <w:r>
        <w:t>growth in demand for specialist rehabilitation and palliative care</w:t>
      </w:r>
      <w:r>
        <w:t xml:space="preserve"> services ($5.5 million);</w:t>
      </w:r>
    </w:p>
    <w:p w:rsidR="00000000" w:rsidRDefault="00122D27" w:rsidP="00122D27">
      <w:pPr>
        <w:numPr>
          <w:ilvl w:val="0"/>
          <w:numId w:val="6"/>
        </w:numPr>
        <w:tabs>
          <w:tab w:val="left" w:pos="360"/>
        </w:tabs>
      </w:pPr>
      <w:r>
        <w:t>additional accommodation, case management, day program and attendant care services to disabled people in response to growth in the disabled population ($4.6 million);</w:t>
      </w:r>
    </w:p>
    <w:p w:rsidR="00000000" w:rsidRDefault="00122D27" w:rsidP="00122D27">
      <w:pPr>
        <w:numPr>
          <w:ilvl w:val="0"/>
          <w:numId w:val="6"/>
        </w:numPr>
        <w:tabs>
          <w:tab w:val="left" w:pos="360"/>
        </w:tabs>
      </w:pPr>
      <w:r>
        <w:t>growth in demand for the provision of aids and equipment to those with profound or severe disabilities ($2 million);</w:t>
      </w:r>
    </w:p>
    <w:p w:rsidR="00000000" w:rsidRDefault="00122D27" w:rsidP="00122D27">
      <w:pPr>
        <w:numPr>
          <w:ilvl w:val="0"/>
          <w:numId w:val="6"/>
        </w:numPr>
        <w:tabs>
          <w:tab w:val="left" w:pos="360"/>
        </w:tabs>
      </w:pPr>
      <w:r>
        <w:t>growth in demand for genetic screening services ($0.8 million);</w:t>
      </w:r>
    </w:p>
    <w:p w:rsidR="00000000" w:rsidRDefault="00122D27" w:rsidP="00122D27">
      <w:pPr>
        <w:numPr>
          <w:ilvl w:val="0"/>
          <w:numId w:val="6"/>
        </w:numPr>
        <w:tabs>
          <w:tab w:val="left" w:pos="360"/>
        </w:tabs>
      </w:pPr>
      <w:r>
        <w:t>maintenance of additional secure custodial beds for juvenile offenders ($2.4 million); and</w:t>
      </w:r>
    </w:p>
    <w:p w:rsidR="00000000" w:rsidRDefault="00122D27" w:rsidP="00122D27">
      <w:pPr>
        <w:numPr>
          <w:ilvl w:val="0"/>
          <w:numId w:val="6"/>
        </w:numPr>
        <w:tabs>
          <w:tab w:val="left" w:pos="360"/>
        </w:tabs>
      </w:pPr>
      <w:r>
        <w:t>growth in demand for pre</w:t>
      </w:r>
      <w:r>
        <w:noBreakHyphen/>
        <w:t>school services due to</w:t>
      </w:r>
      <w:r>
        <w:t xml:space="preserve"> increases in the four year old population, and increases in the participation rate for pre</w:t>
      </w:r>
      <w:r>
        <w:noBreakHyphen/>
        <w:t>school services ($1.6 million in 1998</w:t>
      </w:r>
      <w:r>
        <w:noBreakHyphen/>
        <w:t>99, rising to $2.5 million in 1999</w:t>
      </w:r>
      <w:r>
        <w:noBreakHyphen/>
        <w:t>2000).</w:t>
      </w:r>
    </w:p>
    <w:p w:rsidR="00000000" w:rsidRDefault="00122D27" w:rsidP="00122D27">
      <w:pPr>
        <w:pStyle w:val="Heading3"/>
        <w:numPr>
          <w:ilvl w:val="12"/>
          <w:numId w:val="0"/>
        </w:numPr>
      </w:pPr>
      <w:r>
        <w:t>Service Improvements</w:t>
      </w:r>
    </w:p>
    <w:p w:rsidR="00000000" w:rsidRDefault="00122D27" w:rsidP="00122D27">
      <w:pPr>
        <w:numPr>
          <w:ilvl w:val="12"/>
          <w:numId w:val="0"/>
        </w:numPr>
      </w:pPr>
      <w:r>
        <w:t>In addition to the demand</w:t>
      </w:r>
      <w:r>
        <w:noBreakHyphen/>
        <w:t>related funding which is being provided, the 1998</w:t>
      </w:r>
      <w:r>
        <w:noBreakHyphen/>
        <w:t>99 Budget provides a further $30.3 million to enable the following initiatives to be put in place:</w:t>
      </w:r>
    </w:p>
    <w:p w:rsidR="00000000" w:rsidRDefault="00122D27" w:rsidP="00122D27">
      <w:pPr>
        <w:pStyle w:val="BulletText"/>
        <w:numPr>
          <w:ilvl w:val="0"/>
          <w:numId w:val="1"/>
        </w:numPr>
        <w:tabs>
          <w:tab w:val="clear" w:pos="360"/>
        </w:tabs>
        <w:rPr>
          <w:lang w:val="en-AU"/>
        </w:rPr>
      </w:pPr>
      <w:r>
        <w:rPr>
          <w:lang w:val="en-AU"/>
        </w:rPr>
        <w:t>enhanced maternity support services ($12.9 million) to improve the quality and continuum of care for women and their babies prior to, during and</w:t>
      </w:r>
      <w:r>
        <w:rPr>
          <w:lang w:val="en-AU"/>
        </w:rPr>
        <w:t xml:space="preserve"> following childbirth, including additional targeted services for women with special needs;</w:t>
      </w:r>
    </w:p>
    <w:p w:rsidR="00000000" w:rsidRDefault="00122D27" w:rsidP="00122D27">
      <w:pPr>
        <w:pStyle w:val="BulletText"/>
        <w:numPr>
          <w:ilvl w:val="0"/>
          <w:numId w:val="1"/>
        </w:numPr>
        <w:tabs>
          <w:tab w:val="clear" w:pos="360"/>
        </w:tabs>
        <w:rPr>
          <w:lang w:val="en-AU"/>
        </w:rPr>
      </w:pPr>
      <w:r>
        <w:rPr>
          <w:lang w:val="en-AU"/>
        </w:rPr>
        <w:t>provision of the first 75 beds of the new Victorian Institute of Forensic Mental Health Institute ($2 million);</w:t>
      </w:r>
    </w:p>
    <w:p w:rsidR="00000000" w:rsidRDefault="00122D27" w:rsidP="00122D27">
      <w:pPr>
        <w:pStyle w:val="BulletText"/>
        <w:numPr>
          <w:ilvl w:val="0"/>
          <w:numId w:val="1"/>
        </w:numPr>
        <w:tabs>
          <w:tab w:val="clear" w:pos="360"/>
        </w:tabs>
        <w:rPr>
          <w:lang w:val="en-AU"/>
        </w:rPr>
      </w:pPr>
      <w:r>
        <w:rPr>
          <w:lang w:val="en-AU"/>
        </w:rPr>
        <w:t>expansion of Medical and Public Health Research to enhance Victoria’s leadership in this area ($4 million);</w:t>
      </w:r>
    </w:p>
    <w:p w:rsidR="00000000" w:rsidRDefault="00122D27" w:rsidP="00122D27">
      <w:pPr>
        <w:pStyle w:val="BulletText"/>
        <w:numPr>
          <w:ilvl w:val="0"/>
          <w:numId w:val="1"/>
        </w:numPr>
        <w:tabs>
          <w:tab w:val="clear" w:pos="360"/>
        </w:tabs>
        <w:rPr>
          <w:lang w:val="en-AU"/>
        </w:rPr>
      </w:pPr>
      <w:r>
        <w:rPr>
          <w:lang w:val="en-AU"/>
        </w:rPr>
        <w:t>establishment of a new food quality agency known as Food Safety Victoria to ensure Victorian food is of the highest quality and meets international safety standards ($2.4 million);</w:t>
      </w:r>
    </w:p>
    <w:p w:rsidR="00000000" w:rsidRDefault="00122D27" w:rsidP="00122D27">
      <w:pPr>
        <w:pStyle w:val="BulletText"/>
        <w:numPr>
          <w:ilvl w:val="0"/>
          <w:numId w:val="1"/>
        </w:numPr>
        <w:tabs>
          <w:tab w:val="clear" w:pos="360"/>
        </w:tabs>
        <w:rPr>
          <w:lang w:val="en-AU"/>
        </w:rPr>
      </w:pPr>
      <w:r>
        <w:rPr>
          <w:lang w:val="en-AU"/>
        </w:rPr>
        <w:t>continued operation</w:t>
      </w:r>
      <w:r>
        <w:rPr>
          <w:lang w:val="en-AU"/>
        </w:rPr>
        <w:t xml:space="preserve"> of the Helimed 1 Air Ambulance in the context of statewide provision of helicopter services ($1.7 million);</w:t>
      </w:r>
    </w:p>
    <w:p w:rsidR="00000000" w:rsidRDefault="00122D27" w:rsidP="00122D27">
      <w:pPr>
        <w:pStyle w:val="BulletText"/>
        <w:numPr>
          <w:ilvl w:val="0"/>
          <w:numId w:val="1"/>
        </w:numPr>
        <w:tabs>
          <w:tab w:val="clear" w:pos="360"/>
        </w:tabs>
        <w:rPr>
          <w:lang w:val="en-AU"/>
        </w:rPr>
      </w:pPr>
      <w:r>
        <w:rPr>
          <w:lang w:val="en-AU"/>
        </w:rPr>
        <w:t>accommodation and support for the most urgent clients on the Disability Service Needs Register ($3.3 million); and</w:t>
      </w:r>
    </w:p>
    <w:p w:rsidR="00000000" w:rsidRDefault="00122D27" w:rsidP="00122D27">
      <w:pPr>
        <w:pStyle w:val="BulletText"/>
        <w:numPr>
          <w:ilvl w:val="0"/>
          <w:numId w:val="1"/>
        </w:numPr>
        <w:tabs>
          <w:tab w:val="clear" w:pos="360"/>
        </w:tabs>
        <w:rPr>
          <w:lang w:val="en-AU"/>
        </w:rPr>
      </w:pPr>
      <w:r>
        <w:rPr>
          <w:lang w:val="en-AU"/>
        </w:rPr>
        <w:t>Stage 1 of the Specialist Children’s/Early Intervention Services Redevelopment ($4.1 million).</w:t>
      </w:r>
    </w:p>
    <w:p w:rsidR="00000000" w:rsidRDefault="00122D27" w:rsidP="00122D27">
      <w:pPr>
        <w:pStyle w:val="BulletText"/>
        <w:numPr>
          <w:ilvl w:val="12"/>
          <w:numId w:val="0"/>
        </w:numPr>
        <w:tabs>
          <w:tab w:val="clear" w:pos="360"/>
        </w:tabs>
        <w:rPr>
          <w:lang w:val="en-AU"/>
        </w:rPr>
      </w:pPr>
      <w:r>
        <w:rPr>
          <w:lang w:val="en-AU"/>
        </w:rPr>
        <w:t>The Budget also incorporates an additional $8.8 million for implementation for Suicide Prevention Task Force Recommendations in 1998-99.</w:t>
      </w:r>
    </w:p>
    <w:p w:rsidR="00000000" w:rsidRDefault="00122D27" w:rsidP="00122D27">
      <w:pPr>
        <w:numPr>
          <w:ilvl w:val="12"/>
          <w:numId w:val="0"/>
        </w:numPr>
      </w:pPr>
      <w:r>
        <w:t>The Department will also institute a number of initiativ</w:t>
      </w:r>
      <w:r>
        <w:t>es in 1998</w:t>
      </w:r>
      <w:r>
        <w:noBreakHyphen/>
        <w:t>99 to supplement current service provision through the achievement of corporate, program and regional savings over and above the Government’s 1.5 per cent annual productivity improvement requirement including from the sale of Health Computing Services. These include:</w:t>
      </w:r>
    </w:p>
    <w:p w:rsidR="00000000" w:rsidRDefault="00122D27" w:rsidP="00122D27">
      <w:pPr>
        <w:pStyle w:val="BulletText"/>
        <w:numPr>
          <w:ilvl w:val="0"/>
          <w:numId w:val="1"/>
        </w:numPr>
        <w:tabs>
          <w:tab w:val="clear" w:pos="360"/>
        </w:tabs>
        <w:rPr>
          <w:lang w:val="en-AU"/>
        </w:rPr>
      </w:pPr>
      <w:r>
        <w:rPr>
          <w:lang w:val="en-AU"/>
        </w:rPr>
        <w:t>the provision of aids and equipment to those with profound or severe disabilities ($5.1 million in addition to the $2 million growth related funding noted earlier);</w:t>
      </w:r>
    </w:p>
    <w:p w:rsidR="00000000" w:rsidRDefault="00122D27" w:rsidP="00122D27">
      <w:pPr>
        <w:pStyle w:val="BulletText"/>
        <w:numPr>
          <w:ilvl w:val="0"/>
          <w:numId w:val="1"/>
        </w:numPr>
        <w:tabs>
          <w:tab w:val="clear" w:pos="360"/>
        </w:tabs>
        <w:rPr>
          <w:lang w:val="en-AU"/>
        </w:rPr>
      </w:pPr>
      <w:r>
        <w:rPr>
          <w:lang w:val="en-AU"/>
        </w:rPr>
        <w:t>pneumonia prevention initiatives ($2 million);</w:t>
      </w:r>
    </w:p>
    <w:p w:rsidR="00000000" w:rsidRDefault="00122D27" w:rsidP="00122D27">
      <w:pPr>
        <w:pStyle w:val="BulletText"/>
        <w:numPr>
          <w:ilvl w:val="0"/>
          <w:numId w:val="1"/>
        </w:numPr>
        <w:tabs>
          <w:tab w:val="clear" w:pos="360"/>
        </w:tabs>
        <w:rPr>
          <w:lang w:val="en-AU"/>
        </w:rPr>
      </w:pPr>
      <w:r>
        <w:rPr>
          <w:lang w:val="en-AU"/>
        </w:rPr>
        <w:t>residential rehabilit</w:t>
      </w:r>
      <w:r>
        <w:rPr>
          <w:lang w:val="en-AU"/>
        </w:rPr>
        <w:t>ation services for young people with a psychiatric disability ($3.1 million);</w:t>
      </w:r>
    </w:p>
    <w:p w:rsidR="00000000" w:rsidRDefault="00122D27" w:rsidP="00122D27">
      <w:pPr>
        <w:pStyle w:val="BulletText"/>
        <w:numPr>
          <w:ilvl w:val="0"/>
          <w:numId w:val="1"/>
        </w:numPr>
        <w:tabs>
          <w:tab w:val="clear" w:pos="360"/>
        </w:tabs>
        <w:rPr>
          <w:lang w:val="en-AU"/>
        </w:rPr>
      </w:pPr>
      <w:r>
        <w:rPr>
          <w:lang w:val="en-AU"/>
        </w:rPr>
        <w:t>a package of youth, child protection and family support ($2.8 million);</w:t>
      </w:r>
    </w:p>
    <w:p w:rsidR="00000000" w:rsidRDefault="00122D27" w:rsidP="00122D27">
      <w:pPr>
        <w:pStyle w:val="BulletText"/>
        <w:numPr>
          <w:ilvl w:val="0"/>
          <w:numId w:val="1"/>
        </w:numPr>
        <w:tabs>
          <w:tab w:val="clear" w:pos="360"/>
        </w:tabs>
        <w:rPr>
          <w:lang w:val="en-AU"/>
        </w:rPr>
      </w:pPr>
      <w:r>
        <w:rPr>
          <w:lang w:val="en-AU"/>
        </w:rPr>
        <w:t>establishment of a Complex Care Initiative as a pilot project for clients whose needs relate to the responsibilities of a number of DHS programs ($1 million)</w:t>
      </w:r>
    </w:p>
    <w:p w:rsidR="00000000" w:rsidRDefault="00122D27" w:rsidP="00122D27">
      <w:pPr>
        <w:pStyle w:val="BulletText"/>
        <w:numPr>
          <w:ilvl w:val="0"/>
          <w:numId w:val="1"/>
        </w:numPr>
        <w:tabs>
          <w:tab w:val="clear" w:pos="360"/>
        </w:tabs>
        <w:rPr>
          <w:lang w:val="en-AU"/>
        </w:rPr>
      </w:pPr>
      <w:r>
        <w:rPr>
          <w:lang w:val="en-AU"/>
        </w:rPr>
        <w:t>redevelopment and improvement of information from within hospitals in regards to Acute and Mental Health Data ($5 million non-current);</w:t>
      </w:r>
    </w:p>
    <w:p w:rsidR="00000000" w:rsidRDefault="00122D27" w:rsidP="00122D27">
      <w:pPr>
        <w:pStyle w:val="BulletText"/>
        <w:numPr>
          <w:ilvl w:val="0"/>
          <w:numId w:val="1"/>
        </w:numPr>
        <w:tabs>
          <w:tab w:val="clear" w:pos="360"/>
        </w:tabs>
        <w:rPr>
          <w:lang w:val="en-AU"/>
        </w:rPr>
      </w:pPr>
      <w:r>
        <w:rPr>
          <w:lang w:val="en-AU"/>
        </w:rPr>
        <w:t>further implementation of the Hospital Information Technology and Te</w:t>
      </w:r>
      <w:r>
        <w:rPr>
          <w:lang w:val="en-AU"/>
        </w:rPr>
        <w:t>lecommunications Strategy, with additional non</w:t>
      </w:r>
      <w:r>
        <w:rPr>
          <w:lang w:val="en-AU"/>
        </w:rPr>
        <w:noBreakHyphen/>
        <w:t>recurrent funds to match the recurrent $12.5 million funding provided in 1997</w:t>
      </w:r>
      <w:r>
        <w:rPr>
          <w:lang w:val="en-AU"/>
        </w:rPr>
        <w:noBreakHyphen/>
        <w:t>98 ($12.5 million);</w:t>
      </w:r>
    </w:p>
    <w:p w:rsidR="00000000" w:rsidRDefault="00122D27" w:rsidP="00122D27">
      <w:pPr>
        <w:pStyle w:val="BulletText"/>
        <w:numPr>
          <w:ilvl w:val="0"/>
          <w:numId w:val="1"/>
        </w:numPr>
        <w:tabs>
          <w:tab w:val="clear" w:pos="360"/>
        </w:tabs>
        <w:rPr>
          <w:lang w:val="en-AU"/>
        </w:rPr>
      </w:pPr>
      <w:r>
        <w:rPr>
          <w:lang w:val="en-AU"/>
        </w:rPr>
        <w:t>implementation of an information services strategy ($15.6 million non-recurrent) to enhance the Department’s capacity to achieve on</w:t>
      </w:r>
      <w:r>
        <w:rPr>
          <w:lang w:val="en-AU"/>
        </w:rPr>
        <w:noBreakHyphen/>
        <w:t>line service provision in 2001 in line with the Government’s commitment, address the year 2000 issue and achieve more efficient data exchange between DHS and the agencies from which it purchases services;</w:t>
      </w:r>
    </w:p>
    <w:p w:rsidR="00000000" w:rsidRDefault="00122D27" w:rsidP="00122D27">
      <w:pPr>
        <w:pStyle w:val="BulletText"/>
        <w:numPr>
          <w:ilvl w:val="0"/>
          <w:numId w:val="1"/>
        </w:numPr>
        <w:tabs>
          <w:tab w:val="clear" w:pos="360"/>
        </w:tabs>
        <w:rPr>
          <w:lang w:val="en-AU"/>
        </w:rPr>
      </w:pPr>
      <w:r>
        <w:rPr>
          <w:lang w:val="en-AU"/>
        </w:rPr>
        <w:t>Growth funds for non-emergency</w:t>
      </w:r>
      <w:r>
        <w:rPr>
          <w:lang w:val="en-AU"/>
        </w:rPr>
        <w:t xml:space="preserve"> ambulance services for pensioners and for replacement of metropolitan ambulance vehicles ($2.2 million)</w:t>
      </w:r>
    </w:p>
    <w:p w:rsidR="00000000" w:rsidRDefault="00122D27" w:rsidP="00122D27">
      <w:pPr>
        <w:pStyle w:val="BulletText"/>
        <w:numPr>
          <w:ilvl w:val="0"/>
          <w:numId w:val="1"/>
        </w:numPr>
        <w:tabs>
          <w:tab w:val="clear" w:pos="360"/>
        </w:tabs>
        <w:rPr>
          <w:lang w:val="en-AU"/>
        </w:rPr>
      </w:pPr>
      <w:r>
        <w:rPr>
          <w:lang w:val="en-AU"/>
        </w:rPr>
        <w:t>Ambulance Services information technology infrastructure upgrade  ($3 million non-recurrent);</w:t>
      </w:r>
    </w:p>
    <w:p w:rsidR="00000000" w:rsidRDefault="00122D27" w:rsidP="00122D27">
      <w:pPr>
        <w:pStyle w:val="BulletText"/>
        <w:numPr>
          <w:ilvl w:val="0"/>
          <w:numId w:val="1"/>
        </w:numPr>
        <w:tabs>
          <w:tab w:val="clear" w:pos="360"/>
        </w:tabs>
        <w:rPr>
          <w:lang w:val="en-AU"/>
        </w:rPr>
      </w:pPr>
      <w:r>
        <w:rPr>
          <w:lang w:val="en-AU"/>
        </w:rPr>
        <w:t>reduction in waiting times for restorative and denture care provided by the Schools Dental Service and the Community Dental Service ($4.8 million);</w:t>
      </w:r>
    </w:p>
    <w:p w:rsidR="00000000" w:rsidRDefault="00122D27" w:rsidP="00122D27">
      <w:pPr>
        <w:pStyle w:val="BulletText"/>
        <w:numPr>
          <w:ilvl w:val="0"/>
          <w:numId w:val="1"/>
        </w:numPr>
        <w:tabs>
          <w:tab w:val="clear" w:pos="360"/>
        </w:tabs>
        <w:rPr>
          <w:lang w:val="en-AU"/>
        </w:rPr>
      </w:pPr>
      <w:r>
        <w:rPr>
          <w:lang w:val="en-AU"/>
        </w:rPr>
        <w:t>improved access of people with acquired brain injury to needed services ($1 million);</w:t>
      </w:r>
    </w:p>
    <w:p w:rsidR="00000000" w:rsidRDefault="00122D27" w:rsidP="00122D27">
      <w:pPr>
        <w:pStyle w:val="BulletText"/>
        <w:numPr>
          <w:ilvl w:val="0"/>
          <w:numId w:val="1"/>
        </w:numPr>
        <w:tabs>
          <w:tab w:val="clear" w:pos="360"/>
        </w:tabs>
        <w:rPr>
          <w:lang w:val="en-AU"/>
        </w:rPr>
      </w:pPr>
      <w:r>
        <w:rPr>
          <w:lang w:val="en-AU"/>
        </w:rPr>
        <w:t>implementing recommendations of the Victorian Government’s response to the Brin</w:t>
      </w:r>
      <w:r>
        <w:rPr>
          <w:lang w:val="en-AU"/>
        </w:rPr>
        <w:t>ging Them Home Report ($0.3 million); and</w:t>
      </w:r>
    </w:p>
    <w:p w:rsidR="00000000" w:rsidRDefault="00122D27" w:rsidP="00122D27">
      <w:pPr>
        <w:pStyle w:val="BulletText"/>
        <w:numPr>
          <w:ilvl w:val="0"/>
          <w:numId w:val="1"/>
        </w:numPr>
        <w:tabs>
          <w:tab w:val="clear" w:pos="360"/>
        </w:tabs>
        <w:rPr>
          <w:lang w:val="en-AU"/>
        </w:rPr>
      </w:pPr>
      <w:r>
        <w:rPr>
          <w:lang w:val="en-AU"/>
        </w:rPr>
        <w:t>implementing the Koori Services Improvement Strategy ($0.3 million) and strengthened placement and support services for aboriginal children ($1.1 million).</w:t>
      </w:r>
    </w:p>
    <w:p w:rsidR="00000000" w:rsidRDefault="00122D27" w:rsidP="00122D27">
      <w:pPr>
        <w:numPr>
          <w:ilvl w:val="12"/>
          <w:numId w:val="0"/>
        </w:numPr>
      </w:pPr>
      <w:r>
        <w:t>Improvements to housing services will also continue to be implemented in 1998</w:t>
      </w:r>
      <w:r>
        <w:noBreakHyphen/>
        <w:t>99, through:</w:t>
      </w:r>
    </w:p>
    <w:p w:rsidR="00000000" w:rsidRDefault="00122D27" w:rsidP="00122D27">
      <w:pPr>
        <w:pStyle w:val="BulletText"/>
        <w:numPr>
          <w:ilvl w:val="0"/>
          <w:numId w:val="1"/>
        </w:numPr>
        <w:tabs>
          <w:tab w:val="clear" w:pos="360"/>
        </w:tabs>
        <w:rPr>
          <w:lang w:val="en-AU"/>
        </w:rPr>
      </w:pPr>
      <w:r>
        <w:rPr>
          <w:lang w:val="en-AU"/>
        </w:rPr>
        <w:t>introduction of a segmented waiting list with improved identification of high need groups, and the provision of more rapid access into long term housing for these groups;</w:t>
      </w:r>
    </w:p>
    <w:p w:rsidR="00000000" w:rsidRDefault="00122D27" w:rsidP="00122D27">
      <w:pPr>
        <w:pStyle w:val="BulletText"/>
        <w:numPr>
          <w:ilvl w:val="0"/>
          <w:numId w:val="1"/>
        </w:numPr>
        <w:tabs>
          <w:tab w:val="clear" w:pos="360"/>
        </w:tabs>
        <w:rPr>
          <w:lang w:val="en-AU"/>
        </w:rPr>
      </w:pPr>
      <w:r>
        <w:rPr>
          <w:lang w:val="en-AU"/>
        </w:rPr>
        <w:t xml:space="preserve">increasing the supply of accommodation to high need </w:t>
      </w:r>
      <w:r>
        <w:rPr>
          <w:lang w:val="en-AU"/>
        </w:rPr>
        <w:t xml:space="preserve">groups, through redirection of existing stock and acquisition and modification of housing, especially for priority groups such as the homeless and people with a disability; </w:t>
      </w:r>
    </w:p>
    <w:p w:rsidR="00000000" w:rsidRDefault="00122D27" w:rsidP="00122D27">
      <w:pPr>
        <w:pStyle w:val="BulletText"/>
        <w:numPr>
          <w:ilvl w:val="0"/>
          <w:numId w:val="1"/>
        </w:numPr>
        <w:tabs>
          <w:tab w:val="clear" w:pos="360"/>
        </w:tabs>
      </w:pPr>
      <w:r>
        <w:t>redeveloping the Kensington High Rise Estate as the first step in the strategic redevelopment of older inner urban high rise estates; and</w:t>
      </w:r>
    </w:p>
    <w:p w:rsidR="00000000" w:rsidRDefault="00122D27" w:rsidP="00122D27">
      <w:pPr>
        <w:pStyle w:val="BulletText"/>
        <w:numPr>
          <w:ilvl w:val="0"/>
          <w:numId w:val="1"/>
        </w:numPr>
        <w:tabs>
          <w:tab w:val="clear" w:pos="360"/>
        </w:tabs>
      </w:pPr>
      <w:r>
        <w:t>continued reform of housing programs to improve their efficiency, responsiveness and integration with other DHS programs to enable early intervention and integrated care for people who are the most vu</w:t>
      </w:r>
      <w:r>
        <w:t>lnerable in society.</w:t>
      </w:r>
    </w:p>
    <w:p w:rsidR="00000000" w:rsidRDefault="00122D27" w:rsidP="00122D27">
      <w:pPr>
        <w:pStyle w:val="Heading3"/>
        <w:numPr>
          <w:ilvl w:val="12"/>
          <w:numId w:val="0"/>
        </w:numPr>
      </w:pPr>
      <w:r>
        <w:t>New capital infrastructure</w:t>
      </w:r>
    </w:p>
    <w:p w:rsidR="00000000" w:rsidRDefault="00122D27" w:rsidP="00122D27">
      <w:pPr>
        <w:numPr>
          <w:ilvl w:val="12"/>
          <w:numId w:val="0"/>
        </w:numPr>
      </w:pPr>
      <w:r>
        <w:t>Excluding the Office of Housing, the Department will spend an additional $64 million on new capital infrastructure in 1998</w:t>
      </w:r>
      <w:r>
        <w:noBreakHyphen/>
        <w:t>99, with total estimated costs of $168.9 million, including:</w:t>
      </w:r>
    </w:p>
    <w:p w:rsidR="00000000" w:rsidRDefault="00122D27" w:rsidP="00122D27">
      <w:pPr>
        <w:pStyle w:val="BulletText"/>
        <w:numPr>
          <w:ilvl w:val="0"/>
          <w:numId w:val="1"/>
        </w:numPr>
        <w:tabs>
          <w:tab w:val="clear" w:pos="360"/>
        </w:tabs>
        <w:rPr>
          <w:lang w:val="en-AU"/>
        </w:rPr>
      </w:pPr>
      <w:r>
        <w:rPr>
          <w:lang w:val="en-AU"/>
        </w:rPr>
        <w:t>$16.7 million (TEC $43.8 million) for the continuing implementation of the Metropolitan Health Care Services Plan;</w:t>
      </w:r>
    </w:p>
    <w:p w:rsidR="00000000" w:rsidRDefault="00122D27" w:rsidP="00122D27">
      <w:pPr>
        <w:pStyle w:val="BulletText"/>
        <w:numPr>
          <w:ilvl w:val="0"/>
          <w:numId w:val="1"/>
        </w:numPr>
        <w:tabs>
          <w:tab w:val="clear" w:pos="360"/>
        </w:tabs>
        <w:rPr>
          <w:lang w:val="en-AU"/>
        </w:rPr>
      </w:pPr>
      <w:r>
        <w:rPr>
          <w:lang w:val="en-AU"/>
        </w:rPr>
        <w:t>$11 million (TEC $15 million) for the upgrade of equipment in metropolitan and rural hospitals;</w:t>
      </w:r>
    </w:p>
    <w:p w:rsidR="00000000" w:rsidRDefault="00122D27" w:rsidP="00122D27">
      <w:pPr>
        <w:pStyle w:val="BulletText"/>
        <w:numPr>
          <w:ilvl w:val="0"/>
          <w:numId w:val="1"/>
        </w:numPr>
        <w:tabs>
          <w:tab w:val="clear" w:pos="360"/>
        </w:tabs>
        <w:rPr>
          <w:lang w:val="en-AU"/>
        </w:rPr>
      </w:pPr>
      <w:r>
        <w:rPr>
          <w:lang w:val="en-AU"/>
        </w:rPr>
        <w:t>$16.1 million (TEC $40.7 million) for capital investments in acute ca</w:t>
      </w:r>
      <w:r>
        <w:rPr>
          <w:lang w:val="en-AU"/>
        </w:rPr>
        <w:t>re facilities in non</w:t>
      </w:r>
      <w:r>
        <w:rPr>
          <w:lang w:val="en-AU"/>
        </w:rPr>
        <w:noBreakHyphen/>
        <w:t>metropolitan areas;</w:t>
      </w:r>
    </w:p>
    <w:p w:rsidR="00000000" w:rsidRDefault="00122D27" w:rsidP="00122D27">
      <w:pPr>
        <w:pStyle w:val="BulletText"/>
        <w:numPr>
          <w:ilvl w:val="0"/>
          <w:numId w:val="1"/>
        </w:numPr>
        <w:tabs>
          <w:tab w:val="clear" w:pos="360"/>
        </w:tabs>
        <w:rPr>
          <w:lang w:val="en-AU"/>
        </w:rPr>
      </w:pPr>
      <w:r>
        <w:rPr>
          <w:lang w:val="en-AU"/>
        </w:rPr>
        <w:t>$4.2 million (TEC $19.1 million) for capital investments in aged care and nursing home facilities in non</w:t>
      </w:r>
      <w:r>
        <w:rPr>
          <w:lang w:val="en-AU"/>
        </w:rPr>
        <w:noBreakHyphen/>
        <w:t>metropolitan areas;</w:t>
      </w:r>
    </w:p>
    <w:p w:rsidR="00000000" w:rsidRDefault="00122D27" w:rsidP="00122D27">
      <w:pPr>
        <w:pStyle w:val="BulletText"/>
        <w:numPr>
          <w:ilvl w:val="0"/>
          <w:numId w:val="1"/>
        </w:numPr>
        <w:tabs>
          <w:tab w:val="clear" w:pos="360"/>
        </w:tabs>
        <w:rPr>
          <w:lang w:val="en-AU"/>
        </w:rPr>
      </w:pPr>
      <w:r>
        <w:rPr>
          <w:lang w:val="en-AU"/>
        </w:rPr>
        <w:t>$2.5 million (TEC $3.5 million) for Stage 2 of the Forensic Mental Health Institute;</w:t>
      </w:r>
    </w:p>
    <w:p w:rsidR="00000000" w:rsidRDefault="00122D27" w:rsidP="00122D27">
      <w:pPr>
        <w:pStyle w:val="BulletText"/>
        <w:numPr>
          <w:ilvl w:val="0"/>
          <w:numId w:val="1"/>
        </w:numPr>
        <w:tabs>
          <w:tab w:val="clear" w:pos="360"/>
        </w:tabs>
        <w:rPr>
          <w:lang w:val="en-AU"/>
        </w:rPr>
      </w:pPr>
      <w:r>
        <w:rPr>
          <w:lang w:val="en-AU"/>
        </w:rPr>
        <w:t>$2 million (TEC $4.5 million) for Medical Research Institutes; and</w:t>
      </w:r>
    </w:p>
    <w:p w:rsidR="00000000" w:rsidRDefault="00122D27" w:rsidP="00122D27">
      <w:pPr>
        <w:pStyle w:val="BulletText"/>
        <w:numPr>
          <w:ilvl w:val="0"/>
          <w:numId w:val="1"/>
        </w:numPr>
        <w:tabs>
          <w:tab w:val="clear" w:pos="360"/>
        </w:tabs>
        <w:rPr>
          <w:lang w:val="en-AU"/>
        </w:rPr>
      </w:pPr>
      <w:r>
        <w:rPr>
          <w:lang w:val="en-AU"/>
        </w:rPr>
        <w:t>$2.3 million (TEC $12.9 million) for development of Multi Purpose Services at Mt Beauty, Ouyen, and Timboon and other small integrated health services at Inglewood, Tallangatta and Kaniva.</w:t>
      </w:r>
    </w:p>
    <w:p w:rsidR="00000000" w:rsidRDefault="00122D27" w:rsidP="00122D27">
      <w:pPr>
        <w:numPr>
          <w:ilvl w:val="12"/>
          <w:numId w:val="0"/>
        </w:numPr>
      </w:pPr>
      <w:r>
        <w:t>Signi</w:t>
      </w:r>
      <w:r>
        <w:t>ficant resources committed in the 1997</w:t>
      </w:r>
      <w:r>
        <w:noBreakHyphen/>
        <w:t>98 capital program will be allocated to the implementation of the Department’s fire risk management strategy.</w:t>
      </w:r>
    </w:p>
    <w:p w:rsidR="00000000" w:rsidRDefault="00122D27" w:rsidP="00122D27">
      <w:pPr>
        <w:numPr>
          <w:ilvl w:val="12"/>
          <w:numId w:val="0"/>
        </w:numPr>
      </w:pPr>
      <w:r>
        <w:t>The Budget includes an appropriation of $310.5 million from Office of Housing asset sales, other internal sources and funds carried forward from previous years.</w:t>
      </w:r>
    </w:p>
    <w:p w:rsidR="00000000" w:rsidRDefault="00122D27" w:rsidP="00122D27">
      <w:pPr>
        <w:numPr>
          <w:ilvl w:val="12"/>
          <w:numId w:val="0"/>
        </w:numPr>
      </w:pPr>
      <w:r>
        <w:t>Housing capital works will include:</w:t>
      </w:r>
    </w:p>
    <w:p w:rsidR="00000000" w:rsidRDefault="00122D27" w:rsidP="00122D27">
      <w:pPr>
        <w:pStyle w:val="BulletText"/>
        <w:numPr>
          <w:ilvl w:val="0"/>
          <w:numId w:val="1"/>
        </w:numPr>
        <w:tabs>
          <w:tab w:val="clear" w:pos="360"/>
        </w:tabs>
        <w:rPr>
          <w:lang w:val="en-AU"/>
        </w:rPr>
      </w:pPr>
      <w:r>
        <w:rPr>
          <w:lang w:val="en-AU"/>
        </w:rPr>
        <w:t xml:space="preserve">$53 million for acquisition of transitional housing, to be managed by the community; </w:t>
      </w:r>
    </w:p>
    <w:p w:rsidR="00000000" w:rsidRDefault="00122D27" w:rsidP="00122D27">
      <w:pPr>
        <w:pStyle w:val="BulletText"/>
        <w:numPr>
          <w:ilvl w:val="0"/>
          <w:numId w:val="1"/>
        </w:numPr>
        <w:tabs>
          <w:tab w:val="clear" w:pos="360"/>
        </w:tabs>
        <w:rPr>
          <w:lang w:val="en-AU"/>
        </w:rPr>
      </w:pPr>
      <w:r>
        <w:rPr>
          <w:lang w:val="en-AU"/>
        </w:rPr>
        <w:t>$34 million for acquisition of Supported Housing to provide accommodation for pe</w:t>
      </w:r>
      <w:r>
        <w:rPr>
          <w:lang w:val="en-AU"/>
        </w:rPr>
        <w:t>ople with disabilities or the frail aged, who are also clients of other Departmental programs.  This stock will include both community managed stock and public rental stock;</w:t>
      </w:r>
    </w:p>
    <w:p w:rsidR="00000000" w:rsidRDefault="00122D27" w:rsidP="00122D27">
      <w:pPr>
        <w:pStyle w:val="BulletText"/>
        <w:numPr>
          <w:ilvl w:val="0"/>
          <w:numId w:val="1"/>
        </w:numPr>
        <w:tabs>
          <w:tab w:val="clear" w:pos="360"/>
        </w:tabs>
        <w:rPr>
          <w:lang w:val="en-AU"/>
        </w:rPr>
      </w:pPr>
      <w:r>
        <w:rPr>
          <w:lang w:val="en-AU"/>
        </w:rPr>
        <w:t>$77.5 million for acquisition of general public rental stock, including reprofiling of the stock to better match the requirements of people who are most in need of housing;</w:t>
      </w:r>
    </w:p>
    <w:p w:rsidR="00000000" w:rsidRDefault="00122D27" w:rsidP="00122D27">
      <w:pPr>
        <w:pStyle w:val="BulletText"/>
        <w:numPr>
          <w:ilvl w:val="0"/>
          <w:numId w:val="1"/>
        </w:numPr>
        <w:tabs>
          <w:tab w:val="clear" w:pos="360"/>
        </w:tabs>
        <w:rPr>
          <w:lang w:val="en-AU"/>
        </w:rPr>
      </w:pPr>
      <w:r>
        <w:rPr>
          <w:lang w:val="en-AU"/>
        </w:rPr>
        <w:t>$8 million to commence the redevelopment of the Kensington high rise estate.  A further $36 million will be set aside to enter contractual arrangements for further r</w:t>
      </w:r>
      <w:r>
        <w:rPr>
          <w:lang w:val="en-AU"/>
        </w:rPr>
        <w:t>edevelopment of other public housing estates in line with a long term strategy;</w:t>
      </w:r>
    </w:p>
    <w:p w:rsidR="00000000" w:rsidRDefault="00122D27" w:rsidP="00122D27">
      <w:pPr>
        <w:pStyle w:val="BulletText"/>
        <w:numPr>
          <w:ilvl w:val="0"/>
          <w:numId w:val="1"/>
        </w:numPr>
        <w:tabs>
          <w:tab w:val="clear" w:pos="360"/>
        </w:tabs>
        <w:rPr>
          <w:lang w:val="en-AU"/>
        </w:rPr>
      </w:pPr>
      <w:r>
        <w:rPr>
          <w:lang w:val="en-AU"/>
        </w:rPr>
        <w:t>$24.5 million for acquisition of long term community managed housing, particularly for groups such as disadvantaged singles, youth, families, people with disabilities, and frail older persons;</w:t>
      </w:r>
    </w:p>
    <w:p w:rsidR="00000000" w:rsidRDefault="00122D27" w:rsidP="00122D27">
      <w:pPr>
        <w:pStyle w:val="BulletText"/>
        <w:numPr>
          <w:ilvl w:val="0"/>
          <w:numId w:val="1"/>
        </w:numPr>
        <w:tabs>
          <w:tab w:val="clear" w:pos="360"/>
        </w:tabs>
        <w:rPr>
          <w:lang w:val="en-AU"/>
        </w:rPr>
      </w:pPr>
      <w:r>
        <w:rPr>
          <w:lang w:val="en-AU"/>
        </w:rPr>
        <w:t>$8 million for acquisition of Aboriginal Housing administered by the Aboriginal Housing Board Victoria (AHBV); and</w:t>
      </w:r>
    </w:p>
    <w:p w:rsidR="00000000" w:rsidRDefault="00122D27" w:rsidP="00122D27">
      <w:pPr>
        <w:pStyle w:val="BulletText"/>
        <w:numPr>
          <w:ilvl w:val="0"/>
          <w:numId w:val="1"/>
        </w:numPr>
        <w:tabs>
          <w:tab w:val="clear" w:pos="360"/>
        </w:tabs>
        <w:rPr>
          <w:lang w:val="en-AU"/>
        </w:rPr>
      </w:pPr>
      <w:r>
        <w:rPr>
          <w:lang w:val="en-AU"/>
        </w:rPr>
        <w:t>$99.8 million for physical improvement of public rental and community managed stock, including AHBV stock.  This includes up</w:t>
      </w:r>
      <w:r>
        <w:rPr>
          <w:lang w:val="en-AU"/>
        </w:rPr>
        <w:t>grades, disability modifications, fire safety works, and conversions, where appropriate, of bedsitters to one bedroom units.</w:t>
      </w:r>
    </w:p>
    <w:p w:rsidR="00000000" w:rsidRDefault="00122D27" w:rsidP="00122D27">
      <w:pPr>
        <w:pStyle w:val="Heading3"/>
        <w:numPr>
          <w:ilvl w:val="12"/>
          <w:numId w:val="0"/>
        </w:numPr>
      </w:pPr>
      <w:r>
        <w:t>Rural Health Services</w:t>
      </w:r>
    </w:p>
    <w:p w:rsidR="00000000" w:rsidRDefault="00122D27" w:rsidP="00122D27">
      <w:pPr>
        <w:numPr>
          <w:ilvl w:val="12"/>
          <w:numId w:val="0"/>
        </w:numPr>
      </w:pPr>
      <w:r>
        <w:t>Building on the success of rural programs such as Healthstreams and other initiatives to improve access to specialist services in rural areas, the Department is currently developing a Rural Health Strategy aimed at improving the health status of country Victorians.  The strategy will be integrated with the Victorian Rural and Regional Framework and the redevelope</w:t>
      </w:r>
      <w:r>
        <w:t>d National Rural Health Strategy and will focus on health promotion and illness prevention, the redevelopment of rural health facilities, the introduction of community safety initiatives and the utilisation of the latest technology to improve access to services to rural communities.</w:t>
      </w:r>
    </w:p>
    <w:p w:rsidR="00000000" w:rsidRDefault="00122D27" w:rsidP="00122D27">
      <w:pPr>
        <w:pStyle w:val="Heading3"/>
        <w:numPr>
          <w:ilvl w:val="12"/>
          <w:numId w:val="0"/>
        </w:numPr>
      </w:pPr>
      <w:r>
        <w:t>Commonwealth/State Agreements</w:t>
      </w:r>
    </w:p>
    <w:p w:rsidR="00000000" w:rsidRDefault="00122D27" w:rsidP="00122D27">
      <w:pPr>
        <w:numPr>
          <w:ilvl w:val="12"/>
          <w:numId w:val="0"/>
        </w:numPr>
      </w:pPr>
      <w:r>
        <w:t>Almost all of the largest specific purpose payments (SPPs) received by the Department of Human Services are currently at various stages of renegotiation, including the Australian Health Care Agreeme</w:t>
      </w:r>
      <w:r>
        <w:t>nt (Medicare Agreement); the Commonwealth State Housing Agreement; the Commonwealth State Disability Agreement; the Public Health Outcomes Funding Agreement; broadbanding of health</w:t>
      </w:r>
      <w:r>
        <w:noBreakHyphen/>
        <w:t>related SPPs and the funding agreement for veterans’ hospital services with the Department of Veterans’ Affairs.  This means that there is far greater uncertainty than usual about the size and the terms and conditions of funding from the Commonwealth for the Budget and forward estimates period.</w:t>
      </w:r>
    </w:p>
    <w:p w:rsidR="00000000" w:rsidRDefault="00122D27" w:rsidP="00122D27">
      <w:pPr>
        <w:pStyle w:val="Heading3"/>
        <w:numPr>
          <w:ilvl w:val="12"/>
          <w:numId w:val="0"/>
        </w:numPr>
      </w:pPr>
      <w:r>
        <w:t>Output Information</w:t>
      </w:r>
    </w:p>
    <w:p w:rsidR="00000000" w:rsidRDefault="00122D27" w:rsidP="00122D27">
      <w:pPr>
        <w:numPr>
          <w:ilvl w:val="12"/>
          <w:numId w:val="0"/>
        </w:numPr>
      </w:pPr>
      <w:r>
        <w:t>The following se</w:t>
      </w:r>
      <w:r>
        <w:t>ction provides details of the outputs to be provided by Human Services:</w:t>
      </w:r>
    </w:p>
    <w:p w:rsidR="00000000" w:rsidRDefault="00122D27" w:rsidP="00122D27">
      <w:pPr>
        <w:pStyle w:val="Tableheading"/>
        <w:numPr>
          <w:ilvl w:val="12"/>
          <w:numId w:val="0"/>
        </w:numPr>
      </w:pPr>
      <w:r>
        <w:rPr>
          <w:color w:val="000000"/>
        </w:rPr>
        <w:br w:type="page"/>
        <w:t xml:space="preserve">Table 2.3.1: </w:t>
      </w:r>
      <w:r>
        <w:t>Output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858"/>
      </w:tblGrid>
      <w:tr w:rsidR="00000000">
        <w:tblPrEx>
          <w:tblCellMar>
            <w:top w:w="0" w:type="dxa"/>
            <w:bottom w:w="0" w:type="dxa"/>
          </w:tblCellMar>
        </w:tblPrEx>
        <w:trPr>
          <w:trHeight w:hRule="exact" w:val="260"/>
        </w:trPr>
        <w:tc>
          <w:tcPr>
            <w:tcW w:w="3802"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858"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802"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858"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Acute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2 858.7</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2 991.7</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4.7</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Ambulance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158.9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169.6</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6.8</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Age Care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703.8</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760.5</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8.1</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Coordinated Care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182.5</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183.7</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0.7</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Mental Health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417.7</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437.5</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4.8</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Public Health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186.5</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202.3</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8.5</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Disability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504.1</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528.6</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4.9</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Youth and Family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482.8</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494.4</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2.4</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Concessions to Pensione</w:t>
            </w:r>
            <w:r>
              <w:rPr>
                <w:rFonts w:ascii="Arial" w:hAnsi="Arial"/>
                <w:color w:val="000000"/>
                <w:sz w:val="18"/>
              </w:rPr>
              <w:t>rs and Beneficiaries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241.6</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255.6</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5.8</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Aboriginal Services </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9.3</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4.6</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Housing Assistance </w:t>
            </w:r>
            <w:r>
              <w:rPr>
                <w:rFonts w:ascii="Arial" w:hAnsi="Arial"/>
                <w:color w:val="000000"/>
                <w:sz w:val="20"/>
                <w:vertAlign w:val="superscript"/>
              </w:rPr>
              <w:t>(a)</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335.4</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310.9</w:t>
            </w:r>
          </w:p>
        </w:tc>
        <w:tc>
          <w:tcPr>
            <w:tcW w:w="858"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-7.3</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858"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087"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6 080.9</w:t>
            </w:r>
          </w:p>
        </w:tc>
        <w:tc>
          <w:tcPr>
            <w:tcW w:w="1087"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6 344.1</w:t>
            </w:r>
          </w:p>
        </w:tc>
        <w:tc>
          <w:tcPr>
            <w:tcW w:w="858"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4.3</w:t>
            </w:r>
          </w:p>
          <w:p w:rsidR="00000000" w:rsidRDefault="00122D27" w:rsidP="00122D27">
            <w:pPr>
              <w:numPr>
                <w:ilvl w:val="12"/>
                <w:numId w:val="0"/>
              </w:numPr>
              <w:jc w:val="right"/>
              <w:rPr>
                <w:rFonts w:ascii="Arial" w:hAnsi="Arial"/>
                <w:b/>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54" w:hanging="454"/>
      </w:pPr>
      <w:r>
        <w:t>(a)</w:t>
      </w:r>
      <w:r>
        <w:tab/>
        <w:t>Subsequent to the 1997-98 State Budget, a productivity and per capita reduction in Commonwealth State Housing Agreement Funding was brought down in the Federal Budget (May 1997) This will result in final appropriations for Housing reducing to $321.9 million. A further productivity and p</w:t>
      </w:r>
      <w:r>
        <w:t xml:space="preserve">er capita reduction, with consequential state matching adjustment, is included in the estimates for 1998-99. </w:t>
      </w:r>
    </w:p>
    <w:p w:rsidR="00000000" w:rsidRDefault="00122D27" w:rsidP="00122D27">
      <w:pPr>
        <w:pStyle w:val="Tableheading"/>
        <w:numPr>
          <w:ilvl w:val="12"/>
          <w:numId w:val="0"/>
        </w:numPr>
        <w:spacing w:before="0"/>
        <w:rPr>
          <w:sz w:val="18"/>
        </w:rPr>
      </w:pPr>
      <w:r>
        <w:br w:type="page"/>
        <w:t>Table 2.3.2: Output Group description and Outputs</w:t>
      </w:r>
      <w:r>
        <w:br/>
        <w:t>Acute Health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Enhancement of health outcomes by purchasing high quality acute health services which are accessible and relevant to individual and community needs.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Acute hospital inpatient, ambulatory and emergency services and community based services which substitute for hospital car</w:t>
      </w:r>
      <w:r>
        <w:rPr>
          <w:rFonts w:ascii="Arial" w:hAnsi="Arial"/>
          <w:sz w:val="18"/>
        </w:rPr>
        <w:t>e.</w:t>
      </w:r>
    </w:p>
    <w:p w:rsidR="00000000" w:rsidRDefault="00122D27" w:rsidP="00122D27">
      <w:pPr>
        <w:pStyle w:val="TOC2"/>
        <w:numPr>
          <w:ilvl w:val="12"/>
          <w:numId w:val="0"/>
        </w:numPr>
        <w:tabs>
          <w:tab w:val="clear" w:pos="7087"/>
        </w:tabs>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pPr>
            <w:r>
              <w:t>Admitted Patients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Weighted Inlier Equivalent Separation (WIES) (multi day and same day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741 000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759 000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firstLine="296"/>
              <w:jc w:val="left"/>
              <w:rPr>
                <w:rFonts w:ascii="Arial" w:hAnsi="Arial"/>
                <w:sz w:val="18"/>
              </w:rPr>
            </w:pPr>
            <w:r>
              <w:rPr>
                <w:rFonts w:ascii="Arial" w:hAnsi="Arial"/>
                <w:sz w:val="18"/>
              </w:rPr>
              <w:t>Separations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897 000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923 000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jc w:val="left"/>
              <w:rPr>
                <w:rFonts w:ascii="Arial" w:hAnsi="Arial"/>
                <w:sz w:val="18"/>
              </w:rPr>
            </w:pPr>
            <w:r>
              <w:rPr>
                <w:rFonts w:ascii="Arial" w:hAnsi="Arial"/>
                <w:sz w:val="18"/>
              </w:rPr>
              <w:t xml:space="preserve">Public hospital beds accredited by the Australian Quality Council or the Australian Council on Healthcare Standards </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Timeliness</w:t>
            </w:r>
          </w:p>
        </w:tc>
        <w:tc>
          <w:tcPr>
            <w:tcW w:w="1166" w:type="dxa"/>
          </w:tcPr>
          <w:p w:rsidR="00000000" w:rsidRDefault="00122D27" w:rsidP="00122D27">
            <w:pPr>
              <w:pStyle w:val="TOC2"/>
              <w:numPr>
                <w:ilvl w:val="12"/>
                <w:numId w:val="0"/>
              </w:numPr>
              <w:tabs>
                <w:tab w:val="clear" w:pos="7087"/>
              </w:tabs>
              <w:jc w:val="cente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jc w:val="left"/>
              <w:rPr>
                <w:rFonts w:ascii="Arial" w:hAnsi="Arial"/>
                <w:sz w:val="18"/>
              </w:rPr>
            </w:pPr>
            <w:r>
              <w:rPr>
                <w:rFonts w:ascii="Arial" w:hAnsi="Arial"/>
                <w:sz w:val="18"/>
              </w:rPr>
              <w:t>Urgent (Category 1) patients waiting more than 30 days for elective surgery (as</w:t>
            </w:r>
            <w:r>
              <w:rPr>
                <w:rFonts w:ascii="Arial" w:hAnsi="Arial"/>
                <w:sz w:val="18"/>
              </w:rPr>
              <w:t xml:space="preserve"> at 30 June)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Semi</w:t>
            </w:r>
            <w:r>
              <w:rPr>
                <w:rFonts w:ascii="Arial" w:hAnsi="Arial"/>
                <w:sz w:val="18"/>
              </w:rPr>
              <w:noBreakHyphen/>
              <w:t>urgent (Category 2) patients waiting more than 90 days for elective surgery (as at 30 June)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3 650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2 550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Reduction in number of emergency admission blockages (patients waiting more than 12 hours)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p w:rsidR="00000000" w:rsidRDefault="00122D27" w:rsidP="00122D27">
            <w:pPr>
              <w:numPr>
                <w:ilvl w:val="12"/>
                <w:numId w:val="0"/>
              </w:numPr>
              <w:spacing w:after="60"/>
              <w:jc w:val="center"/>
              <w:rPr>
                <w:rFonts w:ascii="Arial" w:hAnsi="Arial"/>
                <w:sz w:val="18"/>
              </w:rPr>
            </w:pPr>
            <w:r>
              <w:rPr>
                <w:rFonts w:ascii="Arial" w:hAnsi="Arial"/>
                <w:sz w:val="18"/>
              </w:rPr>
              <w:t>annual change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tabs>
                <w:tab w:val="left" w:pos="1985"/>
              </w:tabs>
            </w:pPr>
            <w:r>
              <w:t>Non</w:t>
            </w:r>
            <w:r>
              <w:noBreakHyphen/>
              <w:t>admitted Patients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Outpatient encounters (Victorian Ambulatory Classification System Group A patients)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1 891 000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1 891 000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sz w:val="18"/>
        </w:rPr>
      </w:pPr>
      <w:r>
        <w:br w:type="page"/>
        <w:t>Table 2.3.2: Output Group Description and Outputs</w:t>
      </w:r>
      <w:r>
        <w:br/>
        <w:t xml:space="preserve">Acute Health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w:t>
            </w:r>
            <w:r>
              <w:rPr>
                <w:rFonts w:ascii="Arial" w:hAnsi="Arial"/>
                <w:b/>
                <w:i/>
                <w:sz w:val="18"/>
              </w:rPr>
              <w:t>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tabs>
                <w:tab w:val="left" w:pos="1985"/>
              </w:tabs>
            </w:pPr>
            <w:r>
              <w:t>Emergency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rHeight w:hRule="exact" w:val="480"/>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 xml:space="preserve">Occasions of emergency care </w:t>
            </w:r>
            <w:r>
              <w:rPr>
                <w:rFonts w:ascii="Arial" w:hAnsi="Arial"/>
                <w:i/>
                <w:sz w:val="16"/>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r>
              <w:rPr>
                <w:rFonts w:ascii="Arial" w:hAnsi="Arial"/>
                <w:sz w:val="18"/>
              </w:rPr>
              <w:b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1.06</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24 hour emergency departments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33</w:t>
            </w:r>
          </w:p>
        </w:tc>
      </w:tr>
      <w:tr w:rsidR="00000000">
        <w:tblPrEx>
          <w:tblCellMar>
            <w:top w:w="0" w:type="dxa"/>
            <w:bottom w:w="0" w:type="dxa"/>
          </w:tblCellMar>
        </w:tblPrEx>
        <w:trPr>
          <w:cantSplit/>
          <w:jc w:val="center"/>
        </w:trPr>
        <w:tc>
          <w:tcPr>
            <w:tcW w:w="3658"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Emergency category 1: treated immediately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Emergency category 2: treated in 10 minutes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Emergency category 3: treated in 30 minutes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tabs>
                <w:tab w:val="left" w:pos="1985"/>
              </w:tabs>
            </w:pPr>
            <w:r>
              <w:t>Home Based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 xml:space="preserve">Hospital in the Home (HIH) bed days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62 000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67 000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Post acute care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4 000</w:t>
            </w:r>
          </w:p>
        </w:tc>
      </w:tr>
      <w:tr w:rsidR="00000000">
        <w:tblPrEx>
          <w:tblCellMar>
            <w:top w:w="0" w:type="dxa"/>
            <w:bottom w:w="0" w:type="dxa"/>
          </w:tblCellMar>
        </w:tblPrEx>
        <w:trPr>
          <w:cantSplit/>
          <w:jc w:val="center"/>
        </w:trPr>
        <w:tc>
          <w:tcPr>
            <w:tcW w:w="3658"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Compliance with HIH program policy and guidelines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jc w:val="left"/>
            </w:pPr>
            <w:r>
              <w:t>Training &amp; Development</w:t>
            </w:r>
          </w:p>
        </w:tc>
      </w:tr>
      <w:tr w:rsidR="00000000">
        <w:tblPrEx>
          <w:tblCellMar>
            <w:top w:w="0" w:type="dxa"/>
            <w:bottom w:w="0" w:type="dxa"/>
          </w:tblCellMar>
        </w:tblPrEx>
        <w:trPr>
          <w:cantSplit/>
          <w:jc w:val="center"/>
        </w:trPr>
        <w:tc>
          <w:tcPr>
            <w:tcW w:w="3658" w:type="dxa"/>
          </w:tcPr>
          <w:p w:rsidR="00000000" w:rsidRDefault="00122D27" w:rsidP="00122D27">
            <w:pPr>
              <w:pStyle w:val="Notes"/>
              <w:numPr>
                <w:ilvl w:val="12"/>
                <w:numId w:val="0"/>
              </w:numPr>
              <w:tabs>
                <w:tab w:val="clear" w:pos="454"/>
                <w:tab w:val="left" w:pos="1985"/>
              </w:tabs>
              <w:spacing w:after="60"/>
              <w:rPr>
                <w:rFonts w:ascii="Arial" w:hAnsi="Arial"/>
              </w:rPr>
            </w:pPr>
            <w:r>
              <w:rPr>
                <w:rFonts w:ascii="Arial" w:hAnsi="Arial"/>
              </w:rPr>
              <w:t>Quantity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Borders>
              <w:bottom w:val="single" w:sz="6" w:space="0" w:color="auto"/>
            </w:tcBorders>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First year graduate nurses places (EFT)</w:t>
            </w:r>
          </w:p>
        </w:tc>
        <w:tc>
          <w:tcPr>
            <w:tcW w:w="1166" w:type="dxa"/>
            <w:tcBorders>
              <w:bottom w:val="single" w:sz="6"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985</w:t>
            </w:r>
          </w:p>
        </w:tc>
        <w:tc>
          <w:tcPr>
            <w:tcW w:w="1123" w:type="dxa"/>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985</w:t>
            </w:r>
          </w:p>
        </w:tc>
      </w:tr>
    </w:tbl>
    <w:p w:rsidR="00000000" w:rsidRDefault="00122D27" w:rsidP="00122D27">
      <w:pPr>
        <w:pStyle w:val="Source"/>
        <w:numPr>
          <w:ilvl w:val="12"/>
          <w:numId w:val="0"/>
        </w:numPr>
      </w:pPr>
      <w:r>
        <w:t>Source: Department of Human Services</w:t>
      </w:r>
    </w:p>
    <w:p w:rsidR="00000000" w:rsidRDefault="00122D27" w:rsidP="00122D27">
      <w:pPr>
        <w:pStyle w:val="Notes"/>
        <w:numPr>
          <w:ilvl w:val="12"/>
          <w:numId w:val="0"/>
        </w:numPr>
      </w:pPr>
      <w:r>
        <w:t>Note:</w:t>
      </w:r>
    </w:p>
    <w:p w:rsidR="00000000" w:rsidRDefault="00122D27" w:rsidP="00122D27">
      <w:pPr>
        <w:pStyle w:val="Notes"/>
        <w:numPr>
          <w:ilvl w:val="12"/>
          <w:numId w:val="0"/>
        </w:numPr>
        <w:ind w:left="426" w:hanging="426"/>
      </w:pPr>
      <w:r>
        <w:t>(a)</w:t>
      </w:r>
      <w:r>
        <w:tab/>
        <w:t>Hospital accreditation covers Admitted, Non</w:t>
      </w:r>
      <w:r>
        <w:noBreakHyphen/>
        <w:t xml:space="preserve">admitted Patients and Emergency Departments </w:t>
      </w:r>
    </w:p>
    <w:p w:rsidR="00000000" w:rsidRDefault="00122D27" w:rsidP="00122D27">
      <w:pPr>
        <w:pStyle w:val="Notes"/>
        <w:numPr>
          <w:ilvl w:val="12"/>
          <w:numId w:val="0"/>
        </w:numPr>
        <w:ind w:left="426" w:hanging="426"/>
      </w:pPr>
      <w:r>
        <w:t xml:space="preserve"> (b)</w:t>
      </w:r>
      <w:r>
        <w:tab/>
        <w:t>Indicator under development</w:t>
      </w:r>
    </w:p>
    <w:p w:rsidR="00000000" w:rsidRDefault="00122D27" w:rsidP="00122D27">
      <w:pPr>
        <w:pStyle w:val="Tableheading"/>
        <w:numPr>
          <w:ilvl w:val="12"/>
          <w:numId w:val="0"/>
        </w:numPr>
      </w:pPr>
      <w:r>
        <w:rPr>
          <w:color w:val="000000"/>
        </w:rPr>
        <w:br w:type="page"/>
        <w:t xml:space="preserve">Table 2.3.3 </w:t>
      </w:r>
      <w:r>
        <w:t>Output Group Costs</w:t>
      </w:r>
      <w:r>
        <w:br/>
        <w:t>Acute Health Services</w:t>
      </w:r>
    </w:p>
    <w:p w:rsidR="00000000" w:rsidRDefault="00122D27" w:rsidP="00122D27">
      <w:pPr>
        <w:pStyle w:val="Source"/>
        <w:numPr>
          <w:ilvl w:val="12"/>
          <w:numId w:val="0"/>
        </w:numPr>
        <w:jc w:val="center"/>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hRule="exact" w:val="260"/>
        </w:trPr>
        <w:tc>
          <w:tcPr>
            <w:tcW w:w="3802" w:type="dxa"/>
            <w:tcBorders>
              <w:top w:val="single" w:sz="6" w:space="0" w:color="auto"/>
            </w:tcBorders>
          </w:tcPr>
          <w:p w:rsidR="00000000" w:rsidRDefault="00122D27" w:rsidP="00122D27">
            <w:pPr>
              <w:numPr>
                <w:ilvl w:val="12"/>
                <w:numId w:val="0"/>
              </w:numPr>
              <w:jc w:val="right"/>
              <w:rPr>
                <w:rFonts w:ascii="Arial" w:hAnsi="Arial"/>
                <w:i/>
                <w:color w:val="000000"/>
                <w:sz w:val="18"/>
              </w:rPr>
            </w:pP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802"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80"/>
        </w:trPr>
        <w:tc>
          <w:tcPr>
            <w:tcW w:w="3802"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b/>
                <w:color w:val="000000"/>
                <w:sz w:val="18"/>
              </w:rPr>
            </w:pPr>
            <w:r>
              <w:rPr>
                <w:rFonts w:ascii="Arial" w:hAnsi="Arial"/>
                <w:b/>
                <w:color w:val="000000"/>
                <w:sz w:val="18"/>
              </w:rPr>
              <w:t>Total cost of output group</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2 858.7</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2 991.7</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4.7</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i/>
                <w:color w:val="000000"/>
                <w:sz w:val="18"/>
              </w:rPr>
            </w:pPr>
            <w:r>
              <w:rPr>
                <w:rFonts w:ascii="Arial" w:hAnsi="Arial"/>
                <w:i/>
                <w:color w:val="000000"/>
                <w:sz w:val="18"/>
              </w:rPr>
              <w:t>Comprising:</w:t>
            </w: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Employee-related Expenses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1 978.8</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2 107.2</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6.5</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Purchases of Supplies and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598.6</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594.9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-0.6</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Depreciation</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116.9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122.9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5.1</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Capital Asset Charge</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164.3</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166.7</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1.4</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Other</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p>
    <w:p w:rsidR="00000000" w:rsidRDefault="00122D27" w:rsidP="00122D27">
      <w:pPr>
        <w:pStyle w:val="Tableheading"/>
        <w:numPr>
          <w:ilvl w:val="12"/>
          <w:numId w:val="0"/>
        </w:numPr>
        <w:spacing w:before="0"/>
        <w:rPr>
          <w:sz w:val="18"/>
        </w:rPr>
      </w:pPr>
      <w:r>
        <w:br w:type="page"/>
        <w:t>Table 2.3.4: Output Group Description and Outputs</w:t>
      </w:r>
      <w:r>
        <w:br/>
        <w:t>Ambulance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high quality, cost</w:t>
      </w:r>
      <w:r>
        <w:rPr>
          <w:rFonts w:ascii="Arial" w:hAnsi="Arial"/>
          <w:sz w:val="18"/>
        </w:rPr>
        <w:noBreakHyphen/>
        <w:t>effective, outcome</w:t>
      </w:r>
      <w:r>
        <w:rPr>
          <w:rFonts w:ascii="Arial" w:hAnsi="Arial"/>
          <w:sz w:val="18"/>
        </w:rPr>
        <w:noBreakHyphen/>
        <w:t>oriented patient transport services.</w:t>
      </w:r>
    </w:p>
    <w:p w:rsidR="00000000" w:rsidRDefault="00122D27" w:rsidP="00122D27">
      <w:pPr>
        <w:numPr>
          <w:ilvl w:val="12"/>
          <w:numId w:val="0"/>
        </w:numPr>
        <w:rPr>
          <w:rFonts w:ascii="Arial" w:hAnsi="Arial"/>
          <w:b/>
          <w:sz w:val="18"/>
        </w:rPr>
      </w:pPr>
      <w:r>
        <w:rPr>
          <w:rFonts w:ascii="Arial" w:hAnsi="Arial"/>
          <w:b/>
          <w:sz w:val="18"/>
        </w:rPr>
        <w:t>De</w:t>
      </w:r>
      <w:r>
        <w:rPr>
          <w:rFonts w:ascii="Arial" w:hAnsi="Arial"/>
          <w:b/>
          <w:sz w:val="18"/>
        </w:rPr>
        <w:t>scription of the Output Group:</w:t>
      </w:r>
    </w:p>
    <w:p w:rsidR="00000000" w:rsidRDefault="00122D27" w:rsidP="00122D27">
      <w:pPr>
        <w:numPr>
          <w:ilvl w:val="0"/>
          <w:numId w:val="1"/>
        </w:numPr>
        <w:rPr>
          <w:rFonts w:ascii="Arial" w:hAnsi="Arial"/>
          <w:sz w:val="18"/>
        </w:rPr>
      </w:pPr>
      <w:r>
        <w:rPr>
          <w:rFonts w:ascii="Arial" w:hAnsi="Arial"/>
          <w:sz w:val="18"/>
        </w:rPr>
        <w:t>Metropolitan, rural and statewide ambulance services provided for time critical, non</w:t>
      </w:r>
      <w:r>
        <w:rPr>
          <w:rFonts w:ascii="Arial" w:hAnsi="Arial"/>
          <w:sz w:val="18"/>
        </w:rPr>
        <w:noBreakHyphen/>
        <w:t>time critical and routine patients.</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pPr>
            <w:r>
              <w:t>Emergency Services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pStyle w:val="Notes"/>
              <w:numPr>
                <w:ilvl w:val="12"/>
                <w:numId w:val="0"/>
              </w:numPr>
              <w:tabs>
                <w:tab w:val="clear" w:pos="454"/>
              </w:tabs>
              <w:spacing w:after="60"/>
              <w:jc w:val="center"/>
              <w:rPr>
                <w:rFonts w:ascii="Arial" w:hAnsi="Arial"/>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Metropolitan cases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161 400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178 600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Country cases </w:t>
            </w:r>
            <w:r>
              <w:rPr>
                <w:rFonts w:ascii="Arial" w:hAnsi="Arial"/>
                <w:i/>
                <w:sz w:val="16"/>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65 200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70 400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jc w:val="left"/>
              <w:rPr>
                <w:rFonts w:ascii="Arial" w:hAnsi="Arial"/>
                <w:sz w:val="18"/>
              </w:rPr>
            </w:pPr>
            <w:r>
              <w:rPr>
                <w:rFonts w:ascii="Arial" w:hAnsi="Arial"/>
                <w:sz w:val="18"/>
              </w:rPr>
              <w:t>Rotary wing cases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1 200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1 200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Audited cases meeting clinical practice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4" w:hanging="7"/>
              <w:jc w:val="left"/>
              <w:rPr>
                <w:rFonts w:ascii="Arial" w:hAnsi="Arial"/>
                <w:sz w:val="18"/>
              </w:rPr>
            </w:pPr>
            <w:r>
              <w:rPr>
                <w:rFonts w:ascii="Arial" w:hAnsi="Arial"/>
                <w:sz w:val="18"/>
              </w:rPr>
              <w:t>Emergency respons</w:t>
            </w:r>
            <w:r>
              <w:rPr>
                <w:rFonts w:ascii="Arial" w:hAnsi="Arial"/>
                <w:sz w:val="18"/>
              </w:rPr>
              <w:t xml:space="preserve">e time (Code 1) in 50 per cent of cases – metro </w:t>
            </w:r>
            <w:r>
              <w:rPr>
                <w:rFonts w:ascii="Arial" w:hAnsi="Arial"/>
                <w:i/>
                <w:sz w:val="16"/>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minutes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4" w:hanging="7"/>
              <w:jc w:val="left"/>
              <w:rPr>
                <w:rFonts w:ascii="Arial" w:hAnsi="Arial"/>
                <w:sz w:val="18"/>
              </w:rPr>
            </w:pPr>
            <w:r>
              <w:rPr>
                <w:rFonts w:ascii="Arial" w:hAnsi="Arial"/>
                <w:sz w:val="18"/>
              </w:rPr>
              <w:t xml:space="preserve">Emergency response time (Code 1) in 90 per cent of cases – metro </w:t>
            </w:r>
            <w:r>
              <w:rPr>
                <w:rFonts w:ascii="Arial" w:hAnsi="Arial"/>
                <w:i/>
                <w:sz w:val="16"/>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minutes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14</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Non</w:t>
            </w:r>
            <w:r>
              <w:rPr>
                <w:rFonts w:ascii="Arial" w:hAnsi="Arial"/>
                <w:b/>
                <w:sz w:val="18"/>
              </w:rPr>
              <w:noBreakHyphen/>
              <w:t>emergency Services (road and fixed wing)</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ind w:left="720" w:hanging="720"/>
              <w:jc w:val="right"/>
              <w:rPr>
                <w:rFonts w:ascii="Arial" w:hAnsi="Arial"/>
                <w:i/>
                <w:sz w:val="18"/>
              </w:rPr>
            </w:pPr>
          </w:p>
        </w:tc>
        <w:tc>
          <w:tcPr>
            <w:tcW w:w="1123" w:type="dxa"/>
          </w:tcPr>
          <w:p w:rsidR="00000000" w:rsidRDefault="00122D27" w:rsidP="00122D27">
            <w:pPr>
              <w:numPr>
                <w:ilvl w:val="12"/>
                <w:numId w:val="0"/>
              </w:numPr>
              <w:spacing w:after="60"/>
              <w:ind w:left="720" w:hanging="72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Road cases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147 800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Fixed wing cases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3 500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3 500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ind w:left="720" w:hanging="720"/>
              <w:jc w:val="right"/>
              <w:rPr>
                <w:rFonts w:ascii="Arial" w:hAnsi="Arial"/>
                <w:i/>
                <w:sz w:val="18"/>
              </w:rPr>
            </w:pPr>
          </w:p>
        </w:tc>
        <w:tc>
          <w:tcPr>
            <w:tcW w:w="1123" w:type="dxa"/>
          </w:tcPr>
          <w:p w:rsidR="00000000" w:rsidRDefault="00122D27" w:rsidP="00122D27">
            <w:pPr>
              <w:numPr>
                <w:ilvl w:val="12"/>
                <w:numId w:val="0"/>
              </w:numPr>
              <w:spacing w:after="60"/>
              <w:ind w:left="720" w:hanging="72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Audited cases meeting clinical practice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ind w:left="720" w:hanging="720"/>
              <w:jc w:val="right"/>
              <w:rPr>
                <w:rFonts w:ascii="Arial" w:hAnsi="Arial"/>
                <w:i/>
                <w:sz w:val="18"/>
              </w:rPr>
            </w:pPr>
          </w:p>
        </w:tc>
        <w:tc>
          <w:tcPr>
            <w:tcW w:w="1123" w:type="dxa"/>
          </w:tcPr>
          <w:p w:rsidR="00000000" w:rsidRDefault="00122D27" w:rsidP="00122D27">
            <w:pPr>
              <w:numPr>
                <w:ilvl w:val="12"/>
                <w:numId w:val="0"/>
              </w:numPr>
              <w:spacing w:after="60"/>
              <w:ind w:left="720" w:hanging="72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Pre</w:t>
            </w:r>
            <w:r>
              <w:rPr>
                <w:rFonts w:ascii="Arial" w:hAnsi="Arial"/>
                <w:sz w:val="18"/>
              </w:rPr>
              <w:noBreakHyphen/>
              <w:t>booked cases meeting time requirements +/</w:t>
            </w:r>
            <w:r>
              <w:rPr>
                <w:rFonts w:ascii="Arial" w:hAnsi="Arial"/>
                <w:sz w:val="18"/>
              </w:rPr>
              <w:noBreakHyphen/>
              <w:t xml:space="preserve"> 15 minutes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ind w:left="8" w:hanging="8"/>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ind w:left="8" w:hanging="8"/>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pPr>
      <w:r>
        <w:br w:type="page"/>
        <w:t>Table 2.3.4: Output Group Description and Outputs</w:t>
      </w:r>
    </w:p>
    <w:p w:rsidR="00000000" w:rsidRDefault="00122D27" w:rsidP="00122D27">
      <w:pPr>
        <w:pStyle w:val="Tableheading"/>
        <w:numPr>
          <w:ilvl w:val="12"/>
          <w:numId w:val="0"/>
        </w:numPr>
        <w:spacing w:before="0"/>
        <w:rPr>
          <w:i/>
          <w:sz w:val="18"/>
        </w:rPr>
      </w:pPr>
      <w:r>
        <w:t>Ambulance</w:t>
      </w:r>
      <w:r>
        <w:t xml:space="preserve"> Services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8"/>
              <w:numPr>
                <w:ilvl w:val="12"/>
                <w:numId w:val="0"/>
              </w:numPr>
              <w:tabs>
                <w:tab w:val="left" w:pos="1985"/>
              </w:tabs>
            </w:pPr>
            <w:r>
              <w:t>Externally Based Clinical Training</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Student course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Students successfully completing course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Qualified applicants admitted to course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spacing w:after="60"/>
      </w:pPr>
      <w:r>
        <w:t>Source: Department of Human Services</w:t>
      </w:r>
    </w:p>
    <w:p w:rsidR="00000000" w:rsidRDefault="00122D27" w:rsidP="00122D27">
      <w:pPr>
        <w:pStyle w:val="Notes"/>
        <w:numPr>
          <w:ilvl w:val="12"/>
          <w:numId w:val="0"/>
        </w:numPr>
        <w:ind w:left="454" w:hanging="454"/>
      </w:pPr>
      <w:r>
        <w:t>Note:</w:t>
      </w:r>
    </w:p>
    <w:p w:rsidR="00000000" w:rsidRDefault="00122D27" w:rsidP="00122D27">
      <w:pPr>
        <w:pStyle w:val="Notes"/>
        <w:numPr>
          <w:ilvl w:val="12"/>
          <w:numId w:val="0"/>
        </w:numPr>
      </w:pPr>
      <w:r>
        <w:t>(a)</w:t>
      </w:r>
      <w:r>
        <w:tab/>
        <w:t>Previously published 1997</w:t>
      </w:r>
      <w:r>
        <w:noBreakHyphen/>
        <w:t>98 target based on incorrect data</w:t>
      </w:r>
    </w:p>
    <w:p w:rsidR="00000000" w:rsidRDefault="00122D27" w:rsidP="00122D27">
      <w:pPr>
        <w:pStyle w:val="Notes"/>
        <w:numPr>
          <w:ilvl w:val="12"/>
          <w:numId w:val="0"/>
        </w:numPr>
        <w:ind w:left="426" w:hanging="426"/>
      </w:pPr>
      <w:r>
        <w:t>(b)</w:t>
      </w:r>
      <w:r>
        <w:tab/>
        <w:t>Emergency Code 1 refers to a time critical incident to which</w:t>
      </w:r>
      <w:r>
        <w:t xml:space="preserve"> one or more ambulances are dispatched</w:t>
      </w:r>
    </w:p>
    <w:p w:rsidR="00000000" w:rsidRDefault="00122D27" w:rsidP="00122D27">
      <w:pPr>
        <w:pStyle w:val="Notes"/>
        <w:numPr>
          <w:ilvl w:val="12"/>
          <w:numId w:val="0"/>
        </w:numPr>
        <w:rPr>
          <w:color w:val="000000"/>
        </w:rPr>
      </w:pPr>
    </w:p>
    <w:p w:rsidR="00000000" w:rsidRDefault="00122D27" w:rsidP="00122D27">
      <w:pPr>
        <w:pStyle w:val="Tableheading"/>
        <w:numPr>
          <w:ilvl w:val="12"/>
          <w:numId w:val="0"/>
        </w:numPr>
      </w:pPr>
      <w:r>
        <w:rPr>
          <w:color w:val="000000"/>
        </w:rPr>
        <w:t xml:space="preserve">Table 2.3.5: </w:t>
      </w:r>
      <w:r>
        <w:t>Output Group Costs</w:t>
      </w:r>
      <w:r>
        <w:br/>
        <w:t>Ambulance Services</w:t>
      </w:r>
    </w:p>
    <w:p w:rsidR="00000000" w:rsidRDefault="00122D27" w:rsidP="00122D27">
      <w:pPr>
        <w:pStyle w:val="Source"/>
        <w:numPr>
          <w:ilvl w:val="12"/>
          <w:numId w:val="0"/>
        </w:numPr>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802"/>
        <w:gridCol w:w="1092"/>
        <w:gridCol w:w="1092"/>
        <w:gridCol w:w="1092"/>
      </w:tblGrid>
      <w:tr w:rsidR="00000000">
        <w:tblPrEx>
          <w:tblCellMar>
            <w:top w:w="0" w:type="dxa"/>
            <w:bottom w:w="0" w:type="dxa"/>
          </w:tblCellMar>
        </w:tblPrEx>
        <w:trPr>
          <w:trHeight w:hRule="exact" w:val="260"/>
        </w:trPr>
        <w:tc>
          <w:tcPr>
            <w:tcW w:w="3802" w:type="dxa"/>
            <w:tcBorders>
              <w:top w:val="single" w:sz="6" w:space="0" w:color="auto"/>
            </w:tcBorders>
          </w:tcPr>
          <w:p w:rsidR="00000000" w:rsidRDefault="00122D27" w:rsidP="00122D27">
            <w:pPr>
              <w:numPr>
                <w:ilvl w:val="12"/>
                <w:numId w:val="0"/>
              </w:numPr>
              <w:jc w:val="right"/>
              <w:rPr>
                <w:rFonts w:ascii="Arial" w:hAnsi="Arial"/>
                <w:i/>
                <w:color w:val="000000"/>
                <w:sz w:val="18"/>
              </w:rPr>
            </w:pPr>
          </w:p>
        </w:tc>
        <w:tc>
          <w:tcPr>
            <w:tcW w:w="109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09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1092"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802"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109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9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92"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80"/>
        </w:trPr>
        <w:tc>
          <w:tcPr>
            <w:tcW w:w="3802" w:type="dxa"/>
          </w:tcPr>
          <w:p w:rsidR="00000000" w:rsidRDefault="00122D27" w:rsidP="00122D27">
            <w:pPr>
              <w:numPr>
                <w:ilvl w:val="12"/>
                <w:numId w:val="0"/>
              </w:numPr>
              <w:jc w:val="right"/>
              <w:rPr>
                <w:rFonts w:ascii="Arial" w:hAnsi="Arial"/>
                <w:color w:val="000000"/>
                <w:sz w:val="18"/>
              </w:rPr>
            </w:pPr>
          </w:p>
        </w:tc>
        <w:tc>
          <w:tcPr>
            <w:tcW w:w="1092" w:type="dxa"/>
          </w:tcPr>
          <w:p w:rsidR="00000000" w:rsidRDefault="00122D27" w:rsidP="00122D27">
            <w:pPr>
              <w:numPr>
                <w:ilvl w:val="12"/>
                <w:numId w:val="0"/>
              </w:numPr>
              <w:jc w:val="right"/>
              <w:rPr>
                <w:rFonts w:ascii="Arial" w:hAnsi="Arial"/>
                <w:color w:val="000000"/>
                <w:sz w:val="18"/>
              </w:rPr>
            </w:pPr>
          </w:p>
        </w:tc>
        <w:tc>
          <w:tcPr>
            <w:tcW w:w="1092" w:type="dxa"/>
          </w:tcPr>
          <w:p w:rsidR="00000000" w:rsidRDefault="00122D27" w:rsidP="00122D27">
            <w:pPr>
              <w:numPr>
                <w:ilvl w:val="12"/>
                <w:numId w:val="0"/>
              </w:numPr>
              <w:jc w:val="right"/>
              <w:rPr>
                <w:rFonts w:ascii="Arial" w:hAnsi="Arial"/>
                <w:color w:val="000000"/>
                <w:sz w:val="18"/>
              </w:rPr>
            </w:pPr>
          </w:p>
        </w:tc>
        <w:tc>
          <w:tcPr>
            <w:tcW w:w="109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b/>
                <w:color w:val="000000"/>
                <w:sz w:val="18"/>
              </w:rPr>
            </w:pPr>
            <w:r>
              <w:rPr>
                <w:rFonts w:ascii="Arial" w:hAnsi="Arial"/>
                <w:b/>
                <w:color w:val="000000"/>
                <w:sz w:val="18"/>
              </w:rPr>
              <w:t>Total cost of output group</w:t>
            </w:r>
          </w:p>
        </w:tc>
        <w:tc>
          <w:tcPr>
            <w:tcW w:w="1092"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158.9</w:t>
            </w:r>
          </w:p>
        </w:tc>
        <w:tc>
          <w:tcPr>
            <w:tcW w:w="1092"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169.6</w:t>
            </w:r>
          </w:p>
        </w:tc>
        <w:tc>
          <w:tcPr>
            <w:tcW w:w="1092"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6.8</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i/>
                <w:color w:val="000000"/>
                <w:sz w:val="18"/>
              </w:rPr>
            </w:pPr>
            <w:r>
              <w:rPr>
                <w:rFonts w:ascii="Arial" w:hAnsi="Arial"/>
                <w:i/>
                <w:color w:val="000000"/>
                <w:sz w:val="18"/>
              </w:rPr>
              <w:t>Comprising:</w:t>
            </w:r>
          </w:p>
        </w:tc>
        <w:tc>
          <w:tcPr>
            <w:tcW w:w="1092" w:type="dxa"/>
          </w:tcPr>
          <w:p w:rsidR="00000000" w:rsidRDefault="00122D27" w:rsidP="00122D27">
            <w:pPr>
              <w:numPr>
                <w:ilvl w:val="12"/>
                <w:numId w:val="0"/>
              </w:numPr>
              <w:jc w:val="right"/>
              <w:rPr>
                <w:rFonts w:ascii="Arial" w:hAnsi="Arial"/>
                <w:color w:val="000000"/>
                <w:sz w:val="18"/>
              </w:rPr>
            </w:pPr>
          </w:p>
        </w:tc>
        <w:tc>
          <w:tcPr>
            <w:tcW w:w="1092" w:type="dxa"/>
          </w:tcPr>
          <w:p w:rsidR="00000000" w:rsidRDefault="00122D27" w:rsidP="00122D27">
            <w:pPr>
              <w:numPr>
                <w:ilvl w:val="12"/>
                <w:numId w:val="0"/>
              </w:numPr>
              <w:jc w:val="right"/>
              <w:rPr>
                <w:rFonts w:ascii="Arial" w:hAnsi="Arial"/>
                <w:color w:val="000000"/>
                <w:sz w:val="18"/>
              </w:rPr>
            </w:pPr>
          </w:p>
        </w:tc>
        <w:tc>
          <w:tcPr>
            <w:tcW w:w="109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Employee-related Expenses</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96.6</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101.4</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4.9</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Purchases of Supplies and Services</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49.0</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54.4</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11.1</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Depreciation</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7.5</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7.9</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5.3</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Capital Asset Charge</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5.7</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5.8</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1.7</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Other</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c>
          <w:tcPr>
            <w:tcW w:w="109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22.0</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92"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92"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92" w:type="dxa"/>
            <w:tcBorders>
              <w:bottom w:val="single" w:sz="6"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2.3.6: Output Group Description and Out</w:t>
      </w:r>
      <w:r>
        <w:t>puts</w:t>
      </w:r>
      <w:r>
        <w:br/>
        <w:t>Aged Care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high quality health and community care services at the local community level that are responsive to the needs of older people.</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Purchase of a range of home, community, rehabilitation and specialist sub</w:t>
      </w:r>
      <w:r>
        <w:rPr>
          <w:rFonts w:ascii="Arial" w:hAnsi="Arial"/>
          <w:sz w:val="18"/>
        </w:rPr>
        <w:noBreakHyphen/>
        <w:t>acute based services for older people and purchase of palliative care services.</w:t>
      </w:r>
    </w:p>
    <w:p w:rsidR="00000000" w:rsidRDefault="00122D27">
      <w:pPr>
        <w:spacing w:after="60"/>
        <w:rPr>
          <w:rFonts w:ascii="Arial" w:hAnsi="Arial"/>
          <w:sz w:val="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rPr>
                <w:rFonts w:ascii="Arial" w:hAnsi="Arial"/>
                <w:b/>
                <w:sz w:val="18"/>
              </w:rPr>
            </w:pPr>
            <w:r>
              <w:rPr>
                <w:rFonts w:ascii="Arial" w:hAnsi="Arial"/>
                <w:b/>
                <w:i/>
                <w:sz w:val="18"/>
              </w:rPr>
              <w:t>Major Outputs/Deliverables</w:t>
            </w:r>
          </w:p>
          <w:p w:rsidR="00000000" w:rsidRDefault="00122D27">
            <w:p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pStyle w:val="Heading8"/>
            </w:pPr>
            <w:r>
              <w:t>Community Care</w:t>
            </w:r>
          </w:p>
        </w:tc>
      </w:tr>
      <w:tr w:rsidR="00000000">
        <w:tblPrEx>
          <w:tblCellMar>
            <w:top w:w="0" w:type="dxa"/>
            <w:bottom w:w="0" w:type="dxa"/>
          </w:tblCellMar>
        </w:tblPrEx>
        <w:trPr>
          <w:cantSplit/>
          <w:jc w:val="center"/>
        </w:trPr>
        <w:tc>
          <w:tcPr>
            <w:tcW w:w="3658" w:type="dxa"/>
          </w:tcPr>
          <w:p w:rsidR="00000000" w:rsidRDefault="00122D27">
            <w:pPr>
              <w:tabs>
                <w:tab w:val="left" w:pos="1985"/>
              </w:tabs>
              <w:spacing w:after="60"/>
              <w:jc w:val="left"/>
              <w:rPr>
                <w:rFonts w:ascii="Arial" w:hAnsi="Arial"/>
                <w:i/>
                <w:sz w:val="18"/>
              </w:rPr>
            </w:pPr>
            <w:r>
              <w:rPr>
                <w:rFonts w:ascii="Arial" w:hAnsi="Arial"/>
                <w:i/>
                <w:sz w:val="18"/>
              </w:rPr>
              <w:t>Quantity</w:t>
            </w:r>
          </w:p>
        </w:tc>
        <w:tc>
          <w:tcPr>
            <w:tcW w:w="1166" w:type="dxa"/>
          </w:tcPr>
          <w:p w:rsidR="00000000" w:rsidRDefault="00122D27">
            <w:pPr>
              <w:tabs>
                <w:tab w:val="left" w:pos="1985"/>
              </w:tabs>
              <w:spacing w:after="60"/>
              <w:jc w:val="center"/>
              <w:rPr>
                <w:rFonts w:ascii="Arial" w:hAnsi="Arial"/>
                <w:i/>
                <w:sz w:val="18"/>
              </w:rPr>
            </w:pPr>
          </w:p>
        </w:tc>
        <w:tc>
          <w:tcPr>
            <w:tcW w:w="1181" w:type="dxa"/>
          </w:tcPr>
          <w:p w:rsidR="00000000" w:rsidRDefault="00122D27">
            <w:pPr>
              <w:tabs>
                <w:tab w:val="left" w:pos="1985"/>
              </w:tabs>
              <w:spacing w:after="60"/>
              <w:jc w:val="right"/>
              <w:rPr>
                <w:rFonts w:ascii="Arial" w:hAnsi="Arial"/>
                <w:i/>
                <w:sz w:val="18"/>
              </w:rPr>
            </w:pPr>
          </w:p>
        </w:tc>
        <w:tc>
          <w:tcPr>
            <w:tcW w:w="1123" w:type="dxa"/>
          </w:tcPr>
          <w:p w:rsidR="00000000" w:rsidRDefault="00122D27">
            <w:p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9" w:hanging="7"/>
              <w:jc w:val="left"/>
              <w:rPr>
                <w:rFonts w:ascii="Arial" w:hAnsi="Arial"/>
                <w:sz w:val="18"/>
              </w:rPr>
            </w:pPr>
            <w:r>
              <w:rPr>
                <w:rFonts w:ascii="Arial" w:hAnsi="Arial"/>
                <w:sz w:val="18"/>
              </w:rPr>
              <w:t>Carers assiste</w:t>
            </w:r>
            <w:r>
              <w:rPr>
                <w:rFonts w:ascii="Arial" w:hAnsi="Arial"/>
                <w:sz w:val="18"/>
              </w:rPr>
              <w:t xml:space="preserve">d </w:t>
            </w:r>
            <w:r>
              <w:rPr>
                <w:rFonts w:ascii="Arial" w:hAnsi="Arial"/>
                <w:i/>
                <w:sz w:val="16"/>
                <w:vertAlign w:val="superscript"/>
              </w:rPr>
              <w:t>(a)</w:t>
            </w:r>
          </w:p>
        </w:tc>
        <w:tc>
          <w:tcPr>
            <w:tcW w:w="1166" w:type="dxa"/>
          </w:tcPr>
          <w:p w:rsidR="00000000" w:rsidRDefault="00122D27">
            <w:pPr>
              <w:spacing w:after="60"/>
              <w:jc w:val="center"/>
              <w:rPr>
                <w:rFonts w:ascii="Arial" w:hAnsi="Arial"/>
                <w:sz w:val="18"/>
              </w:rPr>
            </w:pPr>
            <w:r>
              <w:rPr>
                <w:rFonts w:ascii="Arial" w:hAnsi="Arial"/>
                <w:sz w:val="18"/>
              </w:rPr>
              <w:t>contacts</w:t>
            </w:r>
          </w:p>
        </w:tc>
        <w:tc>
          <w:tcPr>
            <w:tcW w:w="1181" w:type="dxa"/>
          </w:tcPr>
          <w:p w:rsidR="00000000" w:rsidRDefault="00122D27">
            <w:pPr>
              <w:spacing w:after="60"/>
              <w:jc w:val="right"/>
              <w:rPr>
                <w:rFonts w:ascii="Arial" w:hAnsi="Arial"/>
                <w:sz w:val="18"/>
              </w:rPr>
            </w:pPr>
            <w:r>
              <w:rPr>
                <w:rFonts w:ascii="Arial" w:hAnsi="Arial"/>
                <w:sz w:val="18"/>
              </w:rPr>
              <w:t>9 200</w:t>
            </w:r>
          </w:p>
        </w:tc>
        <w:tc>
          <w:tcPr>
            <w:tcW w:w="1123" w:type="dxa"/>
          </w:tcPr>
          <w:p w:rsidR="00000000" w:rsidRDefault="00122D27">
            <w:pPr>
              <w:spacing w:after="60"/>
              <w:jc w:val="right"/>
              <w:rPr>
                <w:rFonts w:ascii="Arial" w:hAnsi="Arial"/>
                <w:sz w:val="18"/>
              </w:rPr>
            </w:pPr>
            <w:r>
              <w:rPr>
                <w:rFonts w:ascii="Arial" w:hAnsi="Arial"/>
                <w:sz w:val="18"/>
              </w:rPr>
              <w:t>15 000</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9" w:hanging="7"/>
              <w:jc w:val="left"/>
              <w:rPr>
                <w:rFonts w:ascii="Arial" w:hAnsi="Arial"/>
                <w:sz w:val="18"/>
              </w:rPr>
            </w:pPr>
            <w:r>
              <w:rPr>
                <w:rFonts w:ascii="Arial" w:hAnsi="Arial"/>
                <w:sz w:val="18"/>
              </w:rPr>
              <w:t>In home food services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5 330 500</w:t>
            </w:r>
          </w:p>
        </w:tc>
        <w:tc>
          <w:tcPr>
            <w:tcW w:w="1123" w:type="dxa"/>
          </w:tcPr>
          <w:p w:rsidR="00000000" w:rsidRDefault="00122D27">
            <w:pPr>
              <w:spacing w:after="60"/>
              <w:jc w:val="right"/>
              <w:rPr>
                <w:rFonts w:ascii="Arial" w:hAnsi="Arial"/>
                <w:sz w:val="18"/>
              </w:rPr>
            </w:pPr>
            <w:r>
              <w:rPr>
                <w:rFonts w:ascii="Arial" w:hAnsi="Arial"/>
                <w:sz w:val="18"/>
              </w:rPr>
              <w:t>5 330 500</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9" w:hanging="7"/>
              <w:jc w:val="left"/>
              <w:rPr>
                <w:rFonts w:ascii="Arial" w:hAnsi="Arial"/>
                <w:sz w:val="18"/>
              </w:rPr>
            </w:pPr>
            <w:r>
              <w:rPr>
                <w:rFonts w:ascii="Arial" w:hAnsi="Arial"/>
                <w:sz w:val="18"/>
              </w:rPr>
              <w:t>Aged care assessments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48 600</w:t>
            </w:r>
          </w:p>
        </w:tc>
        <w:tc>
          <w:tcPr>
            <w:tcW w:w="1123" w:type="dxa"/>
          </w:tcPr>
          <w:p w:rsidR="00000000" w:rsidRDefault="00122D27">
            <w:pPr>
              <w:spacing w:after="60"/>
              <w:jc w:val="right"/>
              <w:rPr>
                <w:rFonts w:ascii="Arial" w:hAnsi="Arial"/>
                <w:sz w:val="18"/>
              </w:rPr>
            </w:pPr>
            <w:r>
              <w:rPr>
                <w:rFonts w:ascii="Arial" w:hAnsi="Arial"/>
                <w:sz w:val="18"/>
              </w:rPr>
              <w:t>48 600</w:t>
            </w:r>
          </w:p>
        </w:tc>
      </w:tr>
      <w:tr w:rsidR="00000000">
        <w:tblPrEx>
          <w:tblCellMar>
            <w:top w:w="0" w:type="dxa"/>
            <w:bottom w:w="0" w:type="dxa"/>
          </w:tblCellMar>
        </w:tblPrEx>
        <w:trPr>
          <w:cantSplit/>
          <w:jc w:val="center"/>
        </w:trPr>
        <w:tc>
          <w:tcPr>
            <w:tcW w:w="3658" w:type="dxa"/>
          </w:tcPr>
          <w:p w:rsidR="00000000" w:rsidRDefault="00122D27">
            <w:pPr>
              <w:tabs>
                <w:tab w:val="left" w:pos="1985"/>
              </w:tabs>
              <w:spacing w:after="60"/>
              <w:jc w:val="left"/>
              <w:rPr>
                <w:rFonts w:ascii="Arial" w:hAnsi="Arial"/>
                <w:i/>
                <w:sz w:val="18"/>
              </w:rPr>
            </w:pPr>
            <w:r>
              <w:rPr>
                <w:rFonts w:ascii="Arial" w:hAnsi="Arial"/>
                <w:i/>
                <w:sz w:val="18"/>
              </w:rPr>
              <w:t>Quality</w:t>
            </w:r>
          </w:p>
        </w:tc>
        <w:tc>
          <w:tcPr>
            <w:tcW w:w="1166" w:type="dxa"/>
          </w:tcPr>
          <w:p w:rsidR="00000000" w:rsidRDefault="00122D27">
            <w:pPr>
              <w:tabs>
                <w:tab w:val="left" w:pos="1985"/>
              </w:tabs>
              <w:spacing w:after="60"/>
              <w:jc w:val="center"/>
              <w:rPr>
                <w:rFonts w:ascii="Arial" w:hAnsi="Arial"/>
                <w:i/>
                <w:sz w:val="18"/>
              </w:rPr>
            </w:pPr>
          </w:p>
        </w:tc>
        <w:tc>
          <w:tcPr>
            <w:tcW w:w="1181" w:type="dxa"/>
          </w:tcPr>
          <w:p w:rsidR="00000000" w:rsidRDefault="00122D27">
            <w:pPr>
              <w:tabs>
                <w:tab w:val="left" w:pos="1985"/>
              </w:tabs>
              <w:spacing w:after="60"/>
              <w:jc w:val="right"/>
              <w:rPr>
                <w:rFonts w:ascii="Arial" w:hAnsi="Arial"/>
                <w:i/>
                <w:sz w:val="18"/>
              </w:rPr>
            </w:pPr>
          </w:p>
        </w:tc>
        <w:tc>
          <w:tcPr>
            <w:tcW w:w="1123" w:type="dxa"/>
          </w:tcPr>
          <w:p w:rsidR="00000000" w:rsidRDefault="00122D27">
            <w:p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jc w:val="left"/>
              <w:rPr>
                <w:rFonts w:ascii="Arial" w:hAnsi="Arial"/>
                <w:sz w:val="18"/>
              </w:rPr>
            </w:pPr>
            <w:r>
              <w:rPr>
                <w:rFonts w:ascii="Arial" w:hAnsi="Arial"/>
                <w:sz w:val="18"/>
              </w:rPr>
              <w:t>Services meeting HACC national standards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jc w:val="left"/>
              <w:rPr>
                <w:rFonts w:ascii="Arial" w:hAnsi="Arial"/>
                <w:sz w:val="18"/>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tabs>
                <w:tab w:val="left" w:pos="1985"/>
              </w:tabs>
              <w:spacing w:after="60"/>
              <w:rPr>
                <w:rFonts w:ascii="Arial" w:hAnsi="Arial"/>
                <w:b/>
                <w:sz w:val="18"/>
              </w:rPr>
            </w:pPr>
            <w:r>
              <w:rPr>
                <w:rFonts w:ascii="Arial" w:hAnsi="Arial"/>
                <w:b/>
                <w:sz w:val="18"/>
              </w:rPr>
              <w:t>Palliative Care</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rPr>
                <w:rFonts w:ascii="Arial" w:hAnsi="Arial"/>
                <w:i/>
                <w:sz w:val="18"/>
                <w:vertAlign w:val="superscript"/>
              </w:rPr>
            </w:pPr>
            <w:r>
              <w:rPr>
                <w:rFonts w:ascii="Arial" w:hAnsi="Arial"/>
                <w:sz w:val="18"/>
              </w:rPr>
              <w:t>Palliative care bed days</w:t>
            </w:r>
            <w:r>
              <w:rPr>
                <w:rFonts w:ascii="Arial" w:hAnsi="Arial"/>
                <w:i/>
                <w:sz w:val="18"/>
                <w:vertAlign w:val="superscript"/>
              </w:rPr>
              <w:t>(b)</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45 300</w:t>
            </w:r>
          </w:p>
        </w:tc>
        <w:tc>
          <w:tcPr>
            <w:tcW w:w="1123" w:type="dxa"/>
          </w:tcPr>
          <w:p w:rsidR="00000000" w:rsidRDefault="00122D27">
            <w:pPr>
              <w:spacing w:after="60"/>
              <w:jc w:val="right"/>
              <w:rPr>
                <w:rFonts w:ascii="Arial" w:hAnsi="Arial"/>
                <w:sz w:val="18"/>
              </w:rPr>
            </w:pPr>
            <w:r>
              <w:rPr>
                <w:rFonts w:ascii="Arial" w:hAnsi="Arial"/>
                <w:sz w:val="18"/>
              </w:rPr>
              <w:t>53 300</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rPr>
                <w:rFonts w:ascii="Arial" w:hAnsi="Arial"/>
                <w:sz w:val="18"/>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tabs>
                <w:tab w:val="left" w:pos="1985"/>
              </w:tabs>
              <w:spacing w:after="60"/>
              <w:rPr>
                <w:rFonts w:ascii="Arial" w:hAnsi="Arial"/>
                <w:b/>
                <w:sz w:val="18"/>
              </w:rPr>
            </w:pPr>
            <w:r>
              <w:rPr>
                <w:rFonts w:ascii="Arial" w:hAnsi="Arial"/>
                <w:b/>
                <w:sz w:val="18"/>
              </w:rPr>
              <w:t>Prevention and Promotion Programs</w:t>
            </w:r>
          </w:p>
        </w:tc>
      </w:tr>
      <w:tr w:rsidR="00000000">
        <w:tblPrEx>
          <w:tblCellMar>
            <w:top w:w="0" w:type="dxa"/>
            <w:bottom w:w="0" w:type="dxa"/>
          </w:tblCellMar>
        </w:tblPrEx>
        <w:trPr>
          <w:cantSplit/>
          <w:jc w:val="center"/>
        </w:trPr>
        <w:tc>
          <w:tcPr>
            <w:tcW w:w="3658" w:type="dxa"/>
          </w:tcPr>
          <w:p w:rsidR="00000000" w:rsidRDefault="00122D27">
            <w:pPr>
              <w:tabs>
                <w:tab w:val="left" w:pos="1985"/>
              </w:tabs>
              <w:spacing w:after="60"/>
              <w:jc w:val="left"/>
              <w:rPr>
                <w:rFonts w:ascii="Arial" w:hAnsi="Arial"/>
                <w:i/>
                <w:sz w:val="18"/>
              </w:rPr>
            </w:pPr>
            <w:r>
              <w:rPr>
                <w:rFonts w:ascii="Arial" w:hAnsi="Arial"/>
                <w:i/>
                <w:sz w:val="18"/>
              </w:rPr>
              <w:t>Quantity</w:t>
            </w:r>
          </w:p>
        </w:tc>
        <w:tc>
          <w:tcPr>
            <w:tcW w:w="1166" w:type="dxa"/>
          </w:tcPr>
          <w:p w:rsidR="00000000" w:rsidRDefault="00122D27">
            <w:pPr>
              <w:tabs>
                <w:tab w:val="left" w:pos="1985"/>
              </w:tabs>
              <w:spacing w:after="60"/>
              <w:jc w:val="center"/>
              <w:rPr>
                <w:rFonts w:ascii="Arial" w:hAnsi="Arial"/>
                <w:i/>
                <w:sz w:val="18"/>
              </w:rPr>
            </w:pPr>
          </w:p>
        </w:tc>
        <w:tc>
          <w:tcPr>
            <w:tcW w:w="1181" w:type="dxa"/>
          </w:tcPr>
          <w:p w:rsidR="00000000" w:rsidRDefault="00122D27">
            <w:pPr>
              <w:tabs>
                <w:tab w:val="left" w:pos="1985"/>
              </w:tabs>
              <w:spacing w:after="60"/>
              <w:jc w:val="right"/>
              <w:rPr>
                <w:rFonts w:ascii="Arial" w:hAnsi="Arial"/>
                <w:i/>
                <w:sz w:val="18"/>
              </w:rPr>
            </w:pPr>
          </w:p>
        </w:tc>
        <w:tc>
          <w:tcPr>
            <w:tcW w:w="1123" w:type="dxa"/>
          </w:tcPr>
          <w:p w:rsidR="00000000" w:rsidRDefault="00122D27">
            <w:p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jc w:val="left"/>
              <w:rPr>
                <w:rFonts w:ascii="Arial" w:hAnsi="Arial"/>
                <w:sz w:val="18"/>
              </w:rPr>
            </w:pPr>
            <w:r>
              <w:rPr>
                <w:rFonts w:ascii="Arial" w:hAnsi="Arial"/>
                <w:sz w:val="18"/>
              </w:rPr>
              <w:t>Senior citizens’ week participants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325 000</w:t>
            </w:r>
          </w:p>
        </w:tc>
        <w:tc>
          <w:tcPr>
            <w:tcW w:w="1123" w:type="dxa"/>
          </w:tcPr>
          <w:p w:rsidR="00000000" w:rsidRDefault="00122D27">
            <w:pPr>
              <w:spacing w:after="60"/>
              <w:jc w:val="right"/>
              <w:rPr>
                <w:rFonts w:ascii="Arial" w:hAnsi="Arial"/>
                <w:sz w:val="18"/>
              </w:rPr>
            </w:pPr>
            <w:r>
              <w:rPr>
                <w:rFonts w:ascii="Arial" w:hAnsi="Arial"/>
                <w:sz w:val="18"/>
              </w:rPr>
              <w:t>350 000</w:t>
            </w:r>
          </w:p>
        </w:tc>
      </w:tr>
      <w:tr w:rsidR="00000000">
        <w:tblPrEx>
          <w:tblCellMar>
            <w:top w:w="0" w:type="dxa"/>
            <w:bottom w:w="0" w:type="dxa"/>
          </w:tblCellMar>
        </w:tblPrEx>
        <w:trPr>
          <w:cantSplit/>
          <w:jc w:val="center"/>
        </w:trPr>
        <w:tc>
          <w:tcPr>
            <w:tcW w:w="3658" w:type="dxa"/>
          </w:tcPr>
          <w:p w:rsidR="00000000" w:rsidRDefault="00122D27">
            <w:pPr>
              <w:tabs>
                <w:tab w:val="left" w:pos="432"/>
              </w:tabs>
              <w:spacing w:after="60"/>
              <w:ind w:left="252"/>
              <w:jc w:val="left"/>
              <w:rPr>
                <w:rFonts w:ascii="Arial" w:hAnsi="Arial"/>
                <w:sz w:val="18"/>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tabs>
                <w:tab w:val="left" w:pos="1985"/>
              </w:tabs>
              <w:spacing w:after="60"/>
              <w:rPr>
                <w:rFonts w:ascii="Arial" w:hAnsi="Arial"/>
                <w:b/>
                <w:sz w:val="18"/>
              </w:rPr>
            </w:pPr>
            <w:r>
              <w:rPr>
                <w:rFonts w:ascii="Arial" w:hAnsi="Arial"/>
                <w:b/>
                <w:sz w:val="18"/>
              </w:rPr>
              <w:t>Rehabilitation and Sub</w:t>
            </w:r>
            <w:r>
              <w:rPr>
                <w:rFonts w:ascii="Arial" w:hAnsi="Arial"/>
                <w:b/>
                <w:sz w:val="18"/>
              </w:rPr>
              <w:noBreakHyphen/>
              <w:t>acute Health Services</w:t>
            </w:r>
          </w:p>
        </w:tc>
      </w:tr>
      <w:tr w:rsidR="00000000">
        <w:tblPrEx>
          <w:tblCellMar>
            <w:top w:w="0" w:type="dxa"/>
            <w:bottom w:w="0" w:type="dxa"/>
          </w:tblCellMar>
        </w:tblPrEx>
        <w:trPr>
          <w:cantSplit/>
          <w:jc w:val="center"/>
        </w:trPr>
        <w:tc>
          <w:tcPr>
            <w:tcW w:w="3658" w:type="dxa"/>
          </w:tcPr>
          <w:p w:rsidR="00000000" w:rsidRDefault="00122D27">
            <w:pPr>
              <w:tabs>
                <w:tab w:val="left" w:pos="1985"/>
              </w:tabs>
              <w:spacing w:after="60"/>
              <w:rPr>
                <w:rFonts w:ascii="Arial" w:hAnsi="Arial"/>
                <w:i/>
                <w:sz w:val="18"/>
              </w:rPr>
            </w:pPr>
            <w:r>
              <w:rPr>
                <w:rFonts w:ascii="Arial" w:hAnsi="Arial"/>
                <w:i/>
                <w:sz w:val="18"/>
              </w:rPr>
              <w:t>Quantity</w:t>
            </w:r>
          </w:p>
        </w:tc>
        <w:tc>
          <w:tcPr>
            <w:tcW w:w="1166" w:type="dxa"/>
          </w:tcPr>
          <w:p w:rsidR="00000000" w:rsidRDefault="00122D27">
            <w:pPr>
              <w:tabs>
                <w:tab w:val="left" w:pos="1985"/>
              </w:tabs>
              <w:spacing w:after="60"/>
              <w:jc w:val="center"/>
              <w:rPr>
                <w:rFonts w:ascii="Arial" w:hAnsi="Arial"/>
                <w:i/>
                <w:sz w:val="18"/>
              </w:rPr>
            </w:pPr>
          </w:p>
        </w:tc>
        <w:tc>
          <w:tcPr>
            <w:tcW w:w="1181" w:type="dxa"/>
          </w:tcPr>
          <w:p w:rsidR="00000000" w:rsidRDefault="00122D27">
            <w:pPr>
              <w:tabs>
                <w:tab w:val="left" w:pos="1985"/>
              </w:tabs>
              <w:spacing w:after="60"/>
              <w:jc w:val="right"/>
              <w:rPr>
                <w:rFonts w:ascii="Arial" w:hAnsi="Arial"/>
                <w:i/>
                <w:sz w:val="18"/>
              </w:rPr>
            </w:pPr>
          </w:p>
        </w:tc>
        <w:tc>
          <w:tcPr>
            <w:tcW w:w="1123" w:type="dxa"/>
          </w:tcPr>
          <w:p w:rsidR="00000000" w:rsidRDefault="00122D27">
            <w:p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pPr>
              <w:pBdr>
                <w:between w:val="single" w:sz="6" w:space="1" w:color="auto"/>
              </w:pBdr>
              <w:tabs>
                <w:tab w:val="left" w:pos="432"/>
              </w:tabs>
              <w:spacing w:after="60"/>
              <w:ind w:left="252"/>
              <w:jc w:val="left"/>
              <w:rPr>
                <w:rFonts w:ascii="Arial" w:hAnsi="Arial"/>
                <w:sz w:val="18"/>
              </w:rPr>
            </w:pPr>
            <w:r>
              <w:rPr>
                <w:rFonts w:ascii="Arial" w:hAnsi="Arial"/>
                <w:sz w:val="18"/>
              </w:rPr>
              <w:t>Sub</w:t>
            </w:r>
            <w:r>
              <w:rPr>
                <w:rFonts w:ascii="Arial" w:hAnsi="Arial"/>
                <w:sz w:val="18"/>
              </w:rPr>
              <w:noBreakHyphen/>
              <w:t>acute and rehabilitation beddays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367 500</w:t>
            </w:r>
          </w:p>
        </w:tc>
        <w:tc>
          <w:tcPr>
            <w:tcW w:w="1123" w:type="dxa"/>
          </w:tcPr>
          <w:p w:rsidR="00000000" w:rsidRDefault="00122D27">
            <w:pPr>
              <w:spacing w:after="60"/>
              <w:jc w:val="right"/>
              <w:rPr>
                <w:rFonts w:ascii="Arial" w:hAnsi="Arial"/>
                <w:sz w:val="18"/>
              </w:rPr>
            </w:pPr>
            <w:r>
              <w:rPr>
                <w:rFonts w:ascii="Arial" w:hAnsi="Arial"/>
                <w:sz w:val="18"/>
              </w:rPr>
              <w:t>374 500</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pPr>
              <w:pBdr>
                <w:between w:val="single" w:sz="6" w:space="1" w:color="auto"/>
              </w:pBdr>
              <w:tabs>
                <w:tab w:val="left" w:pos="432"/>
              </w:tabs>
              <w:spacing w:after="60"/>
              <w:ind w:left="252"/>
              <w:jc w:val="left"/>
              <w:rPr>
                <w:rFonts w:ascii="Arial" w:hAnsi="Arial"/>
                <w:sz w:val="18"/>
              </w:rPr>
            </w:pPr>
            <w:r>
              <w:rPr>
                <w:rFonts w:ascii="Arial" w:hAnsi="Arial"/>
                <w:sz w:val="18"/>
              </w:rPr>
              <w:t>Community r</w:t>
            </w:r>
            <w:r>
              <w:rPr>
                <w:rFonts w:ascii="Arial" w:hAnsi="Arial"/>
                <w:sz w:val="18"/>
              </w:rPr>
              <w:t xml:space="preserve">ehabilitation client attendances </w:t>
            </w:r>
            <w:r>
              <w:rPr>
                <w:rFonts w:ascii="Arial" w:hAnsi="Arial"/>
                <w:i/>
                <w:sz w:val="16"/>
                <w:vertAlign w:val="superscript"/>
              </w:rPr>
              <w:t>(c)</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number</w:t>
            </w:r>
          </w:p>
        </w:tc>
        <w:tc>
          <w:tcPr>
            <w:tcW w:w="1181" w:type="dxa"/>
            <w:tcBorders>
              <w:bottom w:val="single" w:sz="12" w:space="0" w:color="auto"/>
            </w:tcBorders>
          </w:tcPr>
          <w:p w:rsidR="00000000" w:rsidRDefault="00122D27">
            <w:pPr>
              <w:spacing w:after="60"/>
              <w:jc w:val="right"/>
              <w:rPr>
                <w:rFonts w:ascii="Arial" w:hAnsi="Arial"/>
                <w:sz w:val="18"/>
              </w:rPr>
            </w:pPr>
            <w:r>
              <w:rPr>
                <w:rFonts w:ascii="Arial" w:hAnsi="Arial"/>
                <w:sz w:val="18"/>
              </w:rPr>
              <w:t>500 000</w:t>
            </w:r>
          </w:p>
        </w:tc>
        <w:tc>
          <w:tcPr>
            <w:tcW w:w="1123" w:type="dxa"/>
            <w:tcBorders>
              <w:bottom w:val="single" w:sz="12" w:space="0" w:color="auto"/>
            </w:tcBorders>
          </w:tcPr>
          <w:p w:rsidR="00000000" w:rsidRDefault="00122D27">
            <w:pPr>
              <w:spacing w:after="60"/>
              <w:jc w:val="right"/>
              <w:rPr>
                <w:rFonts w:ascii="Arial" w:hAnsi="Arial"/>
                <w:sz w:val="18"/>
              </w:rPr>
            </w:pPr>
            <w:r>
              <w:rPr>
                <w:rFonts w:ascii="Arial" w:hAnsi="Arial"/>
                <w:sz w:val="18"/>
              </w:rPr>
              <w:t>575 000</w:t>
            </w:r>
          </w:p>
        </w:tc>
      </w:tr>
    </w:tbl>
    <w:p w:rsidR="00000000" w:rsidRDefault="00122D27">
      <w:pPr>
        <w:pStyle w:val="Source"/>
        <w:spacing w:after="60"/>
      </w:pPr>
      <w:r>
        <w:t>Source: Department of Human Services</w:t>
      </w:r>
    </w:p>
    <w:p w:rsidR="00000000" w:rsidRDefault="00122D27">
      <w:pPr>
        <w:pStyle w:val="Notes"/>
        <w:ind w:left="454" w:hanging="454"/>
      </w:pPr>
      <w:r>
        <w:t>nb.</w:t>
      </w:r>
      <w:r>
        <w:tab/>
        <w:t>Quality and timeliness measures are being developed for this output group in the context of the Government’s Management Reform Program.</w:t>
      </w:r>
    </w:p>
    <w:p w:rsidR="00000000" w:rsidRDefault="00122D27">
      <w:pPr>
        <w:pStyle w:val="Notes"/>
      </w:pPr>
      <w:r>
        <w:t>Notes:</w:t>
      </w:r>
    </w:p>
    <w:p w:rsidR="00000000" w:rsidRDefault="00122D27" w:rsidP="00122D27">
      <w:pPr>
        <w:pStyle w:val="Notes"/>
        <w:numPr>
          <w:ilvl w:val="0"/>
          <w:numId w:val="7"/>
        </w:numPr>
        <w:tabs>
          <w:tab w:val="left" w:pos="360"/>
        </w:tabs>
      </w:pPr>
      <w:r>
        <w:t>Victorian Carers’ initiative. 1997</w:t>
      </w:r>
      <w:r>
        <w:noBreakHyphen/>
        <w:t>98 target was previously incorrectly published as 2 300. Increase attributable to redirection of funding from establishment costs to service delivery</w:t>
      </w:r>
    </w:p>
    <w:p w:rsidR="00000000" w:rsidRDefault="00122D27" w:rsidP="00122D27">
      <w:pPr>
        <w:pStyle w:val="Notes"/>
        <w:numPr>
          <w:ilvl w:val="0"/>
          <w:numId w:val="7"/>
        </w:numPr>
        <w:tabs>
          <w:tab w:val="clear" w:pos="454"/>
          <w:tab w:val="left" w:pos="360"/>
        </w:tabs>
      </w:pPr>
      <w:r>
        <w:t>Additional funding for palliative care output is also being directed towards the p</w:t>
      </w:r>
      <w:r>
        <w:t>rovision of community bereavement counsellors.</w:t>
      </w:r>
    </w:p>
    <w:p w:rsidR="00000000" w:rsidRDefault="00122D27" w:rsidP="00122D27">
      <w:pPr>
        <w:pStyle w:val="Notes"/>
        <w:numPr>
          <w:ilvl w:val="0"/>
          <w:numId w:val="7"/>
        </w:numPr>
        <w:tabs>
          <w:tab w:val="clear" w:pos="454"/>
          <w:tab w:val="left" w:pos="360"/>
        </w:tabs>
      </w:pPr>
      <w:r>
        <w:t xml:space="preserve">Previously published as “Community rehabilitation </w:t>
      </w:r>
      <w:r>
        <w:noBreakHyphen/>
        <w:t xml:space="preserve"> occasions of service”.</w:t>
      </w:r>
    </w:p>
    <w:p w:rsidR="00000000" w:rsidRDefault="00122D27">
      <w:pPr>
        <w:pStyle w:val="Tableheading"/>
        <w:spacing w:before="0"/>
      </w:pPr>
      <w:r>
        <w:br w:type="page"/>
      </w:r>
      <w:r>
        <w:rPr>
          <w:color w:val="000000"/>
        </w:rPr>
        <w:t xml:space="preserve">Table 2.3.7: </w:t>
      </w:r>
      <w:r>
        <w:t>Output Group Costs</w:t>
      </w:r>
      <w:r>
        <w:br/>
        <w:t>Aged Care Services</w:t>
      </w:r>
    </w:p>
    <w:p w:rsidR="00000000" w:rsidRDefault="00122D27">
      <w:pPr>
        <w:pStyle w:val="dollars"/>
        <w:rPr>
          <w:noProof/>
        </w:rPr>
      </w:pPr>
      <w:r>
        <w:t>($ million)</w:t>
      </w:r>
    </w:p>
    <w:tbl>
      <w:tblPr>
        <w:tblW w:w="0" w:type="auto"/>
        <w:tblLayout w:type="fixed"/>
        <w:tblCellMar>
          <w:left w:w="30" w:type="dxa"/>
          <w:right w:w="30" w:type="dxa"/>
        </w:tblCellMar>
        <w:tblLook w:val="0000" w:firstRow="0" w:lastRow="0" w:firstColumn="0" w:lastColumn="0" w:noHBand="0" w:noVBand="0"/>
      </w:tblPr>
      <w:tblGrid>
        <w:gridCol w:w="3802"/>
        <w:gridCol w:w="1092"/>
        <w:gridCol w:w="1092"/>
        <w:gridCol w:w="1092"/>
      </w:tblGrid>
      <w:tr w:rsidR="00000000">
        <w:tblPrEx>
          <w:tblCellMar>
            <w:top w:w="0" w:type="dxa"/>
            <w:bottom w:w="0" w:type="dxa"/>
          </w:tblCellMar>
        </w:tblPrEx>
        <w:trPr>
          <w:trHeight w:hRule="exact" w:val="260"/>
        </w:trPr>
        <w:tc>
          <w:tcPr>
            <w:tcW w:w="3802" w:type="dxa"/>
            <w:tcBorders>
              <w:top w:val="single" w:sz="6" w:space="0" w:color="auto"/>
            </w:tcBorders>
          </w:tcPr>
          <w:p w:rsidR="00000000" w:rsidRDefault="00122D27">
            <w:pPr>
              <w:jc w:val="right"/>
              <w:rPr>
                <w:rFonts w:ascii="Arial" w:hAnsi="Arial"/>
                <w:i/>
                <w:color w:val="000000"/>
                <w:sz w:val="18"/>
              </w:rPr>
            </w:pPr>
          </w:p>
        </w:tc>
        <w:tc>
          <w:tcPr>
            <w:tcW w:w="1092"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092"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1092"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802" w:type="dxa"/>
            <w:tcBorders>
              <w:bottom w:val="single" w:sz="6" w:space="0" w:color="auto"/>
            </w:tcBorders>
          </w:tcPr>
          <w:p w:rsidR="00000000" w:rsidRDefault="00122D27">
            <w:pPr>
              <w:jc w:val="right"/>
              <w:rPr>
                <w:rFonts w:ascii="Arial" w:hAnsi="Arial"/>
                <w:i/>
                <w:color w:val="000000"/>
                <w:sz w:val="18"/>
              </w:rPr>
            </w:pPr>
          </w:p>
        </w:tc>
        <w:tc>
          <w:tcPr>
            <w:tcW w:w="1092"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92"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92"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80"/>
        </w:trPr>
        <w:tc>
          <w:tcPr>
            <w:tcW w:w="3802" w:type="dxa"/>
          </w:tcPr>
          <w:p w:rsidR="00000000" w:rsidRDefault="00122D27">
            <w:pPr>
              <w:jc w:val="right"/>
              <w:rPr>
                <w:rFonts w:ascii="Arial" w:hAnsi="Arial"/>
                <w:color w:val="000000"/>
                <w:sz w:val="18"/>
              </w:rPr>
            </w:pPr>
          </w:p>
        </w:tc>
        <w:tc>
          <w:tcPr>
            <w:tcW w:w="1092" w:type="dxa"/>
          </w:tcPr>
          <w:p w:rsidR="00000000" w:rsidRDefault="00122D27">
            <w:pPr>
              <w:jc w:val="right"/>
              <w:rPr>
                <w:rFonts w:ascii="Arial" w:hAnsi="Arial"/>
                <w:color w:val="000000"/>
                <w:sz w:val="18"/>
              </w:rPr>
            </w:pPr>
          </w:p>
        </w:tc>
        <w:tc>
          <w:tcPr>
            <w:tcW w:w="1092" w:type="dxa"/>
          </w:tcPr>
          <w:p w:rsidR="00000000" w:rsidRDefault="00122D27">
            <w:pPr>
              <w:jc w:val="right"/>
              <w:rPr>
                <w:rFonts w:ascii="Arial" w:hAnsi="Arial"/>
                <w:color w:val="000000"/>
                <w:sz w:val="18"/>
              </w:rPr>
            </w:pPr>
          </w:p>
        </w:tc>
        <w:tc>
          <w:tcPr>
            <w:tcW w:w="1092"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pPr>
              <w:rPr>
                <w:rFonts w:ascii="Arial" w:hAnsi="Arial"/>
                <w:b/>
                <w:color w:val="000000"/>
                <w:sz w:val="18"/>
              </w:rPr>
            </w:pPr>
            <w:r>
              <w:rPr>
                <w:rFonts w:ascii="Arial" w:hAnsi="Arial"/>
                <w:b/>
                <w:color w:val="000000"/>
                <w:sz w:val="18"/>
              </w:rPr>
              <w:t>Total cost of output group</w:t>
            </w:r>
          </w:p>
        </w:tc>
        <w:tc>
          <w:tcPr>
            <w:tcW w:w="1092" w:type="dxa"/>
          </w:tcPr>
          <w:p w:rsidR="00000000" w:rsidRDefault="00122D27">
            <w:pPr>
              <w:jc w:val="right"/>
              <w:rPr>
                <w:rFonts w:ascii="Arial" w:hAnsi="Arial"/>
                <w:b/>
                <w:color w:val="000000"/>
                <w:sz w:val="18"/>
              </w:rPr>
            </w:pPr>
            <w:r>
              <w:rPr>
                <w:rFonts w:ascii="Arial" w:hAnsi="Arial"/>
                <w:b/>
                <w:color w:val="000000"/>
                <w:sz w:val="18"/>
              </w:rPr>
              <w:t xml:space="preserve"> 703.8</w:t>
            </w:r>
          </w:p>
        </w:tc>
        <w:tc>
          <w:tcPr>
            <w:tcW w:w="1092" w:type="dxa"/>
          </w:tcPr>
          <w:p w:rsidR="00000000" w:rsidRDefault="00122D27">
            <w:pPr>
              <w:jc w:val="right"/>
              <w:rPr>
                <w:rFonts w:ascii="Arial" w:hAnsi="Arial"/>
                <w:b/>
                <w:color w:val="000000"/>
                <w:sz w:val="18"/>
              </w:rPr>
            </w:pPr>
            <w:r>
              <w:rPr>
                <w:rFonts w:ascii="Arial" w:hAnsi="Arial"/>
                <w:b/>
                <w:color w:val="000000"/>
                <w:sz w:val="18"/>
              </w:rPr>
              <w:t xml:space="preserve"> 760.5</w:t>
            </w:r>
          </w:p>
        </w:tc>
        <w:tc>
          <w:tcPr>
            <w:tcW w:w="1092" w:type="dxa"/>
          </w:tcPr>
          <w:p w:rsidR="00000000" w:rsidRDefault="00122D27">
            <w:pPr>
              <w:jc w:val="right"/>
              <w:rPr>
                <w:rFonts w:ascii="Arial" w:hAnsi="Arial"/>
                <w:b/>
                <w:color w:val="000000"/>
                <w:sz w:val="18"/>
              </w:rPr>
            </w:pPr>
            <w:r>
              <w:rPr>
                <w:rFonts w:ascii="Arial" w:hAnsi="Arial"/>
                <w:b/>
                <w:color w:val="000000"/>
                <w:sz w:val="18"/>
              </w:rPr>
              <w:t>8.1</w:t>
            </w:r>
          </w:p>
        </w:tc>
      </w:tr>
      <w:tr w:rsidR="00000000">
        <w:tblPrEx>
          <w:tblCellMar>
            <w:top w:w="0" w:type="dxa"/>
            <w:bottom w:w="0" w:type="dxa"/>
          </w:tblCellMar>
        </w:tblPrEx>
        <w:trPr>
          <w:trHeight w:hRule="exact" w:val="260"/>
        </w:trPr>
        <w:tc>
          <w:tcPr>
            <w:tcW w:w="3802" w:type="dxa"/>
          </w:tcPr>
          <w:p w:rsidR="00000000" w:rsidRDefault="00122D27">
            <w:pPr>
              <w:rPr>
                <w:rFonts w:ascii="Arial" w:hAnsi="Arial"/>
                <w:i/>
                <w:color w:val="000000"/>
                <w:sz w:val="18"/>
              </w:rPr>
            </w:pPr>
            <w:r>
              <w:rPr>
                <w:rFonts w:ascii="Arial" w:hAnsi="Arial"/>
                <w:i/>
                <w:color w:val="000000"/>
                <w:sz w:val="18"/>
              </w:rPr>
              <w:t>Comprising:</w:t>
            </w:r>
          </w:p>
        </w:tc>
        <w:tc>
          <w:tcPr>
            <w:tcW w:w="1092" w:type="dxa"/>
          </w:tcPr>
          <w:p w:rsidR="00000000" w:rsidRDefault="00122D27">
            <w:pPr>
              <w:jc w:val="right"/>
              <w:rPr>
                <w:rFonts w:ascii="Arial" w:hAnsi="Arial"/>
                <w:color w:val="000000"/>
                <w:sz w:val="18"/>
              </w:rPr>
            </w:pPr>
          </w:p>
        </w:tc>
        <w:tc>
          <w:tcPr>
            <w:tcW w:w="1092" w:type="dxa"/>
          </w:tcPr>
          <w:p w:rsidR="00000000" w:rsidRDefault="00122D27">
            <w:pPr>
              <w:jc w:val="right"/>
              <w:rPr>
                <w:rFonts w:ascii="Arial" w:hAnsi="Arial"/>
                <w:color w:val="000000"/>
                <w:sz w:val="18"/>
              </w:rPr>
            </w:pPr>
          </w:p>
        </w:tc>
        <w:tc>
          <w:tcPr>
            <w:tcW w:w="1092"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pPr>
              <w:rPr>
                <w:rFonts w:ascii="Arial" w:hAnsi="Arial"/>
                <w:color w:val="000000"/>
                <w:sz w:val="18"/>
              </w:rPr>
            </w:pPr>
            <w:r>
              <w:rPr>
                <w:rFonts w:ascii="Arial" w:hAnsi="Arial"/>
                <w:color w:val="000000"/>
                <w:sz w:val="18"/>
              </w:rPr>
              <w:t>Employee-related Expenses</w:t>
            </w:r>
          </w:p>
        </w:tc>
        <w:tc>
          <w:tcPr>
            <w:tcW w:w="1092" w:type="dxa"/>
          </w:tcPr>
          <w:p w:rsidR="00000000" w:rsidRDefault="00122D27">
            <w:pPr>
              <w:jc w:val="right"/>
              <w:rPr>
                <w:rFonts w:ascii="Arial" w:hAnsi="Arial"/>
                <w:color w:val="000000"/>
                <w:sz w:val="18"/>
              </w:rPr>
            </w:pPr>
            <w:r>
              <w:rPr>
                <w:rFonts w:ascii="Arial" w:hAnsi="Arial"/>
                <w:color w:val="000000"/>
                <w:sz w:val="18"/>
              </w:rPr>
              <w:t xml:space="preserve"> 327.2</w:t>
            </w:r>
          </w:p>
        </w:tc>
        <w:tc>
          <w:tcPr>
            <w:tcW w:w="1092" w:type="dxa"/>
          </w:tcPr>
          <w:p w:rsidR="00000000" w:rsidRDefault="00122D27">
            <w:pPr>
              <w:jc w:val="right"/>
              <w:rPr>
                <w:rFonts w:ascii="Arial" w:hAnsi="Arial"/>
                <w:color w:val="000000"/>
                <w:sz w:val="18"/>
              </w:rPr>
            </w:pPr>
            <w:r>
              <w:rPr>
                <w:rFonts w:ascii="Arial" w:hAnsi="Arial"/>
                <w:color w:val="000000"/>
                <w:sz w:val="18"/>
              </w:rPr>
              <w:t xml:space="preserve"> 349.1</w:t>
            </w:r>
          </w:p>
        </w:tc>
        <w:tc>
          <w:tcPr>
            <w:tcW w:w="1092" w:type="dxa"/>
          </w:tcPr>
          <w:p w:rsidR="00000000" w:rsidRDefault="00122D27">
            <w:pPr>
              <w:jc w:val="right"/>
              <w:rPr>
                <w:rFonts w:ascii="Arial" w:hAnsi="Arial"/>
                <w:color w:val="000000"/>
                <w:sz w:val="18"/>
              </w:rPr>
            </w:pPr>
            <w:r>
              <w:rPr>
                <w:rFonts w:ascii="Arial" w:hAnsi="Arial"/>
                <w:color w:val="000000"/>
                <w:sz w:val="18"/>
              </w:rPr>
              <w:t>6.7</w:t>
            </w:r>
          </w:p>
        </w:tc>
      </w:tr>
      <w:tr w:rsidR="00000000">
        <w:tblPrEx>
          <w:tblCellMar>
            <w:top w:w="0" w:type="dxa"/>
            <w:bottom w:w="0" w:type="dxa"/>
          </w:tblCellMar>
        </w:tblPrEx>
        <w:trPr>
          <w:trHeight w:hRule="exact" w:val="260"/>
        </w:trPr>
        <w:tc>
          <w:tcPr>
            <w:tcW w:w="3802" w:type="dxa"/>
          </w:tcPr>
          <w:p w:rsidR="00000000" w:rsidRDefault="00122D27">
            <w:pPr>
              <w:rPr>
                <w:rFonts w:ascii="Arial" w:hAnsi="Arial"/>
                <w:color w:val="000000"/>
                <w:sz w:val="18"/>
              </w:rPr>
            </w:pPr>
            <w:r>
              <w:rPr>
                <w:rFonts w:ascii="Arial" w:hAnsi="Arial"/>
                <w:color w:val="000000"/>
                <w:sz w:val="18"/>
              </w:rPr>
              <w:t>Purchases of Supplies and Services</w:t>
            </w:r>
          </w:p>
        </w:tc>
        <w:tc>
          <w:tcPr>
            <w:tcW w:w="1092" w:type="dxa"/>
          </w:tcPr>
          <w:p w:rsidR="00000000" w:rsidRDefault="00122D27">
            <w:pPr>
              <w:jc w:val="right"/>
              <w:rPr>
                <w:rFonts w:ascii="Arial" w:hAnsi="Arial"/>
                <w:color w:val="000000"/>
                <w:sz w:val="18"/>
              </w:rPr>
            </w:pPr>
            <w:r>
              <w:rPr>
                <w:rFonts w:ascii="Arial" w:hAnsi="Arial"/>
                <w:color w:val="000000"/>
                <w:sz w:val="18"/>
              </w:rPr>
              <w:t xml:space="preserve"> 188.2</w:t>
            </w:r>
          </w:p>
        </w:tc>
        <w:tc>
          <w:tcPr>
            <w:tcW w:w="1092" w:type="dxa"/>
          </w:tcPr>
          <w:p w:rsidR="00000000" w:rsidRDefault="00122D27">
            <w:pPr>
              <w:jc w:val="right"/>
              <w:rPr>
                <w:rFonts w:ascii="Arial" w:hAnsi="Arial"/>
                <w:color w:val="000000"/>
                <w:sz w:val="18"/>
              </w:rPr>
            </w:pPr>
            <w:r>
              <w:rPr>
                <w:rFonts w:ascii="Arial" w:hAnsi="Arial"/>
                <w:color w:val="000000"/>
                <w:sz w:val="18"/>
              </w:rPr>
              <w:t xml:space="preserve"> 204.7</w:t>
            </w:r>
          </w:p>
        </w:tc>
        <w:tc>
          <w:tcPr>
            <w:tcW w:w="1092" w:type="dxa"/>
          </w:tcPr>
          <w:p w:rsidR="00000000" w:rsidRDefault="00122D27">
            <w:pPr>
              <w:jc w:val="right"/>
              <w:rPr>
                <w:rFonts w:ascii="Arial" w:hAnsi="Arial"/>
                <w:color w:val="000000"/>
                <w:sz w:val="18"/>
              </w:rPr>
            </w:pPr>
            <w:r>
              <w:rPr>
                <w:rFonts w:ascii="Arial" w:hAnsi="Arial"/>
                <w:color w:val="000000"/>
                <w:sz w:val="18"/>
              </w:rPr>
              <w:t>8.7</w:t>
            </w:r>
          </w:p>
        </w:tc>
      </w:tr>
      <w:tr w:rsidR="00000000">
        <w:tblPrEx>
          <w:tblCellMar>
            <w:top w:w="0" w:type="dxa"/>
            <w:bottom w:w="0" w:type="dxa"/>
          </w:tblCellMar>
        </w:tblPrEx>
        <w:trPr>
          <w:trHeight w:hRule="exact" w:val="260"/>
        </w:trPr>
        <w:tc>
          <w:tcPr>
            <w:tcW w:w="3802" w:type="dxa"/>
          </w:tcPr>
          <w:p w:rsidR="00000000" w:rsidRDefault="00122D27">
            <w:pPr>
              <w:rPr>
                <w:rFonts w:ascii="Arial" w:hAnsi="Arial"/>
                <w:color w:val="000000"/>
                <w:sz w:val="18"/>
              </w:rPr>
            </w:pPr>
            <w:r>
              <w:rPr>
                <w:rFonts w:ascii="Arial" w:hAnsi="Arial"/>
                <w:color w:val="000000"/>
                <w:sz w:val="18"/>
              </w:rPr>
              <w:t>Depreciation</w:t>
            </w:r>
          </w:p>
        </w:tc>
        <w:tc>
          <w:tcPr>
            <w:tcW w:w="1092" w:type="dxa"/>
          </w:tcPr>
          <w:p w:rsidR="00000000" w:rsidRDefault="00122D27">
            <w:pPr>
              <w:jc w:val="right"/>
              <w:rPr>
                <w:rFonts w:ascii="Arial" w:hAnsi="Arial"/>
                <w:color w:val="000000"/>
                <w:sz w:val="18"/>
              </w:rPr>
            </w:pPr>
            <w:r>
              <w:rPr>
                <w:rFonts w:ascii="Arial" w:hAnsi="Arial"/>
                <w:color w:val="000000"/>
                <w:sz w:val="18"/>
              </w:rPr>
              <w:t xml:space="preserve"> 16.0</w:t>
            </w:r>
          </w:p>
        </w:tc>
        <w:tc>
          <w:tcPr>
            <w:tcW w:w="1092" w:type="dxa"/>
          </w:tcPr>
          <w:p w:rsidR="00000000" w:rsidRDefault="00122D27">
            <w:pPr>
              <w:jc w:val="right"/>
              <w:rPr>
                <w:rFonts w:ascii="Arial" w:hAnsi="Arial"/>
                <w:color w:val="000000"/>
                <w:sz w:val="18"/>
              </w:rPr>
            </w:pPr>
            <w:r>
              <w:rPr>
                <w:rFonts w:ascii="Arial" w:hAnsi="Arial"/>
                <w:color w:val="000000"/>
                <w:sz w:val="18"/>
              </w:rPr>
              <w:t xml:space="preserve"> 16.8</w:t>
            </w:r>
          </w:p>
        </w:tc>
        <w:tc>
          <w:tcPr>
            <w:tcW w:w="1092" w:type="dxa"/>
          </w:tcPr>
          <w:p w:rsidR="00000000" w:rsidRDefault="00122D27">
            <w:pPr>
              <w:jc w:val="right"/>
              <w:rPr>
                <w:rFonts w:ascii="Arial" w:hAnsi="Arial"/>
                <w:color w:val="000000"/>
                <w:sz w:val="18"/>
              </w:rPr>
            </w:pPr>
            <w:r>
              <w:rPr>
                <w:rFonts w:ascii="Arial" w:hAnsi="Arial"/>
                <w:color w:val="000000"/>
                <w:sz w:val="18"/>
              </w:rPr>
              <w:t>5.1</w:t>
            </w:r>
          </w:p>
        </w:tc>
      </w:tr>
      <w:tr w:rsidR="00000000">
        <w:tblPrEx>
          <w:tblCellMar>
            <w:top w:w="0" w:type="dxa"/>
            <w:bottom w:w="0" w:type="dxa"/>
          </w:tblCellMar>
        </w:tblPrEx>
        <w:trPr>
          <w:trHeight w:hRule="exact" w:val="260"/>
        </w:trPr>
        <w:tc>
          <w:tcPr>
            <w:tcW w:w="3802" w:type="dxa"/>
          </w:tcPr>
          <w:p w:rsidR="00000000" w:rsidRDefault="00122D27">
            <w:pPr>
              <w:rPr>
                <w:rFonts w:ascii="Arial" w:hAnsi="Arial"/>
                <w:color w:val="000000"/>
                <w:sz w:val="18"/>
              </w:rPr>
            </w:pPr>
            <w:r>
              <w:rPr>
                <w:rFonts w:ascii="Arial" w:hAnsi="Arial"/>
                <w:color w:val="000000"/>
                <w:sz w:val="18"/>
              </w:rPr>
              <w:t>Capital Asset Charge</w:t>
            </w:r>
          </w:p>
        </w:tc>
        <w:tc>
          <w:tcPr>
            <w:tcW w:w="1092" w:type="dxa"/>
          </w:tcPr>
          <w:p w:rsidR="00000000" w:rsidRDefault="00122D27">
            <w:pPr>
              <w:jc w:val="right"/>
              <w:rPr>
                <w:rFonts w:ascii="Arial" w:hAnsi="Arial"/>
                <w:color w:val="000000"/>
                <w:sz w:val="18"/>
              </w:rPr>
            </w:pPr>
            <w:r>
              <w:rPr>
                <w:rFonts w:ascii="Arial" w:hAnsi="Arial"/>
                <w:color w:val="000000"/>
                <w:sz w:val="18"/>
              </w:rPr>
              <w:t xml:space="preserve"> 33.0</w:t>
            </w:r>
          </w:p>
        </w:tc>
        <w:tc>
          <w:tcPr>
            <w:tcW w:w="1092" w:type="dxa"/>
          </w:tcPr>
          <w:p w:rsidR="00000000" w:rsidRDefault="00122D27">
            <w:pPr>
              <w:jc w:val="right"/>
              <w:rPr>
                <w:rFonts w:ascii="Arial" w:hAnsi="Arial"/>
                <w:color w:val="000000"/>
                <w:sz w:val="18"/>
              </w:rPr>
            </w:pPr>
            <w:r>
              <w:rPr>
                <w:rFonts w:ascii="Arial" w:hAnsi="Arial"/>
                <w:color w:val="000000"/>
                <w:sz w:val="18"/>
              </w:rPr>
              <w:t xml:space="preserve"> 34.6</w:t>
            </w:r>
          </w:p>
        </w:tc>
        <w:tc>
          <w:tcPr>
            <w:tcW w:w="1092" w:type="dxa"/>
          </w:tcPr>
          <w:p w:rsidR="00000000" w:rsidRDefault="00122D27">
            <w:pPr>
              <w:jc w:val="right"/>
              <w:rPr>
                <w:rFonts w:ascii="Arial" w:hAnsi="Arial"/>
                <w:color w:val="000000"/>
                <w:sz w:val="18"/>
              </w:rPr>
            </w:pPr>
            <w:r>
              <w:rPr>
                <w:rFonts w:ascii="Arial" w:hAnsi="Arial"/>
                <w:color w:val="000000"/>
                <w:sz w:val="18"/>
              </w:rPr>
              <w:t>4.8</w:t>
            </w:r>
          </w:p>
        </w:tc>
      </w:tr>
      <w:tr w:rsidR="00000000">
        <w:tblPrEx>
          <w:tblCellMar>
            <w:top w:w="0" w:type="dxa"/>
            <w:bottom w:w="0" w:type="dxa"/>
          </w:tblCellMar>
        </w:tblPrEx>
        <w:trPr>
          <w:trHeight w:hRule="exact" w:val="260"/>
        </w:trPr>
        <w:tc>
          <w:tcPr>
            <w:tcW w:w="3802" w:type="dxa"/>
          </w:tcPr>
          <w:p w:rsidR="00000000" w:rsidRDefault="00122D27">
            <w:pPr>
              <w:rPr>
                <w:rFonts w:ascii="Arial" w:hAnsi="Arial"/>
                <w:color w:val="000000"/>
                <w:sz w:val="18"/>
              </w:rPr>
            </w:pPr>
            <w:r>
              <w:rPr>
                <w:rFonts w:ascii="Arial" w:hAnsi="Arial"/>
                <w:color w:val="000000"/>
                <w:sz w:val="18"/>
              </w:rPr>
              <w:t>Other</w:t>
            </w:r>
          </w:p>
        </w:tc>
        <w:tc>
          <w:tcPr>
            <w:tcW w:w="1092" w:type="dxa"/>
          </w:tcPr>
          <w:p w:rsidR="00000000" w:rsidRDefault="00122D27">
            <w:pPr>
              <w:jc w:val="right"/>
              <w:rPr>
                <w:rFonts w:ascii="Arial" w:hAnsi="Arial"/>
                <w:color w:val="000000"/>
                <w:sz w:val="18"/>
              </w:rPr>
            </w:pPr>
            <w:r>
              <w:rPr>
                <w:rFonts w:ascii="Arial" w:hAnsi="Arial"/>
                <w:color w:val="000000"/>
                <w:sz w:val="18"/>
              </w:rPr>
              <w:t xml:space="preserve"> 139.4</w:t>
            </w:r>
          </w:p>
        </w:tc>
        <w:tc>
          <w:tcPr>
            <w:tcW w:w="1092" w:type="dxa"/>
          </w:tcPr>
          <w:p w:rsidR="00000000" w:rsidRDefault="00122D27">
            <w:pPr>
              <w:jc w:val="right"/>
              <w:rPr>
                <w:rFonts w:ascii="Arial" w:hAnsi="Arial"/>
                <w:color w:val="000000"/>
                <w:sz w:val="18"/>
              </w:rPr>
            </w:pPr>
            <w:r>
              <w:rPr>
                <w:rFonts w:ascii="Arial" w:hAnsi="Arial"/>
                <w:color w:val="000000"/>
                <w:sz w:val="18"/>
              </w:rPr>
              <w:t xml:space="preserve"> 155.2</w:t>
            </w:r>
          </w:p>
        </w:tc>
        <w:tc>
          <w:tcPr>
            <w:tcW w:w="1092" w:type="dxa"/>
          </w:tcPr>
          <w:p w:rsidR="00000000" w:rsidRDefault="00122D27">
            <w:pPr>
              <w:jc w:val="right"/>
              <w:rPr>
                <w:rFonts w:ascii="Arial" w:hAnsi="Arial"/>
                <w:color w:val="000000"/>
                <w:sz w:val="18"/>
              </w:rPr>
            </w:pPr>
            <w:r>
              <w:rPr>
                <w:rFonts w:ascii="Arial" w:hAnsi="Arial"/>
                <w:color w:val="000000"/>
                <w:sz w:val="18"/>
              </w:rPr>
              <w:t>11.4</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pPr>
              <w:jc w:val="right"/>
              <w:rPr>
                <w:rFonts w:ascii="Arial" w:hAnsi="Arial"/>
                <w:color w:val="000000"/>
              </w:rPr>
            </w:pPr>
          </w:p>
        </w:tc>
        <w:tc>
          <w:tcPr>
            <w:tcW w:w="1092" w:type="dxa"/>
            <w:tcBorders>
              <w:bottom w:val="single" w:sz="6" w:space="0" w:color="auto"/>
            </w:tcBorders>
          </w:tcPr>
          <w:p w:rsidR="00000000" w:rsidRDefault="00122D27">
            <w:pPr>
              <w:jc w:val="right"/>
              <w:rPr>
                <w:rFonts w:ascii="Arial" w:hAnsi="Arial"/>
                <w:color w:val="000000"/>
              </w:rPr>
            </w:pPr>
          </w:p>
        </w:tc>
        <w:tc>
          <w:tcPr>
            <w:tcW w:w="1092" w:type="dxa"/>
            <w:tcBorders>
              <w:bottom w:val="single" w:sz="6" w:space="0" w:color="auto"/>
            </w:tcBorders>
          </w:tcPr>
          <w:p w:rsidR="00000000" w:rsidRDefault="00122D27">
            <w:pPr>
              <w:jc w:val="right"/>
              <w:rPr>
                <w:rFonts w:ascii="Arial" w:hAnsi="Arial"/>
                <w:color w:val="000000"/>
              </w:rPr>
            </w:pPr>
          </w:p>
        </w:tc>
        <w:tc>
          <w:tcPr>
            <w:tcW w:w="1092"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w:t>
      </w:r>
      <w:r>
        <w:t>ent of Treasury and Finance, Forward Estimates</w:t>
      </w:r>
    </w:p>
    <w:p w:rsidR="00000000" w:rsidRDefault="00122D27">
      <w:pPr>
        <w:pStyle w:val="Tableheading"/>
        <w:spacing w:before="0"/>
      </w:pPr>
      <w:r>
        <w:br w:type="page"/>
        <w:t>Table 2.3.8: Output Group Description and Outputs</w:t>
      </w:r>
      <w:r>
        <w:br/>
        <w:t>Coordinated Care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a range of high quality community health, dental health and drug treatment services which are coordinated at the local community level and are responsive to people’s needs.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Purchase and/or provision of community health services, dental health services and drug treatment services in local communities.</w:t>
      </w:r>
    </w:p>
    <w:p w:rsidR="00000000" w:rsidRDefault="00122D27" w:rsidP="00122D27">
      <w:pPr>
        <w:pStyle w:val="TOC2"/>
        <w:numPr>
          <w:ilvl w:val="12"/>
          <w:numId w:val="0"/>
        </w:numPr>
        <w:tabs>
          <w:tab w:val="clear" w:pos="7087"/>
        </w:tabs>
        <w:spacing w:after="0"/>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w:t>
            </w:r>
            <w:r>
              <w:rPr>
                <w:rFonts w:ascii="Arial" w:hAnsi="Arial"/>
                <w:b/>
                <w:i/>
                <w:sz w:val="18"/>
              </w:rPr>
              <w:t>iverables</w:t>
            </w:r>
          </w:p>
          <w:p w:rsidR="00000000" w:rsidRDefault="00122D27" w:rsidP="00122D27">
            <w:pPr>
              <w:numPr>
                <w:ilvl w:val="12"/>
                <w:numId w:val="0"/>
              </w:numPr>
              <w:spacing w:after="60"/>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Dental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76"/>
              <w:jc w:val="left"/>
              <w:rPr>
                <w:rFonts w:ascii="Arial" w:hAnsi="Arial"/>
                <w:sz w:val="18"/>
              </w:rPr>
            </w:pPr>
            <w:r>
              <w:rPr>
                <w:rFonts w:ascii="Arial" w:hAnsi="Arial"/>
                <w:sz w:val="18"/>
              </w:rPr>
              <w:t>School Dental Service courses of care</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129 450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105 200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76"/>
              <w:jc w:val="left"/>
              <w:rPr>
                <w:rFonts w:ascii="Arial" w:hAnsi="Arial"/>
                <w:sz w:val="18"/>
              </w:rPr>
            </w:pPr>
            <w:r>
              <w:rPr>
                <w:rFonts w:ascii="Arial" w:hAnsi="Arial"/>
                <w:sz w:val="18"/>
              </w:rPr>
              <w:t>Community Dental Program people treated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185 350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76"/>
              <w:jc w:val="left"/>
              <w:rPr>
                <w:rFonts w:ascii="Arial" w:hAnsi="Arial"/>
                <w:sz w:val="18"/>
              </w:rPr>
            </w:pPr>
            <w:r>
              <w:rPr>
                <w:rFonts w:ascii="Arial" w:hAnsi="Arial"/>
                <w:sz w:val="18"/>
              </w:rPr>
              <w:t>Ratio of emergency to general courses of care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42:58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4"/>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76"/>
              <w:jc w:val="left"/>
              <w:rPr>
                <w:rFonts w:ascii="Arial" w:hAnsi="Arial"/>
                <w:sz w:val="18"/>
              </w:rPr>
            </w:pPr>
            <w:r>
              <w:rPr>
                <w:rFonts w:ascii="Arial" w:hAnsi="Arial"/>
                <w:sz w:val="18"/>
              </w:rPr>
              <w:t xml:space="preserve">Waiting time for restorative care </w:t>
            </w:r>
            <w:r>
              <w:rPr>
                <w:rFonts w:ascii="Arial" w:hAnsi="Arial"/>
                <w:i/>
                <w:sz w:val="18"/>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months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76"/>
              <w:jc w:val="left"/>
              <w:rPr>
                <w:rFonts w:ascii="Arial" w:hAnsi="Arial"/>
                <w:sz w:val="18"/>
              </w:rPr>
            </w:pPr>
            <w:r>
              <w:rPr>
                <w:rFonts w:ascii="Arial" w:hAnsi="Arial"/>
                <w:sz w:val="18"/>
              </w:rPr>
              <w:t>Waiting time for dentures</w:t>
            </w:r>
            <w:r>
              <w:rPr>
                <w:rFonts w:ascii="Arial" w:hAnsi="Arial"/>
                <w:i/>
                <w:sz w:val="18"/>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months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16</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176"/>
              <w:jc w:val="left"/>
              <w:rPr>
                <w:rFonts w:ascii="Arial" w:hAnsi="Arial"/>
                <w:sz w:val="12"/>
              </w:rPr>
            </w:pPr>
          </w:p>
        </w:tc>
        <w:tc>
          <w:tcPr>
            <w:tcW w:w="1166" w:type="dxa"/>
          </w:tcPr>
          <w:p w:rsidR="00000000" w:rsidRDefault="00122D27" w:rsidP="00122D27">
            <w:pPr>
              <w:numPr>
                <w:ilvl w:val="12"/>
                <w:numId w:val="0"/>
              </w:numPr>
              <w:spacing w:after="60"/>
              <w:jc w:val="center"/>
              <w:rPr>
                <w:rFonts w:ascii="Arial" w:hAnsi="Arial"/>
                <w:sz w:val="12"/>
              </w:rPr>
            </w:pPr>
          </w:p>
        </w:tc>
        <w:tc>
          <w:tcPr>
            <w:tcW w:w="1181" w:type="dxa"/>
          </w:tcPr>
          <w:p w:rsidR="00000000" w:rsidRDefault="00122D27" w:rsidP="00122D27">
            <w:pPr>
              <w:numPr>
                <w:ilvl w:val="12"/>
                <w:numId w:val="0"/>
              </w:numPr>
              <w:spacing w:after="60"/>
              <w:jc w:val="right"/>
              <w:rPr>
                <w:rFonts w:ascii="Arial" w:hAnsi="Arial"/>
                <w:sz w:val="12"/>
              </w:rPr>
            </w:pPr>
          </w:p>
        </w:tc>
        <w:tc>
          <w:tcPr>
            <w:tcW w:w="1123" w:type="dxa"/>
          </w:tcPr>
          <w:p w:rsidR="00000000" w:rsidRDefault="00122D27" w:rsidP="00122D27">
            <w:pPr>
              <w:numPr>
                <w:ilvl w:val="12"/>
                <w:numId w:val="0"/>
              </w:numPr>
              <w:spacing w:after="60"/>
              <w:jc w:val="right"/>
              <w:rPr>
                <w:rFonts w:ascii="Arial" w:hAnsi="Arial"/>
                <w:sz w:val="12"/>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Community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176"/>
              <w:jc w:val="left"/>
              <w:rPr>
                <w:rFonts w:ascii="Arial" w:hAnsi="Arial"/>
                <w:sz w:val="18"/>
              </w:rPr>
            </w:pPr>
            <w:r>
              <w:rPr>
                <w:rFonts w:ascii="Arial" w:hAnsi="Arial"/>
                <w:sz w:val="18"/>
              </w:rPr>
              <w:t xml:space="preserve">Occasions of Community Health service </w:t>
            </w:r>
            <w:r>
              <w:rPr>
                <w:rFonts w:ascii="Arial" w:hAnsi="Arial"/>
                <w:i/>
                <w:sz w:val="16"/>
                <w:vertAlign w:val="superscript"/>
              </w:rPr>
              <w:t>(c)</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w:t>
            </w:r>
            <w:r>
              <w:rPr>
                <w:rFonts w:ascii="Arial" w:hAnsi="Arial"/>
                <w:sz w:val="18"/>
              </w:rPr>
              <w:t>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633 100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633 400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176"/>
              <w:rPr>
                <w:rFonts w:ascii="Arial" w:hAnsi="Arial"/>
                <w:sz w:val="12"/>
              </w:rPr>
            </w:pPr>
          </w:p>
        </w:tc>
        <w:tc>
          <w:tcPr>
            <w:tcW w:w="1166" w:type="dxa"/>
          </w:tcPr>
          <w:p w:rsidR="00000000" w:rsidRDefault="00122D27" w:rsidP="00122D27">
            <w:pPr>
              <w:numPr>
                <w:ilvl w:val="12"/>
                <w:numId w:val="0"/>
              </w:numPr>
              <w:spacing w:after="60"/>
              <w:jc w:val="center"/>
              <w:rPr>
                <w:rFonts w:ascii="Arial" w:hAnsi="Arial"/>
                <w:sz w:val="12"/>
              </w:rPr>
            </w:pPr>
          </w:p>
        </w:tc>
        <w:tc>
          <w:tcPr>
            <w:tcW w:w="1181" w:type="dxa"/>
          </w:tcPr>
          <w:p w:rsidR="00000000" w:rsidRDefault="00122D27" w:rsidP="00122D27">
            <w:pPr>
              <w:numPr>
                <w:ilvl w:val="12"/>
                <w:numId w:val="0"/>
              </w:numPr>
              <w:spacing w:after="60"/>
              <w:jc w:val="right"/>
              <w:rPr>
                <w:rFonts w:ascii="Arial" w:hAnsi="Arial"/>
                <w:sz w:val="12"/>
              </w:rPr>
            </w:pPr>
          </w:p>
        </w:tc>
        <w:tc>
          <w:tcPr>
            <w:tcW w:w="1123" w:type="dxa"/>
          </w:tcPr>
          <w:p w:rsidR="00000000" w:rsidRDefault="00122D27" w:rsidP="00122D27">
            <w:pPr>
              <w:numPr>
                <w:ilvl w:val="12"/>
                <w:numId w:val="0"/>
              </w:numPr>
              <w:spacing w:after="60"/>
              <w:jc w:val="right"/>
              <w:rPr>
                <w:rFonts w:ascii="Arial" w:hAnsi="Arial"/>
                <w:sz w:val="12"/>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i/>
                <w:sz w:val="18"/>
              </w:rPr>
            </w:pPr>
            <w:r>
              <w:rPr>
                <w:rFonts w:ascii="Arial" w:hAnsi="Arial"/>
                <w:b/>
                <w:i/>
                <w:sz w:val="18"/>
              </w:rPr>
              <w:t>Drug Treatment Services</w:t>
            </w:r>
          </w:p>
        </w:tc>
      </w:tr>
      <w:tr w:rsidR="00000000">
        <w:tblPrEx>
          <w:tblCellMar>
            <w:top w:w="0" w:type="dxa"/>
            <w:bottom w:w="0" w:type="dxa"/>
          </w:tblCellMar>
        </w:tblPrEx>
        <w:trPr>
          <w:cantSplit/>
          <w:jc w:val="center"/>
        </w:trPr>
        <w:tc>
          <w:tcPr>
            <w:tcW w:w="3658"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176"/>
              <w:rPr>
                <w:rFonts w:ascii="Arial" w:hAnsi="Arial"/>
                <w:sz w:val="18"/>
              </w:rPr>
            </w:pPr>
            <w:r>
              <w:rPr>
                <w:rFonts w:ascii="Arial" w:hAnsi="Arial"/>
                <w:sz w:val="18"/>
              </w:rPr>
              <w:t>Episodes of Residential Care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5 000</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176"/>
              <w:rPr>
                <w:rFonts w:ascii="Arial" w:hAnsi="Arial"/>
                <w:sz w:val="18"/>
              </w:rPr>
            </w:pPr>
            <w:r>
              <w:rPr>
                <w:rFonts w:ascii="Arial" w:hAnsi="Arial"/>
                <w:sz w:val="18"/>
              </w:rPr>
              <w:t>Episodes of Community Based Care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35 410</w:t>
            </w:r>
          </w:p>
        </w:tc>
      </w:tr>
    </w:tbl>
    <w:p w:rsidR="00000000" w:rsidRDefault="00122D27" w:rsidP="00122D27">
      <w:pPr>
        <w:pStyle w:val="Source"/>
        <w:numPr>
          <w:ilvl w:val="12"/>
          <w:numId w:val="0"/>
        </w:numPr>
      </w:pPr>
      <w:r>
        <w:t>Source: Department of Human Services</w:t>
      </w:r>
    </w:p>
    <w:p w:rsidR="00000000" w:rsidRDefault="00122D27" w:rsidP="00122D27">
      <w:pPr>
        <w:pStyle w:val="Notes"/>
        <w:numPr>
          <w:ilvl w:val="12"/>
          <w:numId w:val="0"/>
        </w:numPr>
        <w:ind w:left="454" w:hanging="454"/>
      </w:pPr>
      <w:r>
        <w:t>Note:</w:t>
      </w:r>
    </w:p>
    <w:p w:rsidR="00000000" w:rsidRDefault="00122D27" w:rsidP="00122D27">
      <w:pPr>
        <w:pStyle w:val="Notes"/>
        <w:numPr>
          <w:ilvl w:val="12"/>
          <w:numId w:val="0"/>
        </w:numPr>
        <w:ind w:left="426" w:hanging="426"/>
      </w:pPr>
      <w:r>
        <w:t>(a)</w:t>
      </w:r>
      <w:r>
        <w:tab/>
        <w:t>Demand for school dental services falling following the introduction of co</w:t>
      </w:r>
      <w:r>
        <w:noBreakHyphen/>
        <w:t xml:space="preserve">payments in response to the loss of Commonwealth funding. </w:t>
      </w:r>
    </w:p>
    <w:p w:rsidR="00000000" w:rsidRDefault="00122D27" w:rsidP="00122D27">
      <w:pPr>
        <w:pStyle w:val="Notes"/>
        <w:numPr>
          <w:ilvl w:val="12"/>
          <w:numId w:val="0"/>
        </w:numPr>
        <w:ind w:left="426" w:hanging="426"/>
      </w:pPr>
      <w:r>
        <w:t xml:space="preserve"> (b)</w:t>
      </w:r>
      <w:r>
        <w:tab/>
        <w:t>Despite significant new state funding, waiting times are expected to rise in relation to last year’s target. This is due to the loss of funding through the Commonwe</w:t>
      </w:r>
      <w:r>
        <w:t xml:space="preserve">alth Dental Health Program which ceased operating in December 1996. </w:t>
      </w:r>
    </w:p>
    <w:p w:rsidR="00000000" w:rsidRDefault="00122D27" w:rsidP="00122D27">
      <w:pPr>
        <w:pStyle w:val="Notes"/>
        <w:numPr>
          <w:ilvl w:val="12"/>
          <w:numId w:val="0"/>
        </w:numPr>
        <w:ind w:left="426" w:hanging="426"/>
      </w:pPr>
      <w:r>
        <w:t xml:space="preserve"> (c)</w:t>
      </w:r>
      <w:r>
        <w:tab/>
        <w:t xml:space="preserve">Previously published as “Total direct client contacts in the Community Health Program”. </w:t>
      </w:r>
    </w:p>
    <w:p w:rsidR="00000000" w:rsidRDefault="00122D27" w:rsidP="00122D27">
      <w:pPr>
        <w:pStyle w:val="Notes"/>
        <w:numPr>
          <w:ilvl w:val="12"/>
          <w:numId w:val="0"/>
        </w:numPr>
        <w:tabs>
          <w:tab w:val="clear" w:pos="454"/>
        </w:tabs>
      </w:pPr>
    </w:p>
    <w:p w:rsidR="00000000" w:rsidRDefault="00122D27" w:rsidP="00122D27">
      <w:pPr>
        <w:pStyle w:val="Tableheading"/>
        <w:numPr>
          <w:ilvl w:val="12"/>
          <w:numId w:val="0"/>
        </w:numPr>
      </w:pPr>
      <w:r>
        <w:rPr>
          <w:color w:val="000000"/>
        </w:rPr>
        <w:br w:type="page"/>
        <w:t xml:space="preserve">Table 2.3.9: </w:t>
      </w:r>
      <w:r>
        <w:t>Output Group Costs</w:t>
      </w:r>
      <w:r>
        <w:br/>
        <w:t>Coordinated Care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182.5</w:t>
            </w:r>
          </w:p>
        </w:tc>
        <w:tc>
          <w:tcPr>
            <w:tcW w:w="1087" w:type="dxa"/>
          </w:tcPr>
          <w:p w:rsidR="00000000" w:rsidRDefault="00122D27" w:rsidP="00122D27">
            <w:pPr>
              <w:pStyle w:val="TableofFigures"/>
              <w:numPr>
                <w:ilvl w:val="12"/>
                <w:numId w:val="0"/>
              </w:numPr>
              <w:rPr>
                <w:b/>
              </w:rPr>
            </w:pPr>
            <w:r>
              <w:rPr>
                <w:b/>
              </w:rPr>
              <w:t xml:space="preserve"> 183.7</w:t>
            </w:r>
          </w:p>
        </w:tc>
        <w:tc>
          <w:tcPr>
            <w:tcW w:w="1087" w:type="dxa"/>
          </w:tcPr>
          <w:p w:rsidR="00000000" w:rsidRDefault="00122D27" w:rsidP="00122D27">
            <w:pPr>
              <w:pStyle w:val="TableofFigures"/>
              <w:numPr>
                <w:ilvl w:val="12"/>
                <w:numId w:val="0"/>
              </w:numPr>
              <w:rPr>
                <w:b/>
              </w:rPr>
            </w:pPr>
            <w:r>
              <w:rPr>
                <w:b/>
              </w:rPr>
              <w:t>0.7</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90.3</w:t>
            </w:r>
          </w:p>
        </w:tc>
        <w:tc>
          <w:tcPr>
            <w:tcW w:w="1087" w:type="dxa"/>
          </w:tcPr>
          <w:p w:rsidR="00000000" w:rsidRDefault="00122D27" w:rsidP="00122D27">
            <w:pPr>
              <w:pStyle w:val="TableofFigures"/>
              <w:numPr>
                <w:ilvl w:val="12"/>
                <w:numId w:val="0"/>
              </w:numPr>
            </w:pPr>
            <w:r>
              <w:t xml:space="preserve"> 87.8</w:t>
            </w:r>
          </w:p>
        </w:tc>
        <w:tc>
          <w:tcPr>
            <w:tcW w:w="1087" w:type="dxa"/>
          </w:tcPr>
          <w:p w:rsidR="00000000" w:rsidRDefault="00122D27" w:rsidP="00122D27">
            <w:pPr>
              <w:pStyle w:val="TableofFigures"/>
              <w:numPr>
                <w:ilvl w:val="12"/>
                <w:numId w:val="0"/>
              </w:numPr>
            </w:pPr>
            <w:r>
              <w:t>-2.8</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50.8</w:t>
            </w:r>
          </w:p>
        </w:tc>
        <w:tc>
          <w:tcPr>
            <w:tcW w:w="1087" w:type="dxa"/>
          </w:tcPr>
          <w:p w:rsidR="00000000" w:rsidRDefault="00122D27" w:rsidP="00122D27">
            <w:pPr>
              <w:pStyle w:val="TableofFigures"/>
              <w:numPr>
                <w:ilvl w:val="12"/>
                <w:numId w:val="0"/>
              </w:numPr>
            </w:pPr>
            <w:r>
              <w:t xml:space="preserve"> 54.5</w:t>
            </w:r>
          </w:p>
        </w:tc>
        <w:tc>
          <w:tcPr>
            <w:tcW w:w="1087" w:type="dxa"/>
          </w:tcPr>
          <w:p w:rsidR="00000000" w:rsidRDefault="00122D27" w:rsidP="00122D27">
            <w:pPr>
              <w:pStyle w:val="TableofFigures"/>
              <w:numPr>
                <w:ilvl w:val="12"/>
                <w:numId w:val="0"/>
              </w:numPr>
            </w:pPr>
            <w:r>
              <w:t>7.2</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 xml:space="preserve"> 5.1</w:t>
            </w:r>
          </w:p>
        </w:tc>
        <w:tc>
          <w:tcPr>
            <w:tcW w:w="1087" w:type="dxa"/>
          </w:tcPr>
          <w:p w:rsidR="00000000" w:rsidRDefault="00122D27" w:rsidP="00122D27">
            <w:pPr>
              <w:pStyle w:val="TableofFigures"/>
              <w:numPr>
                <w:ilvl w:val="12"/>
                <w:numId w:val="0"/>
              </w:numPr>
            </w:pPr>
            <w:r>
              <w:t xml:space="preserve"> 5.3</w:t>
            </w:r>
          </w:p>
        </w:tc>
        <w:tc>
          <w:tcPr>
            <w:tcW w:w="1087" w:type="dxa"/>
          </w:tcPr>
          <w:p w:rsidR="00000000" w:rsidRDefault="00122D27" w:rsidP="00122D27">
            <w:pPr>
              <w:pStyle w:val="TableofFigures"/>
              <w:numPr>
                <w:ilvl w:val="12"/>
                <w:numId w:val="0"/>
              </w:numPr>
            </w:pPr>
            <w:r>
              <w:t>5.0</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 xml:space="preserve"> 3.0</w:t>
            </w:r>
          </w:p>
        </w:tc>
        <w:tc>
          <w:tcPr>
            <w:tcW w:w="1087" w:type="dxa"/>
          </w:tcPr>
          <w:p w:rsidR="00000000" w:rsidRDefault="00122D27" w:rsidP="00122D27">
            <w:pPr>
              <w:pStyle w:val="TableofFigures"/>
              <w:numPr>
                <w:ilvl w:val="12"/>
                <w:numId w:val="0"/>
              </w:numPr>
            </w:pPr>
            <w:r>
              <w:t xml:space="preserve"> 3.4</w:t>
            </w:r>
          </w:p>
        </w:tc>
        <w:tc>
          <w:tcPr>
            <w:tcW w:w="1087" w:type="dxa"/>
          </w:tcPr>
          <w:p w:rsidR="00000000" w:rsidRDefault="00122D27" w:rsidP="00122D27">
            <w:pPr>
              <w:pStyle w:val="TableofFigures"/>
              <w:numPr>
                <w:ilvl w:val="12"/>
                <w:numId w:val="0"/>
              </w:numPr>
            </w:pPr>
            <w:r>
              <w:t>13.5</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w:t>
            </w:r>
            <w:r>
              <w:t>er</w:t>
            </w:r>
          </w:p>
        </w:tc>
        <w:tc>
          <w:tcPr>
            <w:tcW w:w="1087" w:type="dxa"/>
          </w:tcPr>
          <w:p w:rsidR="00000000" w:rsidRDefault="00122D27" w:rsidP="00122D27">
            <w:pPr>
              <w:pStyle w:val="TableofFigures"/>
              <w:numPr>
                <w:ilvl w:val="12"/>
                <w:numId w:val="0"/>
              </w:numPr>
            </w:pPr>
            <w:r>
              <w:t xml:space="preserve"> 33.3</w:t>
            </w:r>
          </w:p>
        </w:tc>
        <w:tc>
          <w:tcPr>
            <w:tcW w:w="1087" w:type="dxa"/>
          </w:tcPr>
          <w:p w:rsidR="00000000" w:rsidRDefault="00122D27" w:rsidP="00122D27">
            <w:pPr>
              <w:pStyle w:val="TableofFigures"/>
              <w:numPr>
                <w:ilvl w:val="12"/>
                <w:numId w:val="0"/>
              </w:numPr>
            </w:pPr>
            <w:r>
              <w:t xml:space="preserve"> 32.8</w:t>
            </w:r>
          </w:p>
        </w:tc>
        <w:tc>
          <w:tcPr>
            <w:tcW w:w="1087" w:type="dxa"/>
          </w:tcPr>
          <w:p w:rsidR="00000000" w:rsidRDefault="00122D27" w:rsidP="00122D27">
            <w:pPr>
              <w:pStyle w:val="TableofFigures"/>
              <w:numPr>
                <w:ilvl w:val="12"/>
                <w:numId w:val="0"/>
              </w:numPr>
            </w:pPr>
            <w:r>
              <w:t>-1.7</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p>
    <w:p w:rsidR="00000000" w:rsidRDefault="00122D27" w:rsidP="00122D27">
      <w:pPr>
        <w:pStyle w:val="Tableheading"/>
        <w:numPr>
          <w:ilvl w:val="12"/>
          <w:numId w:val="0"/>
        </w:numPr>
        <w:spacing w:before="0"/>
        <w:rPr>
          <w:sz w:val="18"/>
        </w:rPr>
      </w:pPr>
      <w:r>
        <w:br w:type="page"/>
        <w:t>Table 2.3.10: Output Description and Outputs</w:t>
      </w:r>
      <w:r>
        <w:br/>
        <w:t>Mental Health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high quality services at the local community level which are accessible and responsive to the needs of people with a mental illness.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Purchase of services for people with a mental illness and provision of residential rehabilitation and community support to people with serious mental ill</w:t>
      </w:r>
      <w:r>
        <w:rPr>
          <w:rFonts w:ascii="Arial" w:hAnsi="Arial"/>
          <w:sz w:val="18"/>
        </w:rPr>
        <w:t>ness.</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Adult Mental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Beds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1 030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1 030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Registered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26 530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31 520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b/>
              <w:t>Registered client contacts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1 440 400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1 594 400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Consumer and carer satisfaction :</w:t>
            </w:r>
          </w:p>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noBreakHyphen/>
              <w:t xml:space="preserve"> change from previous year</w:t>
            </w:r>
          </w:p>
        </w:tc>
        <w:tc>
          <w:tcPr>
            <w:tcW w:w="1166" w:type="dxa"/>
          </w:tcPr>
          <w:p w:rsidR="00000000" w:rsidRDefault="00122D27" w:rsidP="00122D27">
            <w:pPr>
              <w:numPr>
                <w:ilvl w:val="12"/>
                <w:numId w:val="0"/>
              </w:numPr>
              <w:spacing w:after="60"/>
              <w:jc w:val="center"/>
              <w:rPr>
                <w:rFonts w:ascii="Arial" w:hAnsi="Arial"/>
                <w:sz w:val="18"/>
              </w:rPr>
            </w:pP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Child and Adolescent Mental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Beds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76</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76</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Registered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4 080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4 480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Registered client contacts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w:t>
            </w:r>
            <w:r>
              <w:rPr>
                <w:rFonts w:ascii="Arial" w:hAnsi="Arial"/>
                <w:sz w:val="18"/>
              </w:rPr>
              <w:t>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75 400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82 900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Consumer and carer satisfaction :</w:t>
            </w:r>
          </w:p>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noBreakHyphen/>
              <w:t xml:space="preserve"> change from previous year</w:t>
            </w:r>
          </w:p>
        </w:tc>
        <w:tc>
          <w:tcPr>
            <w:tcW w:w="1166" w:type="dxa"/>
          </w:tcPr>
          <w:p w:rsidR="00000000" w:rsidRDefault="00122D27" w:rsidP="00122D27">
            <w:pPr>
              <w:numPr>
                <w:ilvl w:val="12"/>
                <w:numId w:val="0"/>
              </w:numPr>
              <w:spacing w:after="60"/>
              <w:jc w:val="center"/>
              <w:rPr>
                <w:rFonts w:ascii="Arial" w:hAnsi="Arial"/>
                <w:sz w:val="18"/>
              </w:rPr>
            </w:pP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Aged Persons Mental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Beds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820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Registered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5 520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6 070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Registered client contacts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149 300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164 200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Consumer and carer satisfaction :</w:t>
            </w:r>
          </w:p>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noBreakHyphen/>
              <w:t xml:space="preserve"> change from previous year</w:t>
            </w:r>
          </w:p>
        </w:tc>
        <w:tc>
          <w:tcPr>
            <w:tcW w:w="1166" w:type="dxa"/>
          </w:tcPr>
          <w:p w:rsidR="00000000" w:rsidRDefault="00122D27" w:rsidP="00122D27">
            <w:pPr>
              <w:numPr>
                <w:ilvl w:val="12"/>
                <w:numId w:val="0"/>
              </w:numPr>
              <w:spacing w:after="60"/>
              <w:jc w:val="center"/>
              <w:rPr>
                <w:rFonts w:ascii="Arial" w:hAnsi="Arial"/>
                <w:sz w:val="18"/>
              </w:rPr>
            </w:pP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+5</w:t>
            </w:r>
          </w:p>
        </w:tc>
      </w:tr>
    </w:tbl>
    <w:p w:rsidR="00000000" w:rsidRDefault="00122D27" w:rsidP="00122D27">
      <w:pPr>
        <w:pStyle w:val="Tableheading"/>
        <w:numPr>
          <w:ilvl w:val="12"/>
          <w:numId w:val="0"/>
        </w:numPr>
        <w:spacing w:before="0"/>
        <w:rPr>
          <w:sz w:val="18"/>
        </w:rPr>
      </w:pPr>
      <w:r>
        <w:br w:type="page"/>
        <w:t>Table 2.3.10: Output Description and Outputs</w:t>
      </w:r>
      <w:r>
        <w:br/>
        <w:t xml:space="preserve">Mental Health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w:t>
            </w:r>
            <w:r>
              <w:rPr>
                <w:rFonts w:ascii="Arial" w:hAnsi="Arial"/>
                <w:b/>
                <w:sz w:val="18"/>
              </w:rPr>
              <w:t>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Forensic Mental Health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Beds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58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Registered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1 140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1 250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Registered client contacts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40 300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44 280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7"/>
              <w:numPr>
                <w:ilvl w:val="12"/>
                <w:numId w:val="0"/>
              </w:numPr>
              <w:rPr>
                <w:i/>
              </w:rPr>
            </w:pPr>
            <w:r>
              <w:rPr>
                <w:i/>
              </w:rPr>
              <w:t>Psychiatric Disability Support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Quantity</w:t>
            </w:r>
          </w:p>
        </w:tc>
        <w:tc>
          <w:tcPr>
            <w:tcW w:w="1166" w:type="dxa"/>
          </w:tcPr>
          <w:p w:rsidR="00000000" w:rsidRDefault="00122D27" w:rsidP="00122D27">
            <w:pPr>
              <w:pStyle w:val="Notes"/>
              <w:numPr>
                <w:ilvl w:val="12"/>
                <w:numId w:val="0"/>
              </w:numPr>
              <w:tabs>
                <w:tab w:val="clear" w:pos="454"/>
              </w:tabs>
              <w:spacing w:after="60"/>
              <w:jc w:val="center"/>
              <w:rPr>
                <w:rFonts w:ascii="Arial" w:hAnsi="Arial"/>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i/>
                <w:sz w:val="18"/>
                <w:vertAlign w:val="superscript"/>
              </w:rPr>
            </w:pPr>
            <w:r>
              <w:rPr>
                <w:rFonts w:ascii="Arial" w:hAnsi="Arial"/>
                <w:sz w:val="18"/>
              </w:rPr>
              <w:t xml:space="preserve">Residential rehabilitation and supported housing services </w:t>
            </w:r>
            <w:r>
              <w:rPr>
                <w:rFonts w:ascii="Arial" w:hAnsi="Arial"/>
                <w:sz w:val="18"/>
              </w:rPr>
              <w:noBreakHyphen/>
              <w:t xml:space="preserve"> resident bed days</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54 700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117 100</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Home based/out</w:t>
            </w:r>
            <w:r>
              <w:rPr>
                <w:rFonts w:ascii="Arial" w:hAnsi="Arial"/>
                <w:sz w:val="18"/>
              </w:rPr>
              <w:noBreakHyphen/>
              <w:t>reach housing support – resident bed days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278 000</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278 000</w:t>
            </w:r>
          </w:p>
        </w:tc>
      </w:tr>
    </w:tbl>
    <w:p w:rsidR="00000000" w:rsidRDefault="00122D27" w:rsidP="00122D27">
      <w:pPr>
        <w:pStyle w:val="Source"/>
        <w:numPr>
          <w:ilvl w:val="12"/>
          <w:numId w:val="0"/>
        </w:numPr>
        <w:spacing w:after="60"/>
      </w:pPr>
      <w:r>
        <w:t>Source: Department of Human Services</w:t>
      </w:r>
    </w:p>
    <w:p w:rsidR="00000000" w:rsidRDefault="00122D27" w:rsidP="00122D27">
      <w:pPr>
        <w:pStyle w:val="Notes"/>
        <w:numPr>
          <w:ilvl w:val="12"/>
          <w:numId w:val="0"/>
        </w:numPr>
      </w:pPr>
      <w:r>
        <w:t>Note:</w:t>
      </w:r>
    </w:p>
    <w:p w:rsidR="00000000" w:rsidRDefault="00122D27" w:rsidP="00122D27">
      <w:pPr>
        <w:pStyle w:val="Notes"/>
        <w:numPr>
          <w:ilvl w:val="12"/>
          <w:numId w:val="0"/>
        </w:numPr>
        <w:ind w:left="454" w:hanging="454"/>
      </w:pPr>
      <w:r>
        <w:t>(a)</w:t>
      </w:r>
      <w:r>
        <w:tab/>
        <w:t>Includes significant internal redi</w:t>
      </w:r>
      <w:r>
        <w:t>rection of funds towards residential rehabilitation services for young people with psychiatric disabilities.</w:t>
      </w:r>
    </w:p>
    <w:p w:rsidR="00000000" w:rsidRDefault="00122D27" w:rsidP="00122D27">
      <w:pPr>
        <w:pStyle w:val="Tableheading"/>
        <w:numPr>
          <w:ilvl w:val="12"/>
          <w:numId w:val="0"/>
        </w:numPr>
      </w:pPr>
      <w:r>
        <w:rPr>
          <w:color w:val="000000"/>
        </w:rPr>
        <w:t xml:space="preserve">Table 2.3.11: </w:t>
      </w:r>
      <w:r>
        <w:t>Output Group Costs</w:t>
      </w:r>
      <w:r>
        <w:br/>
        <w:t>Mental Health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417.7</w:t>
            </w:r>
          </w:p>
        </w:tc>
        <w:tc>
          <w:tcPr>
            <w:tcW w:w="1087" w:type="dxa"/>
          </w:tcPr>
          <w:p w:rsidR="00000000" w:rsidRDefault="00122D27" w:rsidP="00122D27">
            <w:pPr>
              <w:pStyle w:val="TableofFigures"/>
              <w:numPr>
                <w:ilvl w:val="12"/>
                <w:numId w:val="0"/>
              </w:numPr>
              <w:rPr>
                <w:b/>
              </w:rPr>
            </w:pPr>
            <w:r>
              <w:rPr>
                <w:b/>
              </w:rPr>
              <w:t xml:space="preserve"> 437.5</w:t>
            </w:r>
          </w:p>
        </w:tc>
        <w:tc>
          <w:tcPr>
            <w:tcW w:w="1087" w:type="dxa"/>
          </w:tcPr>
          <w:p w:rsidR="00000000" w:rsidRDefault="00122D27" w:rsidP="00122D27">
            <w:pPr>
              <w:pStyle w:val="TableofFigures"/>
              <w:numPr>
                <w:ilvl w:val="12"/>
                <w:numId w:val="0"/>
              </w:numPr>
              <w:rPr>
                <w:b/>
              </w:rPr>
            </w:pPr>
            <w:r>
              <w:rPr>
                <w:b/>
              </w:rPr>
              <w:t>4.8</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277.5</w:t>
            </w:r>
          </w:p>
        </w:tc>
        <w:tc>
          <w:tcPr>
            <w:tcW w:w="1087" w:type="dxa"/>
          </w:tcPr>
          <w:p w:rsidR="00000000" w:rsidRDefault="00122D27" w:rsidP="00122D27">
            <w:pPr>
              <w:pStyle w:val="TableofFigures"/>
              <w:numPr>
                <w:ilvl w:val="12"/>
                <w:numId w:val="0"/>
              </w:numPr>
            </w:pPr>
            <w:r>
              <w:t xml:space="preserve"> 285.3</w:t>
            </w:r>
          </w:p>
        </w:tc>
        <w:tc>
          <w:tcPr>
            <w:tcW w:w="1087" w:type="dxa"/>
          </w:tcPr>
          <w:p w:rsidR="00000000" w:rsidRDefault="00122D27" w:rsidP="00122D27">
            <w:pPr>
              <w:pStyle w:val="TableofFigures"/>
              <w:numPr>
                <w:ilvl w:val="12"/>
                <w:numId w:val="0"/>
              </w:numPr>
            </w:pPr>
            <w:r>
              <w:t>2.8</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110.0</w:t>
            </w:r>
          </w:p>
        </w:tc>
        <w:tc>
          <w:tcPr>
            <w:tcW w:w="1087" w:type="dxa"/>
          </w:tcPr>
          <w:p w:rsidR="00000000" w:rsidRDefault="00122D27" w:rsidP="00122D27">
            <w:pPr>
              <w:pStyle w:val="TableofFigures"/>
              <w:numPr>
                <w:ilvl w:val="12"/>
                <w:numId w:val="0"/>
              </w:numPr>
            </w:pPr>
            <w:r>
              <w:t xml:space="preserve"> 121.8</w:t>
            </w:r>
          </w:p>
        </w:tc>
        <w:tc>
          <w:tcPr>
            <w:tcW w:w="1087" w:type="dxa"/>
          </w:tcPr>
          <w:p w:rsidR="00000000" w:rsidRDefault="00122D27" w:rsidP="00122D27">
            <w:pPr>
              <w:pStyle w:val="TableofFigures"/>
              <w:numPr>
                <w:ilvl w:val="12"/>
                <w:numId w:val="0"/>
              </w:numPr>
            </w:pPr>
            <w:r>
              <w:t>10.8</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 xml:space="preserve"> 2.7</w:t>
            </w:r>
          </w:p>
        </w:tc>
        <w:tc>
          <w:tcPr>
            <w:tcW w:w="1087" w:type="dxa"/>
          </w:tcPr>
          <w:p w:rsidR="00000000" w:rsidRDefault="00122D27" w:rsidP="00122D27">
            <w:pPr>
              <w:pStyle w:val="TableofFigures"/>
              <w:numPr>
                <w:ilvl w:val="12"/>
                <w:numId w:val="0"/>
              </w:numPr>
            </w:pPr>
            <w:r>
              <w:t xml:space="preserve"> 2.7</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 xml:space="preserve"> 27.6</w:t>
            </w:r>
          </w:p>
        </w:tc>
        <w:tc>
          <w:tcPr>
            <w:tcW w:w="1087" w:type="dxa"/>
          </w:tcPr>
          <w:p w:rsidR="00000000" w:rsidRDefault="00122D27" w:rsidP="00122D27">
            <w:pPr>
              <w:pStyle w:val="TableofFigures"/>
              <w:numPr>
                <w:ilvl w:val="12"/>
                <w:numId w:val="0"/>
              </w:numPr>
            </w:pPr>
            <w:r>
              <w:t xml:space="preserve"> 27.8</w:t>
            </w:r>
          </w:p>
        </w:tc>
        <w:tc>
          <w:tcPr>
            <w:tcW w:w="1087" w:type="dxa"/>
          </w:tcPr>
          <w:p w:rsidR="00000000" w:rsidRDefault="00122D27" w:rsidP="00122D27">
            <w:pPr>
              <w:pStyle w:val="TableofFigures"/>
              <w:numPr>
                <w:ilvl w:val="12"/>
                <w:numId w:val="0"/>
              </w:numPr>
            </w:pPr>
            <w:r>
              <w:t>0.7</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Other</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w:t>
      </w:r>
      <w:r>
        <w:t>inance, Forward Estimates</w:t>
      </w:r>
    </w:p>
    <w:p w:rsidR="00000000" w:rsidRDefault="00122D27" w:rsidP="00122D27">
      <w:pPr>
        <w:pStyle w:val="Tableheading"/>
        <w:numPr>
          <w:ilvl w:val="12"/>
          <w:numId w:val="0"/>
        </w:numPr>
        <w:spacing w:before="0"/>
      </w:pPr>
      <w:r>
        <w:br w:type="page"/>
        <w:t>Table 2.3.12: Output Description and Outputs</w:t>
      </w:r>
      <w:r>
        <w:br/>
        <w:t>Public Health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 healthy community where illness, injury and premature death are minimised and the public’s health is protected.</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Provision of purchased and direct population health services aimed at promoting good health, researching and informing the underlying causes of ill</w:t>
      </w:r>
      <w:r>
        <w:rPr>
          <w:rFonts w:ascii="Arial" w:hAnsi="Arial"/>
          <w:sz w:val="18"/>
        </w:rPr>
        <w:noBreakHyphen/>
        <w:t>health, detecting and responding to major health threats, controlling health hazards by licensing</w:t>
      </w:r>
      <w:r>
        <w:rPr>
          <w:rFonts w:ascii="Arial" w:hAnsi="Arial"/>
          <w:sz w:val="18"/>
        </w:rPr>
        <w:t xml:space="preserve"> regulation and codes of practice, and providing quality advice on policy matters.</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Health Intelligence &amp; Research</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Research projects funded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Published papers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Project milestones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Workforce and Infrastructure Development</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Public health training opportunities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1 123</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rPr>
                <w:rFonts w:ascii="Arial" w:hAnsi="Arial"/>
              </w:rPr>
            </w:pPr>
            <w:r>
              <w:rPr>
                <w:rFonts w:ascii="Arial" w:hAnsi="Arial"/>
              </w:rPr>
              <w:t>Quality</w:t>
            </w:r>
          </w:p>
        </w:tc>
        <w:tc>
          <w:tcPr>
            <w:tcW w:w="1166" w:type="dxa"/>
          </w:tcPr>
          <w:p w:rsidR="00000000" w:rsidRDefault="00122D27" w:rsidP="00122D27">
            <w:pPr>
              <w:pStyle w:val="Source"/>
              <w:numPr>
                <w:ilvl w:val="12"/>
                <w:numId w:val="0"/>
              </w:numPr>
              <w:spacing w:after="60"/>
              <w:jc w:val="center"/>
              <w:rPr>
                <w:rFonts w:ascii="Arial" w:hAnsi="Arial"/>
                <w:i w:val="0"/>
              </w:rPr>
            </w:pPr>
          </w:p>
        </w:tc>
        <w:tc>
          <w:tcPr>
            <w:tcW w:w="1181" w:type="dxa"/>
          </w:tcPr>
          <w:p w:rsidR="00000000" w:rsidRDefault="00122D27" w:rsidP="00122D27">
            <w:pPr>
              <w:pStyle w:val="Source"/>
              <w:numPr>
                <w:ilvl w:val="12"/>
                <w:numId w:val="0"/>
              </w:numPr>
              <w:spacing w:after="60"/>
              <w:jc w:val="right"/>
              <w:rPr>
                <w:rFonts w:ascii="Arial" w:hAnsi="Arial"/>
                <w:i w:val="0"/>
              </w:rPr>
            </w:pPr>
          </w:p>
        </w:tc>
        <w:tc>
          <w:tcPr>
            <w:tcW w:w="1123" w:type="dxa"/>
          </w:tcPr>
          <w:p w:rsidR="00000000" w:rsidRDefault="00122D27" w:rsidP="00122D27">
            <w:pPr>
              <w:pStyle w:val="Source"/>
              <w:numPr>
                <w:ilvl w:val="12"/>
                <w:numId w:val="0"/>
              </w:numPr>
              <w:spacing w:after="60"/>
              <w:jc w:val="right"/>
              <w:rPr>
                <w:rFonts w:ascii="Arial" w:hAnsi="Arial"/>
                <w:i w:val="0"/>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Training courses r</w:t>
            </w:r>
            <w:r>
              <w:rPr>
                <w:rFonts w:ascii="Arial" w:hAnsi="Arial"/>
                <w:sz w:val="18"/>
              </w:rPr>
              <w:t>ecognised and approved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Training courses delivered to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sz w:val="18"/>
        </w:rPr>
      </w:pPr>
      <w:r>
        <w:br w:type="page"/>
        <w:t>Table 2.3.12 Output Description and Outputs</w:t>
      </w:r>
      <w:r>
        <w:br/>
        <w:t xml:space="preserve">Public Health Services </w:t>
      </w:r>
      <w:r>
        <w:noBreakHyphen/>
        <w:t xml:space="preserve"> 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Preventative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Immunisation coverage: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noBreakHyphen/>
            </w:r>
            <w:r>
              <w:rPr>
                <w:rFonts w:ascii="Arial" w:hAnsi="Arial"/>
                <w:sz w:val="18"/>
              </w:rPr>
              <w:tab/>
              <w:t>at 2 years old</w:t>
            </w:r>
          </w:p>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b/>
            </w:r>
            <w:r>
              <w:rPr>
                <w:rFonts w:ascii="Arial" w:hAnsi="Arial"/>
                <w:sz w:val="18"/>
              </w:rPr>
              <w:noBreakHyphen/>
            </w:r>
            <w:r>
              <w:rPr>
                <w:rFonts w:ascii="Arial" w:hAnsi="Arial"/>
                <w:sz w:val="18"/>
              </w:rPr>
              <w:tab/>
              <w:t>at school entry</w:t>
            </w:r>
          </w:p>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b/>
            </w:r>
            <w:r>
              <w:rPr>
                <w:rFonts w:ascii="Arial" w:hAnsi="Arial"/>
                <w:sz w:val="18"/>
              </w:rPr>
              <w:noBreakHyphen/>
            </w:r>
            <w:r>
              <w:rPr>
                <w:rFonts w:ascii="Arial" w:hAnsi="Arial"/>
                <w:sz w:val="18"/>
              </w:rPr>
              <w:tab/>
              <w:t>at 17 years old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p w:rsidR="00000000" w:rsidRDefault="00122D27" w:rsidP="00122D27">
            <w:pPr>
              <w:numPr>
                <w:ilvl w:val="12"/>
                <w:numId w:val="0"/>
              </w:numPr>
              <w:spacing w:after="60"/>
              <w:jc w:val="center"/>
              <w:rPr>
                <w:rFonts w:ascii="Arial" w:hAnsi="Arial"/>
                <w:sz w:val="18"/>
              </w:rPr>
            </w:pPr>
            <w:r>
              <w:rPr>
                <w:rFonts w:ascii="Arial" w:hAnsi="Arial"/>
                <w:sz w:val="18"/>
              </w:rPr>
              <w:t>per cent</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75</w:t>
            </w:r>
          </w:p>
          <w:p w:rsidR="00000000" w:rsidRDefault="00122D27" w:rsidP="00122D27">
            <w:pPr>
              <w:numPr>
                <w:ilvl w:val="12"/>
                <w:numId w:val="0"/>
              </w:numPr>
              <w:spacing w:after="60"/>
              <w:jc w:val="right"/>
              <w:rPr>
                <w:rFonts w:ascii="Arial" w:hAnsi="Arial"/>
                <w:sz w:val="18"/>
              </w:rPr>
            </w:pPr>
            <w:r>
              <w:rPr>
                <w:rFonts w:ascii="Arial" w:hAnsi="Arial"/>
                <w:sz w:val="18"/>
              </w:rPr>
              <w:t>90</w:t>
            </w:r>
          </w:p>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p w:rsidR="00000000" w:rsidRDefault="00122D27" w:rsidP="00122D27">
            <w:pPr>
              <w:numPr>
                <w:ilvl w:val="12"/>
                <w:numId w:val="0"/>
              </w:numPr>
              <w:spacing w:after="60"/>
              <w:jc w:val="right"/>
              <w:rPr>
                <w:rFonts w:ascii="Arial" w:hAnsi="Arial"/>
                <w:sz w:val="18"/>
              </w:rPr>
            </w:pPr>
            <w:r>
              <w:rPr>
                <w:rFonts w:ascii="Arial" w:hAnsi="Arial"/>
                <w:sz w:val="18"/>
              </w:rPr>
              <w:t>90</w:t>
            </w:r>
          </w:p>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Screens for preventable illnesses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w:t>
            </w:r>
            <w:r>
              <w:rPr>
                <w:rFonts w:ascii="Arial" w:hAnsi="Arial"/>
                <w:sz w:val="18"/>
              </w:rPr>
              <w:t>arget population screened within specified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Statutory approvals issued within specified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Environmental Protection</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Inspections and investigations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6 265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Emergency responses within designated plans, procedures and protocols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Emergency responses within designated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sz w:val="18"/>
        </w:rPr>
      </w:pPr>
      <w:r>
        <w:br w:type="page"/>
        <w:t>Table 2.3.12: Output Group Description and Outputs</w:t>
      </w:r>
      <w:r>
        <w:br/>
        <w:t xml:space="preserve">Public Health Services </w:t>
      </w:r>
      <w:r>
        <w:noBreakHyphen/>
        <w:t xml:space="preserve"> </w:t>
      </w:r>
      <w:r>
        <w:rPr>
          <w:i/>
        </w:rPr>
        <w:t>c</w:t>
      </w:r>
      <w:r>
        <w:rPr>
          <w:i/>
        </w:rPr>
        <w:t>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Health Promotion</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pStyle w:val="TableofFigures"/>
              <w:numPr>
                <w:ilvl w:val="12"/>
                <w:numId w:val="0"/>
              </w:numPr>
              <w:spacing w:after="60"/>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Inquiries on internet homepage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1.03m</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Contacts through community information campaigns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2.1m</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pStyle w:val="TableofFigures"/>
              <w:numPr>
                <w:ilvl w:val="12"/>
                <w:numId w:val="0"/>
              </w:numPr>
              <w:spacing w:after="60"/>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Information products in community languages other than English</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Emergency media releases within 24 hours of public health alert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Specialist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pStyle w:val="TOC2"/>
              <w:numPr>
                <w:ilvl w:val="12"/>
                <w:numId w:val="0"/>
              </w:numPr>
              <w:tabs>
                <w:tab w:val="clear" w:pos="7087"/>
              </w:tabs>
            </w:pPr>
          </w:p>
        </w:tc>
        <w:tc>
          <w:tcPr>
            <w:tcW w:w="1181" w:type="dxa"/>
          </w:tcPr>
          <w:p w:rsidR="00000000" w:rsidRDefault="00122D27" w:rsidP="00122D27">
            <w:pPr>
              <w:numPr>
                <w:ilvl w:val="12"/>
                <w:numId w:val="0"/>
              </w:numPr>
              <w:spacing w:after="60"/>
              <w:rPr>
                <w:rFonts w:ascii="Arial" w:hAnsi="Arial"/>
                <w:sz w:val="18"/>
              </w:rPr>
            </w:pPr>
          </w:p>
        </w:tc>
        <w:tc>
          <w:tcPr>
            <w:tcW w:w="1123" w:type="dxa"/>
          </w:tcPr>
          <w:p w:rsidR="00000000" w:rsidRDefault="00122D27" w:rsidP="00122D27">
            <w:pPr>
              <w:numPr>
                <w:ilvl w:val="12"/>
                <w:numId w:val="0"/>
              </w:numPr>
              <w:spacing w:after="60"/>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 xml:space="preserve">Whole blood collections </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220 000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Average annual donations per donor</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2</w:t>
            </w:r>
          </w:p>
        </w:tc>
      </w:tr>
    </w:tbl>
    <w:p w:rsidR="00000000" w:rsidRDefault="00122D27" w:rsidP="00122D27">
      <w:pPr>
        <w:pStyle w:val="Source"/>
        <w:numPr>
          <w:ilvl w:val="12"/>
          <w:numId w:val="0"/>
        </w:numPr>
      </w:pPr>
      <w:r>
        <w:t>Source: Department of Human Services</w:t>
      </w:r>
    </w:p>
    <w:p w:rsidR="00000000" w:rsidRDefault="00122D27" w:rsidP="00122D27">
      <w:pPr>
        <w:pStyle w:val="Notes"/>
        <w:numPr>
          <w:ilvl w:val="12"/>
          <w:numId w:val="0"/>
        </w:numPr>
      </w:pPr>
      <w:r>
        <w:t>Note:</w:t>
      </w:r>
    </w:p>
    <w:p w:rsidR="00000000" w:rsidRDefault="00122D27" w:rsidP="00122D27">
      <w:pPr>
        <w:pStyle w:val="Notes"/>
        <w:numPr>
          <w:ilvl w:val="12"/>
          <w:numId w:val="0"/>
        </w:numPr>
      </w:pPr>
      <w:r>
        <w:t>(a)</w:t>
      </w:r>
      <w:r>
        <w:tab/>
        <w:t>Previously published as “Blood donations”.</w:t>
      </w:r>
    </w:p>
    <w:p w:rsidR="00000000" w:rsidRDefault="00122D27" w:rsidP="00122D27">
      <w:pPr>
        <w:pStyle w:val="Notes"/>
        <w:numPr>
          <w:ilvl w:val="12"/>
          <w:numId w:val="0"/>
        </w:numPr>
        <w:tabs>
          <w:tab w:val="clear" w:pos="454"/>
        </w:tabs>
      </w:pPr>
    </w:p>
    <w:p w:rsidR="00000000" w:rsidRDefault="00122D27" w:rsidP="00122D27">
      <w:pPr>
        <w:pStyle w:val="Tableheading"/>
        <w:numPr>
          <w:ilvl w:val="12"/>
          <w:numId w:val="0"/>
        </w:numPr>
        <w:spacing w:before="220"/>
      </w:pPr>
      <w:r>
        <w:rPr>
          <w:color w:val="000000"/>
        </w:rPr>
        <w:t xml:space="preserve">Table 2.3.13: </w:t>
      </w:r>
      <w:r>
        <w:t>Output Group Costs</w:t>
      </w:r>
      <w:r>
        <w:br/>
        <w:t>Public Health Services</w:t>
      </w:r>
    </w:p>
    <w:p w:rsidR="00000000" w:rsidRDefault="00122D27" w:rsidP="00122D27">
      <w:pPr>
        <w:pStyle w:val="Source"/>
        <w:numPr>
          <w:ilvl w:val="12"/>
          <w:numId w:val="0"/>
        </w:numPr>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hRule="exact" w:val="260"/>
        </w:trPr>
        <w:tc>
          <w:tcPr>
            <w:tcW w:w="3802" w:type="dxa"/>
            <w:tcBorders>
              <w:top w:val="single" w:sz="6" w:space="0" w:color="auto"/>
            </w:tcBorders>
          </w:tcPr>
          <w:p w:rsidR="00000000" w:rsidRDefault="00122D27" w:rsidP="00122D27">
            <w:pPr>
              <w:numPr>
                <w:ilvl w:val="12"/>
                <w:numId w:val="0"/>
              </w:numPr>
              <w:jc w:val="right"/>
              <w:rPr>
                <w:rFonts w:ascii="Arial" w:hAnsi="Arial"/>
                <w:i/>
                <w:color w:val="000000"/>
                <w:sz w:val="18"/>
              </w:rPr>
            </w:pP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108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802"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80"/>
        </w:trPr>
        <w:tc>
          <w:tcPr>
            <w:tcW w:w="3802"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b/>
                <w:color w:val="000000"/>
                <w:sz w:val="18"/>
              </w:rPr>
            </w:pPr>
            <w:r>
              <w:rPr>
                <w:rFonts w:ascii="Arial" w:hAnsi="Arial"/>
                <w:b/>
                <w:color w:val="000000"/>
                <w:sz w:val="18"/>
              </w:rPr>
              <w:t>Total cost of output group</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186.5</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202.3</w:t>
            </w:r>
          </w:p>
        </w:tc>
        <w:tc>
          <w:tcPr>
            <w:tcW w:w="1087"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8.5</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i/>
                <w:color w:val="000000"/>
                <w:sz w:val="18"/>
              </w:rPr>
            </w:pPr>
            <w:r>
              <w:rPr>
                <w:rFonts w:ascii="Arial" w:hAnsi="Arial"/>
                <w:i/>
                <w:color w:val="000000"/>
                <w:sz w:val="18"/>
              </w:rPr>
              <w:t>Comprising:</w:t>
            </w: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c>
          <w:tcPr>
            <w:tcW w:w="1087"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Employee-related Expenses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16.5</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17.2</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4.0</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Purchases of Supplies and Services</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129.6</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138.2</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6.6</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Depreciation</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1.9</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2.0</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3.6</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Capital Asset Charge</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1.5</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18.1</w:t>
            </w:r>
          </w:p>
        </w:tc>
      </w:tr>
      <w:tr w:rsidR="00000000">
        <w:tblPrEx>
          <w:tblCellMar>
            <w:top w:w="0" w:type="dxa"/>
            <w:bottom w:w="0" w:type="dxa"/>
          </w:tblCellMar>
        </w:tblPrEx>
        <w:trPr>
          <w:trHeight w:hRule="exact" w:val="260"/>
        </w:trPr>
        <w:tc>
          <w:tcPr>
            <w:tcW w:w="3802" w:type="dxa"/>
          </w:tcPr>
          <w:p w:rsidR="00000000" w:rsidRDefault="00122D27" w:rsidP="00122D27">
            <w:pPr>
              <w:numPr>
                <w:ilvl w:val="12"/>
                <w:numId w:val="0"/>
              </w:numPr>
              <w:rPr>
                <w:rFonts w:ascii="Arial" w:hAnsi="Arial"/>
                <w:color w:val="000000"/>
                <w:sz w:val="18"/>
              </w:rPr>
            </w:pPr>
            <w:r>
              <w:rPr>
                <w:rFonts w:ascii="Arial" w:hAnsi="Arial"/>
                <w:color w:val="000000"/>
                <w:sz w:val="18"/>
              </w:rPr>
              <w:t>Other</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37</w:t>
            </w:r>
            <w:r>
              <w:rPr>
                <w:rFonts w:ascii="Arial" w:hAnsi="Arial"/>
                <w:color w:val="000000"/>
                <w:sz w:val="18"/>
              </w:rPr>
              <w:t>.0</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43.1</w:t>
            </w:r>
          </w:p>
        </w:tc>
        <w:tc>
          <w:tcPr>
            <w:tcW w:w="108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16.5</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1087" w:type="dxa"/>
            <w:tcBorders>
              <w:bottom w:val="single" w:sz="6"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2.3.14: Output Group Description and Outputs</w:t>
      </w:r>
      <w:r>
        <w:br/>
        <w:t>Disability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5"/>
        </w:numPr>
        <w:rPr>
          <w:rFonts w:ascii="Arial" w:hAnsi="Arial"/>
          <w:sz w:val="18"/>
        </w:rPr>
      </w:pPr>
      <w:r>
        <w:rPr>
          <w:rFonts w:ascii="Arial" w:hAnsi="Arial"/>
          <w:sz w:val="18"/>
        </w:rPr>
        <w:t>Access to high quality services that advance the development and promote the dignity of people with intellectual, physical and/or sensory disabilities.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Purchase and provision of continuing care and support services for people with disabilities, their carers and their families.</w:t>
      </w:r>
    </w:p>
    <w:p w:rsidR="00000000" w:rsidRDefault="00122D27" w:rsidP="00122D27">
      <w:pPr>
        <w:numPr>
          <w:ilvl w:val="12"/>
          <w:numId w:val="0"/>
        </w:numPr>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w:t>
            </w:r>
            <w:r>
              <w:rPr>
                <w:rFonts w:ascii="Arial" w:hAnsi="Arial"/>
                <w:b/>
                <w:i/>
                <w:sz w:val="18"/>
              </w:rPr>
              <w:t>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Congregate Residential Care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Clients in congregate residential care facilities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1 190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Clients with appropriate day activities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Total accommodation and support clients in congregate care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Community Based Accommodation and Support Services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Clients in shared supported accommodation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5 288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of clients successfully achievin</w:t>
            </w:r>
            <w:r>
              <w:rPr>
                <w:rFonts w:ascii="Arial" w:hAnsi="Arial"/>
                <w:sz w:val="18"/>
              </w:rPr>
              <w:t>g the majority of objectives in their program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Community Access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Occupied EFT places in day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4 197</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Futures for Young Adults clients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2 223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of clients successfully achieving the majority of objectives in their program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sz w:val="18"/>
        </w:rPr>
      </w:pPr>
      <w:r>
        <w:br w:type="page"/>
        <w:t>Table 2.3.14: Output Group Description and Outputs</w:t>
      </w:r>
      <w:r>
        <w:br/>
        <w:t xml:space="preserve">Disability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Eq</w:t>
            </w:r>
            <w:r>
              <w:rPr>
                <w:rFonts w:ascii="Arial" w:hAnsi="Arial"/>
                <w:b/>
                <w:sz w:val="18"/>
              </w:rPr>
              <w:t>uipment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Items of aids and equipment supplied</w:t>
            </w:r>
          </w:p>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People accessing aids and equipment programs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14 800</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32 100</w:t>
            </w:r>
          </w:p>
          <w:p w:rsidR="00000000" w:rsidRDefault="00122D27" w:rsidP="00122D27">
            <w:pPr>
              <w:numPr>
                <w:ilvl w:val="12"/>
                <w:numId w:val="0"/>
              </w:numPr>
              <w:spacing w:after="60"/>
              <w:jc w:val="right"/>
              <w:rPr>
                <w:rFonts w:ascii="Arial" w:hAnsi="Arial"/>
                <w:sz w:val="18"/>
              </w:rPr>
            </w:pPr>
            <w:r>
              <w:rPr>
                <w:rFonts w:ascii="Arial" w:hAnsi="Arial"/>
                <w:sz w:val="18"/>
              </w:rPr>
              <w:t>20 845</w:t>
            </w:r>
          </w:p>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 of referrers/carers/clients satisfied with response to clients’ needs (annual survey)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Respite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Carer households provided with a break through respite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Respite information provided to client within 3 working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Case Management &amp; Brokerag</w:t>
            </w:r>
            <w:r>
              <w:rPr>
                <w:rFonts w:ascii="Arial" w:hAnsi="Arial"/>
                <w:b/>
                <w:sz w:val="18"/>
              </w:rPr>
              <w:t>e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Individuals and families receiving case management services through Client Services Teams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3 300</w:t>
            </w:r>
          </w:p>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Individuals and families receiving flexible funds through Making a Difference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Specialist Behavioural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Specialist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Clients successfully achieving majority of goals in their program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sz w:val="18"/>
        </w:rPr>
      </w:pPr>
      <w:r>
        <w:br w:type="page"/>
        <w:t>Table 2.3.14: Output Group Description and Outputs</w:t>
      </w:r>
      <w:r>
        <w:br/>
        <w:t xml:space="preserve">Disability Services </w:t>
      </w:r>
      <w:r>
        <w:noBreakHyphen/>
        <w:t xml:space="preserve"> 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w:t>
            </w:r>
            <w:r>
              <w:rPr>
                <w:rFonts w:ascii="Arial" w:hAnsi="Arial"/>
                <w:b/>
                <w:i/>
                <w:sz w:val="18"/>
              </w:rPr>
              <w:t>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Information &amp; Advocacy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Visitors to funded Disability Services information sites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Clients receiving individual advocacy support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Disability Services home pages regularly updated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Quality Improvement Activities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Research projects funded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Funded and direct service providers participating in self</w:t>
            </w:r>
            <w:r>
              <w:rPr>
                <w:rFonts w:ascii="Arial" w:hAnsi="Arial"/>
                <w:sz w:val="18"/>
              </w:rPr>
              <w:t xml:space="preserve"> assessment process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spacing w:after="60"/>
      </w:pPr>
      <w:r>
        <w:t>Source: Department of Human Services</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t xml:space="preserve">Table 2.3.15: </w:t>
      </w:r>
      <w:r>
        <w:t>Output Group Costs</w:t>
      </w:r>
      <w:r>
        <w:br/>
        <w:t>Disability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504.1</w:t>
            </w:r>
          </w:p>
        </w:tc>
        <w:tc>
          <w:tcPr>
            <w:tcW w:w="1087" w:type="dxa"/>
          </w:tcPr>
          <w:p w:rsidR="00000000" w:rsidRDefault="00122D27" w:rsidP="00122D27">
            <w:pPr>
              <w:pStyle w:val="TableofFigures"/>
              <w:numPr>
                <w:ilvl w:val="12"/>
                <w:numId w:val="0"/>
              </w:numPr>
              <w:rPr>
                <w:b/>
              </w:rPr>
            </w:pPr>
            <w:r>
              <w:rPr>
                <w:b/>
              </w:rPr>
              <w:t xml:space="preserve"> 528.6</w:t>
            </w:r>
          </w:p>
        </w:tc>
        <w:tc>
          <w:tcPr>
            <w:tcW w:w="1087" w:type="dxa"/>
          </w:tcPr>
          <w:p w:rsidR="00000000" w:rsidRDefault="00122D27" w:rsidP="00122D27">
            <w:pPr>
              <w:pStyle w:val="TableofFigures"/>
              <w:numPr>
                <w:ilvl w:val="12"/>
                <w:numId w:val="0"/>
              </w:numPr>
              <w:rPr>
                <w:b/>
              </w:rPr>
            </w:pPr>
            <w:r>
              <w:rPr>
                <w:b/>
              </w:rPr>
              <w:t>4.9</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210.9</w:t>
            </w:r>
          </w:p>
        </w:tc>
        <w:tc>
          <w:tcPr>
            <w:tcW w:w="1087" w:type="dxa"/>
          </w:tcPr>
          <w:p w:rsidR="00000000" w:rsidRDefault="00122D27" w:rsidP="00122D27">
            <w:pPr>
              <w:pStyle w:val="TableofFigures"/>
              <w:numPr>
                <w:ilvl w:val="12"/>
                <w:numId w:val="0"/>
              </w:numPr>
            </w:pPr>
            <w:r>
              <w:t xml:space="preserve"> 203.6</w:t>
            </w:r>
          </w:p>
        </w:tc>
        <w:tc>
          <w:tcPr>
            <w:tcW w:w="1087" w:type="dxa"/>
          </w:tcPr>
          <w:p w:rsidR="00000000" w:rsidRDefault="00122D27" w:rsidP="00122D27">
            <w:pPr>
              <w:pStyle w:val="TableofFigures"/>
              <w:numPr>
                <w:ilvl w:val="12"/>
                <w:numId w:val="0"/>
              </w:numPr>
            </w:pPr>
            <w:r>
              <w:t>-3.5</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196.9</w:t>
            </w:r>
          </w:p>
        </w:tc>
        <w:tc>
          <w:tcPr>
            <w:tcW w:w="1087" w:type="dxa"/>
          </w:tcPr>
          <w:p w:rsidR="00000000" w:rsidRDefault="00122D27" w:rsidP="00122D27">
            <w:pPr>
              <w:pStyle w:val="TableofFigures"/>
              <w:numPr>
                <w:ilvl w:val="12"/>
                <w:numId w:val="0"/>
              </w:numPr>
            </w:pPr>
            <w:r>
              <w:t xml:space="preserve"> 223.8</w:t>
            </w:r>
          </w:p>
        </w:tc>
        <w:tc>
          <w:tcPr>
            <w:tcW w:w="1087" w:type="dxa"/>
          </w:tcPr>
          <w:p w:rsidR="00000000" w:rsidRDefault="00122D27" w:rsidP="00122D27">
            <w:pPr>
              <w:pStyle w:val="TableofFigures"/>
              <w:numPr>
                <w:ilvl w:val="12"/>
                <w:numId w:val="0"/>
              </w:numPr>
            </w:pPr>
            <w:r>
              <w:t>13.7</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 xml:space="preserve"> 8.2</w:t>
            </w:r>
          </w:p>
        </w:tc>
        <w:tc>
          <w:tcPr>
            <w:tcW w:w="1087" w:type="dxa"/>
          </w:tcPr>
          <w:p w:rsidR="00000000" w:rsidRDefault="00122D27" w:rsidP="00122D27">
            <w:pPr>
              <w:pStyle w:val="TableofFigures"/>
              <w:numPr>
                <w:ilvl w:val="12"/>
                <w:numId w:val="0"/>
              </w:numPr>
            </w:pPr>
            <w:r>
              <w:t xml:space="preserve"> 8.2</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 xml:space="preserve"> 11.7</w:t>
            </w:r>
          </w:p>
        </w:tc>
        <w:tc>
          <w:tcPr>
            <w:tcW w:w="1087" w:type="dxa"/>
          </w:tcPr>
          <w:p w:rsidR="00000000" w:rsidRDefault="00122D27" w:rsidP="00122D27">
            <w:pPr>
              <w:pStyle w:val="TableofFigures"/>
              <w:numPr>
                <w:ilvl w:val="12"/>
                <w:numId w:val="0"/>
              </w:numPr>
            </w:pPr>
            <w:r>
              <w:t xml:space="preserve"> 11.9</w:t>
            </w:r>
          </w:p>
        </w:tc>
        <w:tc>
          <w:tcPr>
            <w:tcW w:w="1087" w:type="dxa"/>
          </w:tcPr>
          <w:p w:rsidR="00000000" w:rsidRDefault="00122D27" w:rsidP="00122D27">
            <w:pPr>
              <w:pStyle w:val="TableofFigures"/>
              <w:numPr>
                <w:ilvl w:val="12"/>
                <w:numId w:val="0"/>
              </w:numPr>
            </w:pPr>
            <w:r>
              <w:t>1.0</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Other</w:t>
            </w:r>
          </w:p>
        </w:tc>
        <w:tc>
          <w:tcPr>
            <w:tcW w:w="1087" w:type="dxa"/>
          </w:tcPr>
          <w:p w:rsidR="00000000" w:rsidRDefault="00122D27" w:rsidP="00122D27">
            <w:pPr>
              <w:pStyle w:val="TableofFigures"/>
              <w:numPr>
                <w:ilvl w:val="12"/>
                <w:numId w:val="0"/>
              </w:numPr>
            </w:pPr>
            <w:r>
              <w:t xml:space="preserve"> 76.5</w:t>
            </w:r>
          </w:p>
        </w:tc>
        <w:tc>
          <w:tcPr>
            <w:tcW w:w="1087" w:type="dxa"/>
          </w:tcPr>
          <w:p w:rsidR="00000000" w:rsidRDefault="00122D27" w:rsidP="00122D27">
            <w:pPr>
              <w:pStyle w:val="TableofFigures"/>
              <w:numPr>
                <w:ilvl w:val="12"/>
                <w:numId w:val="0"/>
              </w:numPr>
            </w:pPr>
            <w:r>
              <w:t xml:space="preserve"> 81.2</w:t>
            </w:r>
          </w:p>
        </w:tc>
        <w:tc>
          <w:tcPr>
            <w:tcW w:w="1087" w:type="dxa"/>
          </w:tcPr>
          <w:p w:rsidR="00000000" w:rsidRDefault="00122D27" w:rsidP="00122D27">
            <w:pPr>
              <w:pStyle w:val="TableofFigures"/>
              <w:numPr>
                <w:ilvl w:val="12"/>
                <w:numId w:val="0"/>
              </w:numPr>
            </w:pPr>
            <w:r>
              <w:t>6.2</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w:t>
      </w:r>
      <w:r>
        <w:t>ble 2.3.16: Output Group Description and Outputs</w:t>
      </w:r>
      <w:r>
        <w:br/>
        <w:t>Youth and Family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5"/>
        </w:numPr>
        <w:rPr>
          <w:rFonts w:ascii="Arial" w:hAnsi="Arial"/>
          <w:sz w:val="18"/>
        </w:rPr>
      </w:pPr>
      <w:r>
        <w:rPr>
          <w:rFonts w:ascii="Arial" w:hAnsi="Arial"/>
          <w:sz w:val="18"/>
        </w:rPr>
        <w:t>Access to services that support members of the community at critical life stages, particularly families and young people, and promote their health and well</w:t>
      </w:r>
      <w:r>
        <w:rPr>
          <w:rFonts w:ascii="Arial" w:hAnsi="Arial"/>
          <w:sz w:val="18"/>
        </w:rPr>
        <w:noBreakHyphen/>
        <w:t>being and develop their capacity to function independently.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Purchase or provision of protective services for children at risk, early intervention services for individuals and families facing personal or financial crisis, ju</w:t>
      </w:r>
      <w:r>
        <w:rPr>
          <w:rFonts w:ascii="Arial" w:hAnsi="Arial"/>
          <w:sz w:val="18"/>
        </w:rPr>
        <w:t>venile justice services, a range of primary and secondary services which support the role of families as primary carers, preschool and childcare services and accommodation and support services for homeless people.</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Children’s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Funded preschool places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60 250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62 500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Percentage of funded agencies meeting quality assurance processes and mechanisms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Timeliness/Ac</w:t>
            </w:r>
            <w:r>
              <w:rPr>
                <w:rFonts w:ascii="Arial" w:hAnsi="Arial"/>
                <w:i/>
                <w:sz w:val="18"/>
              </w:rPr>
              <w:t>cess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Preschool participation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Parenting and Child Development</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Total number of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178 000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Percentage of services provided to families and individuals in target group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Timeliness/Access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Children 0</w:t>
            </w:r>
            <w:r>
              <w:rPr>
                <w:rFonts w:ascii="Arial" w:hAnsi="Arial"/>
                <w:sz w:val="18"/>
              </w:rPr>
              <w:noBreakHyphen/>
              <w:t>1 month enrolled at Maternal &amp; Child Health Service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sz w:val="18"/>
        </w:rPr>
      </w:pPr>
      <w:r>
        <w:br w:type="page"/>
        <w:t>Table 2.3.16: Output Group Description and Outputs</w:t>
      </w:r>
      <w:r>
        <w:br/>
        <w:t xml:space="preserve">Youth and Family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Heading6"/>
              <w:numPr>
                <w:ilvl w:val="12"/>
                <w:numId w:val="0"/>
              </w:numPr>
              <w:rPr>
                <w:i w:val="0"/>
              </w:rPr>
            </w:pPr>
            <w:r>
              <w:rPr>
                <w:i w:val="0"/>
              </w:rPr>
              <w:t>Community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Funded hours of Neighbourhood House Coordination</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234 000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234 000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Family and Individual Support</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Total number of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162 000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Percentage of services provided to families and individuals in target group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Youth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 xml:space="preserve">Youth support client contacts </w:t>
            </w:r>
            <w:r>
              <w:rPr>
                <w:rFonts w:ascii="Arial" w:hAnsi="Arial"/>
                <w:i/>
                <w:sz w:val="16"/>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tbd</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Juvenile justice custodial facilities occupancy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Juvenile justi</w:t>
            </w:r>
            <w:r>
              <w:rPr>
                <w:rFonts w:ascii="Arial" w:hAnsi="Arial"/>
                <w:sz w:val="18"/>
              </w:rPr>
              <w:t>ce clients on community based orders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Sentenced offenders service plans completed within 6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Accommodation Support and Assistance</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Homeless persons support and accommodation capacity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7 200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Clients with an agreed case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Tableheading"/>
        <w:numPr>
          <w:ilvl w:val="12"/>
          <w:numId w:val="0"/>
        </w:numPr>
        <w:spacing w:before="0"/>
        <w:rPr>
          <w:sz w:val="18"/>
        </w:rPr>
      </w:pPr>
      <w:r>
        <w:br w:type="page"/>
        <w:t>Table 2.3.16: Output Group Description and Outputs</w:t>
      </w:r>
      <w:r>
        <w:br/>
        <w:t xml:space="preserve">Youth and Family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w:t>
            </w:r>
            <w:r>
              <w:rPr>
                <w:rFonts w:ascii="Arial" w:hAnsi="Arial"/>
                <w:b/>
                <w:sz w:val="18"/>
              </w:rPr>
              <w:t>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Protection and Placement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Referral to child protection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31 000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31 500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Cases reinvestigated within 12 months of closure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&lt;20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1985"/>
              </w:tabs>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tabs>
                <w:tab w:val="left" w:pos="1985"/>
              </w:tabs>
              <w:spacing w:after="60"/>
              <w:jc w:val="center"/>
              <w:rPr>
                <w:rFonts w:ascii="Arial" w:hAnsi="Arial"/>
                <w:i/>
                <w:sz w:val="18"/>
              </w:rPr>
            </w:pPr>
          </w:p>
        </w:tc>
        <w:tc>
          <w:tcPr>
            <w:tcW w:w="1181" w:type="dxa"/>
          </w:tcPr>
          <w:p w:rsidR="00000000" w:rsidRDefault="00122D27" w:rsidP="00122D27">
            <w:pPr>
              <w:numPr>
                <w:ilvl w:val="12"/>
                <w:numId w:val="0"/>
              </w:numPr>
              <w:tabs>
                <w:tab w:val="left" w:pos="1985"/>
              </w:tabs>
              <w:spacing w:after="60"/>
              <w:jc w:val="right"/>
              <w:rPr>
                <w:rFonts w:ascii="Arial" w:hAnsi="Arial"/>
                <w:i/>
                <w:sz w:val="18"/>
              </w:rPr>
            </w:pPr>
          </w:p>
        </w:tc>
        <w:tc>
          <w:tcPr>
            <w:tcW w:w="1123" w:type="dxa"/>
          </w:tcPr>
          <w:p w:rsidR="00000000" w:rsidRDefault="00122D27" w:rsidP="00122D27">
            <w:pPr>
              <w:numPr>
                <w:ilvl w:val="12"/>
                <w:numId w:val="0"/>
              </w:numPr>
              <w:tabs>
                <w:tab w:val="left" w:pos="1985"/>
              </w:tabs>
              <w:spacing w:after="60"/>
              <w:jc w:val="right"/>
              <w:rPr>
                <w:rFonts w:ascii="Arial" w:hAnsi="Arial"/>
                <w:i/>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Protective investigation cases closed within 90 days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Source"/>
        <w:numPr>
          <w:ilvl w:val="12"/>
          <w:numId w:val="0"/>
        </w:numPr>
        <w:spacing w:after="60"/>
      </w:pPr>
      <w:r>
        <w:t>Source: Department of Human Services</w:t>
      </w:r>
    </w:p>
    <w:p w:rsidR="00000000" w:rsidRDefault="00122D27" w:rsidP="00122D27">
      <w:pPr>
        <w:pStyle w:val="Notes"/>
        <w:numPr>
          <w:ilvl w:val="12"/>
          <w:numId w:val="0"/>
        </w:numPr>
        <w:ind w:left="454" w:hanging="454"/>
      </w:pPr>
      <w:r>
        <w:t xml:space="preserve">Note:  </w:t>
      </w:r>
    </w:p>
    <w:p w:rsidR="00000000" w:rsidRDefault="00122D27" w:rsidP="00122D27">
      <w:pPr>
        <w:pStyle w:val="Notes"/>
        <w:numPr>
          <w:ilvl w:val="12"/>
          <w:numId w:val="0"/>
        </w:numPr>
        <w:ind w:left="454" w:hanging="454"/>
      </w:pPr>
      <w:r>
        <w:t>(a)</w:t>
      </w:r>
      <w:r>
        <w:tab/>
        <w:t xml:space="preserve">In previously published material this measure referred to average weekly total funded hours </w:t>
      </w:r>
    </w:p>
    <w:p w:rsidR="00000000" w:rsidRDefault="00122D27" w:rsidP="00122D27">
      <w:pPr>
        <w:pStyle w:val="Notes"/>
        <w:numPr>
          <w:ilvl w:val="12"/>
          <w:numId w:val="0"/>
        </w:numPr>
        <w:ind w:left="454" w:hanging="454"/>
      </w:pPr>
      <w:r>
        <w:t>(b)</w:t>
      </w:r>
      <w:r>
        <w:tab/>
        <w:t>Indicator under development</w:t>
      </w:r>
    </w:p>
    <w:p w:rsidR="00000000" w:rsidRDefault="00122D27" w:rsidP="00122D27">
      <w:pPr>
        <w:pStyle w:val="Tableheading"/>
        <w:numPr>
          <w:ilvl w:val="12"/>
          <w:numId w:val="0"/>
        </w:numPr>
      </w:pPr>
      <w:r>
        <w:rPr>
          <w:color w:val="000000"/>
        </w:rPr>
        <w:t xml:space="preserve">Table 2.3.17: </w:t>
      </w:r>
      <w:r>
        <w:t>Output Group Costs</w:t>
      </w:r>
      <w:r>
        <w:br/>
        <w:t>Youth and Family Services</w:t>
      </w:r>
    </w:p>
    <w:p w:rsidR="00000000" w:rsidRDefault="00122D27" w:rsidP="00122D27">
      <w:pPr>
        <w:numPr>
          <w:ilvl w:val="12"/>
          <w:numId w:val="0"/>
        </w:numPr>
        <w:spacing w:after="0"/>
        <w:jc w:val="center"/>
        <w:rPr>
          <w:noProof/>
          <w:sz w:val="20"/>
        </w:rPr>
      </w:pPr>
      <w:r>
        <w:rPr>
          <w:rFonts w:ascii="Arial" w:hAnsi="Arial"/>
          <w:i/>
          <w:sz w:val="18"/>
        </w:rPr>
        <w:t>($ mil</w:t>
      </w:r>
      <w:r>
        <w:rPr>
          <w:rFonts w:ascii="Arial" w:hAnsi="Arial"/>
          <w:i/>
          <w:sz w:val="18"/>
        </w:rPr>
        <w:t>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ofFigures"/>
              <w:numPr>
                <w:ilvl w:val="12"/>
                <w:numId w:val="0"/>
              </w:numPr>
              <w:rPr>
                <w:i/>
              </w:rPr>
            </w:pPr>
            <w:r>
              <w:rPr>
                <w:i/>
              </w:rPr>
              <w:t>1997-98</w:t>
            </w:r>
          </w:p>
        </w:tc>
        <w:tc>
          <w:tcPr>
            <w:tcW w:w="1087" w:type="dxa"/>
            <w:tcBorders>
              <w:top w:val="single" w:sz="6" w:space="0" w:color="auto"/>
            </w:tcBorders>
          </w:tcPr>
          <w:p w:rsidR="00000000" w:rsidRDefault="00122D27" w:rsidP="00122D27">
            <w:pPr>
              <w:pStyle w:val="TableofFigures"/>
              <w:numPr>
                <w:ilvl w:val="12"/>
                <w:numId w:val="0"/>
              </w:numPr>
              <w:rPr>
                <w:i/>
              </w:rPr>
            </w:pPr>
            <w:r>
              <w:rPr>
                <w:i/>
              </w:rPr>
              <w:t>1998-99</w:t>
            </w:r>
          </w:p>
        </w:tc>
        <w:tc>
          <w:tcPr>
            <w:tcW w:w="1087" w:type="dxa"/>
            <w:tcBorders>
              <w:top w:val="single" w:sz="6" w:space="0" w:color="auto"/>
            </w:tcBorders>
          </w:tcPr>
          <w:p w:rsidR="00000000" w:rsidRDefault="00122D27" w:rsidP="00122D27">
            <w:pPr>
              <w:pStyle w:val="TableofFigures"/>
              <w:numPr>
                <w:ilvl w:val="12"/>
                <w:numId w:val="0"/>
              </w:numPr>
              <w:rPr>
                <w:i/>
              </w:rPr>
            </w:pPr>
            <w:r>
              <w:rPr>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rPr>
                <w:i/>
              </w:rPr>
            </w:pPr>
            <w:r>
              <w:rPr>
                <w:i/>
              </w:rPr>
              <w:t>Budget</w:t>
            </w:r>
          </w:p>
        </w:tc>
        <w:tc>
          <w:tcPr>
            <w:tcW w:w="1087" w:type="dxa"/>
            <w:tcBorders>
              <w:bottom w:val="single" w:sz="6" w:space="0" w:color="auto"/>
            </w:tcBorders>
          </w:tcPr>
          <w:p w:rsidR="00000000" w:rsidRDefault="00122D27" w:rsidP="00122D27">
            <w:pPr>
              <w:pStyle w:val="TableofFigures"/>
              <w:numPr>
                <w:ilvl w:val="12"/>
                <w:numId w:val="0"/>
              </w:numPr>
              <w:rPr>
                <w:i/>
              </w:rPr>
            </w:pPr>
            <w:r>
              <w:rPr>
                <w:i/>
              </w:rPr>
              <w:t>Budget</w:t>
            </w:r>
          </w:p>
        </w:tc>
        <w:tc>
          <w:tcPr>
            <w:tcW w:w="1087" w:type="dxa"/>
            <w:tcBorders>
              <w:bottom w:val="single" w:sz="6" w:space="0" w:color="auto"/>
            </w:tcBorders>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482.8</w:t>
            </w:r>
          </w:p>
        </w:tc>
        <w:tc>
          <w:tcPr>
            <w:tcW w:w="1087" w:type="dxa"/>
          </w:tcPr>
          <w:p w:rsidR="00000000" w:rsidRDefault="00122D27" w:rsidP="00122D27">
            <w:pPr>
              <w:pStyle w:val="TableofFigures"/>
              <w:numPr>
                <w:ilvl w:val="12"/>
                <w:numId w:val="0"/>
              </w:numPr>
              <w:rPr>
                <w:b/>
              </w:rPr>
            </w:pPr>
            <w:r>
              <w:rPr>
                <w:b/>
              </w:rPr>
              <w:t xml:space="preserve"> 494.4</w:t>
            </w:r>
          </w:p>
        </w:tc>
        <w:tc>
          <w:tcPr>
            <w:tcW w:w="1087" w:type="dxa"/>
          </w:tcPr>
          <w:p w:rsidR="00000000" w:rsidRDefault="00122D27" w:rsidP="00122D27">
            <w:pPr>
              <w:pStyle w:val="TableofFigures"/>
              <w:numPr>
                <w:ilvl w:val="12"/>
                <w:numId w:val="0"/>
              </w:numPr>
              <w:rPr>
                <w:b/>
              </w:rPr>
            </w:pPr>
            <w:r>
              <w:rPr>
                <w:b/>
              </w:rPr>
              <w:t>2.4</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135.0</w:t>
            </w:r>
          </w:p>
        </w:tc>
        <w:tc>
          <w:tcPr>
            <w:tcW w:w="1087" w:type="dxa"/>
          </w:tcPr>
          <w:p w:rsidR="00000000" w:rsidRDefault="00122D27" w:rsidP="00122D27">
            <w:pPr>
              <w:pStyle w:val="TableofFigures"/>
              <w:numPr>
                <w:ilvl w:val="12"/>
                <w:numId w:val="0"/>
              </w:numPr>
            </w:pPr>
            <w:r>
              <w:t xml:space="preserve"> 137.6</w:t>
            </w:r>
          </w:p>
        </w:tc>
        <w:tc>
          <w:tcPr>
            <w:tcW w:w="1087" w:type="dxa"/>
          </w:tcPr>
          <w:p w:rsidR="00000000" w:rsidRDefault="00122D27" w:rsidP="00122D27">
            <w:pPr>
              <w:pStyle w:val="TableofFigures"/>
              <w:numPr>
                <w:ilvl w:val="12"/>
                <w:numId w:val="0"/>
              </w:numPr>
            </w:pPr>
            <w:r>
              <w:t>1.9</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113.0</w:t>
            </w:r>
          </w:p>
        </w:tc>
        <w:tc>
          <w:tcPr>
            <w:tcW w:w="1087" w:type="dxa"/>
          </w:tcPr>
          <w:p w:rsidR="00000000" w:rsidRDefault="00122D27" w:rsidP="00122D27">
            <w:pPr>
              <w:pStyle w:val="TableofFigures"/>
              <w:numPr>
                <w:ilvl w:val="12"/>
                <w:numId w:val="0"/>
              </w:numPr>
            </w:pPr>
            <w:r>
              <w:t xml:space="preserve"> 123.2</w:t>
            </w:r>
          </w:p>
        </w:tc>
        <w:tc>
          <w:tcPr>
            <w:tcW w:w="1087" w:type="dxa"/>
          </w:tcPr>
          <w:p w:rsidR="00000000" w:rsidRDefault="00122D27" w:rsidP="00122D27">
            <w:pPr>
              <w:pStyle w:val="TableofFigures"/>
              <w:numPr>
                <w:ilvl w:val="12"/>
                <w:numId w:val="0"/>
              </w:numPr>
            </w:pPr>
            <w:r>
              <w:t>9.0</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 xml:space="preserve"> 5.1</w:t>
            </w:r>
          </w:p>
        </w:tc>
        <w:tc>
          <w:tcPr>
            <w:tcW w:w="1087" w:type="dxa"/>
          </w:tcPr>
          <w:p w:rsidR="00000000" w:rsidRDefault="00122D27" w:rsidP="00122D27">
            <w:pPr>
              <w:pStyle w:val="TableofFigures"/>
              <w:numPr>
                <w:ilvl w:val="12"/>
                <w:numId w:val="0"/>
              </w:numPr>
            </w:pPr>
            <w:r>
              <w:t xml:space="preserve"> 5.1</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 xml:space="preserve"> 5.7</w:t>
            </w:r>
          </w:p>
        </w:tc>
        <w:tc>
          <w:tcPr>
            <w:tcW w:w="1087" w:type="dxa"/>
          </w:tcPr>
          <w:p w:rsidR="00000000" w:rsidRDefault="00122D27" w:rsidP="00122D27">
            <w:pPr>
              <w:pStyle w:val="TableofFigures"/>
              <w:numPr>
                <w:ilvl w:val="12"/>
                <w:numId w:val="0"/>
              </w:numPr>
            </w:pPr>
            <w:r>
              <w:t xml:space="preserve"> 5.7</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Other</w:t>
            </w:r>
          </w:p>
        </w:tc>
        <w:tc>
          <w:tcPr>
            <w:tcW w:w="1087" w:type="dxa"/>
          </w:tcPr>
          <w:p w:rsidR="00000000" w:rsidRDefault="00122D27" w:rsidP="00122D27">
            <w:pPr>
              <w:pStyle w:val="TableofFigures"/>
              <w:numPr>
                <w:ilvl w:val="12"/>
                <w:numId w:val="0"/>
              </w:numPr>
            </w:pPr>
            <w:r>
              <w:t xml:space="preserve"> 223.9</w:t>
            </w:r>
          </w:p>
        </w:tc>
        <w:tc>
          <w:tcPr>
            <w:tcW w:w="1087" w:type="dxa"/>
          </w:tcPr>
          <w:p w:rsidR="00000000" w:rsidRDefault="00122D27" w:rsidP="00122D27">
            <w:pPr>
              <w:pStyle w:val="TableofFigures"/>
              <w:numPr>
                <w:ilvl w:val="12"/>
                <w:numId w:val="0"/>
              </w:numPr>
            </w:pPr>
            <w:r>
              <w:t xml:space="preserve"> 222.8</w:t>
            </w:r>
          </w:p>
        </w:tc>
        <w:tc>
          <w:tcPr>
            <w:tcW w:w="1087" w:type="dxa"/>
          </w:tcPr>
          <w:p w:rsidR="00000000" w:rsidRDefault="00122D27" w:rsidP="00122D27">
            <w:pPr>
              <w:pStyle w:val="TableofFigures"/>
              <w:numPr>
                <w:ilvl w:val="12"/>
                <w:numId w:val="0"/>
              </w:numPr>
            </w:pPr>
            <w:r>
              <w:t>-0.5</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2.3.18: Output Group Description and Outputs</w:t>
      </w:r>
      <w:r>
        <w:br/>
        <w:t>Concessions To Pensioners And Beneficiaries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affordab</w:t>
      </w:r>
      <w:r>
        <w:rPr>
          <w:rFonts w:ascii="Arial" w:hAnsi="Arial"/>
          <w:sz w:val="18"/>
        </w:rPr>
        <w:t>le basic services for pensioners and/or low income households.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Development and coordination of the delivery of concessions and relief grants to eligible consumers and concession card holders.</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Energy Concessions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Households receiving mains electrical concessions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658 000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678 000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Households receiving mains gas concessions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493 000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508 000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Households receiv</w:t>
            </w:r>
            <w:r>
              <w:rPr>
                <w:rFonts w:ascii="Arial" w:hAnsi="Arial"/>
                <w:sz w:val="18"/>
              </w:rPr>
              <w:t>ing non</w:t>
            </w:r>
            <w:r>
              <w:rPr>
                <w:rFonts w:ascii="Arial" w:hAnsi="Arial"/>
                <w:sz w:val="18"/>
              </w:rPr>
              <w:noBreakHyphen/>
              <w:t xml:space="preserve">mains energy concessions </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15 840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16 300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Water and Sewerage Concessions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Households receiving water and sewerage rates concessions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464 000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510 000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Municipal Rates Concessions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Households receiving pensioner concessions for municipal rates and charges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409 000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421 000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sz w:val="18"/>
        </w:rPr>
      </w:pPr>
      <w:r>
        <w:br w:type="page"/>
        <w:t>Table 2.3.18: Output Group Description and Outputs</w:t>
      </w:r>
      <w:r>
        <w:br/>
        <w:t xml:space="preserve">Concessions To Pensioners And Beneficiaries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w:t>
            </w:r>
            <w:r>
              <w:rPr>
                <w:rFonts w:ascii="Arial" w:hAnsi="Arial"/>
                <w:b/>
                <w:sz w:val="18"/>
              </w:rPr>
              <w:t>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Trustee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Clients receiving State Trustee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14 420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Compliance with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Responses and ongoing management within agreed product specific service level</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Source"/>
        <w:numPr>
          <w:ilvl w:val="12"/>
          <w:numId w:val="0"/>
        </w:numPr>
      </w:pPr>
      <w:r>
        <w:t>Source: Department of Human Services</w:t>
      </w:r>
    </w:p>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26" w:hanging="426"/>
      </w:pPr>
      <w:r>
        <w:t>(a)</w:t>
      </w:r>
      <w:r>
        <w:tab/>
        <w:t>Previously published 1997</w:t>
      </w:r>
      <w:r>
        <w:noBreakHyphen/>
        <w:t xml:space="preserve">98 target (18,250) was based on incorrect data and has subsequently been revised. </w:t>
      </w:r>
    </w:p>
    <w:p w:rsidR="00000000" w:rsidRDefault="00122D27" w:rsidP="00122D27">
      <w:pPr>
        <w:pStyle w:val="Tableheading"/>
        <w:numPr>
          <w:ilvl w:val="12"/>
          <w:numId w:val="0"/>
        </w:numPr>
      </w:pPr>
      <w:r>
        <w:rPr>
          <w:color w:val="000000"/>
        </w:rPr>
        <w:t xml:space="preserve">Table 2.3.19: </w:t>
      </w:r>
      <w:r>
        <w:t>Output Group Costs</w:t>
      </w:r>
      <w:r>
        <w:br/>
        <w:t>Concessions To Pensioners And Benefic</w:t>
      </w:r>
      <w:r>
        <w:t>iaries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241.6</w:t>
            </w:r>
          </w:p>
        </w:tc>
        <w:tc>
          <w:tcPr>
            <w:tcW w:w="1087" w:type="dxa"/>
          </w:tcPr>
          <w:p w:rsidR="00000000" w:rsidRDefault="00122D27" w:rsidP="00122D27">
            <w:pPr>
              <w:pStyle w:val="TableofFigures"/>
              <w:numPr>
                <w:ilvl w:val="12"/>
                <w:numId w:val="0"/>
              </w:numPr>
              <w:rPr>
                <w:b/>
              </w:rPr>
            </w:pPr>
            <w:r>
              <w:rPr>
                <w:b/>
              </w:rPr>
              <w:t xml:space="preserve"> 255.6</w:t>
            </w:r>
          </w:p>
        </w:tc>
        <w:tc>
          <w:tcPr>
            <w:tcW w:w="1087" w:type="dxa"/>
          </w:tcPr>
          <w:p w:rsidR="00000000" w:rsidRDefault="00122D27" w:rsidP="00122D27">
            <w:pPr>
              <w:pStyle w:val="TableofFigures"/>
              <w:numPr>
                <w:ilvl w:val="12"/>
                <w:numId w:val="0"/>
              </w:numPr>
              <w:rPr>
                <w:b/>
              </w:rPr>
            </w:pPr>
            <w:r>
              <w:rPr>
                <w:b/>
              </w:rPr>
              <w:t>5.8</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0.6</w:t>
            </w:r>
          </w:p>
        </w:tc>
        <w:tc>
          <w:tcPr>
            <w:tcW w:w="1087" w:type="dxa"/>
          </w:tcPr>
          <w:p w:rsidR="00000000" w:rsidRDefault="00122D27" w:rsidP="00122D27">
            <w:pPr>
              <w:pStyle w:val="TableofFigures"/>
              <w:numPr>
                <w:ilvl w:val="12"/>
                <w:numId w:val="0"/>
              </w:numPr>
            </w:pPr>
            <w:r>
              <w:t xml:space="preserve"> 0.7</w:t>
            </w:r>
          </w:p>
        </w:tc>
        <w:tc>
          <w:tcPr>
            <w:tcW w:w="1087" w:type="dxa"/>
          </w:tcPr>
          <w:p w:rsidR="00000000" w:rsidRDefault="00122D27" w:rsidP="00122D27">
            <w:pPr>
              <w:pStyle w:val="TableofFigures"/>
              <w:numPr>
                <w:ilvl w:val="12"/>
                <w:numId w:val="0"/>
              </w:numPr>
            </w:pPr>
            <w:r>
              <w:t>11.5</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4.6</w:t>
            </w:r>
          </w:p>
        </w:tc>
        <w:tc>
          <w:tcPr>
            <w:tcW w:w="1087" w:type="dxa"/>
          </w:tcPr>
          <w:p w:rsidR="00000000" w:rsidRDefault="00122D27" w:rsidP="00122D27">
            <w:pPr>
              <w:pStyle w:val="TableofFigures"/>
              <w:numPr>
                <w:ilvl w:val="12"/>
                <w:numId w:val="0"/>
              </w:numPr>
            </w:pPr>
            <w:r>
              <w:t xml:space="preserve"> 4.7</w:t>
            </w:r>
          </w:p>
        </w:tc>
        <w:tc>
          <w:tcPr>
            <w:tcW w:w="1087" w:type="dxa"/>
          </w:tcPr>
          <w:p w:rsidR="00000000" w:rsidRDefault="00122D27" w:rsidP="00122D27">
            <w:pPr>
              <w:pStyle w:val="TableofFigures"/>
              <w:numPr>
                <w:ilvl w:val="12"/>
                <w:numId w:val="0"/>
              </w:numPr>
            </w:pPr>
            <w:r>
              <w:t>2.0</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Other</w:t>
            </w:r>
          </w:p>
        </w:tc>
        <w:tc>
          <w:tcPr>
            <w:tcW w:w="1087" w:type="dxa"/>
          </w:tcPr>
          <w:p w:rsidR="00000000" w:rsidRDefault="00122D27" w:rsidP="00122D27">
            <w:pPr>
              <w:pStyle w:val="TableofFigures"/>
              <w:numPr>
                <w:ilvl w:val="12"/>
                <w:numId w:val="0"/>
              </w:numPr>
            </w:pPr>
            <w:r>
              <w:t xml:space="preserve"> 236.4</w:t>
            </w:r>
          </w:p>
        </w:tc>
        <w:tc>
          <w:tcPr>
            <w:tcW w:w="1087" w:type="dxa"/>
          </w:tcPr>
          <w:p w:rsidR="00000000" w:rsidRDefault="00122D27" w:rsidP="00122D27">
            <w:pPr>
              <w:pStyle w:val="TableofFigures"/>
              <w:numPr>
                <w:ilvl w:val="12"/>
                <w:numId w:val="0"/>
              </w:numPr>
            </w:pPr>
            <w:r>
              <w:t xml:space="preserve"> 250.2</w:t>
            </w:r>
          </w:p>
        </w:tc>
        <w:tc>
          <w:tcPr>
            <w:tcW w:w="1087" w:type="dxa"/>
          </w:tcPr>
          <w:p w:rsidR="00000000" w:rsidRDefault="00122D27" w:rsidP="00122D27">
            <w:pPr>
              <w:pStyle w:val="TableofFigures"/>
              <w:numPr>
                <w:ilvl w:val="12"/>
                <w:numId w:val="0"/>
              </w:numPr>
            </w:pPr>
            <w:r>
              <w:t>5.9</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2.3.20: Output Group Description and Outputs</w:t>
      </w:r>
      <w:r>
        <w:br/>
        <w:t>Aboriginal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8"/>
        </w:numPr>
        <w:rPr>
          <w:rFonts w:ascii="Arial" w:hAnsi="Arial"/>
          <w:sz w:val="18"/>
        </w:rPr>
      </w:pPr>
      <w:r>
        <w:rPr>
          <w:rFonts w:ascii="Arial" w:hAnsi="Arial"/>
          <w:sz w:val="18"/>
        </w:rPr>
        <w:t>Implementation of policies, programs and serv</w:t>
      </w:r>
      <w:r>
        <w:rPr>
          <w:rFonts w:ascii="Arial" w:hAnsi="Arial"/>
          <w:sz w:val="18"/>
        </w:rPr>
        <w:t>ices which meet the needs of Victoria’s Aboriginal communities and promote their self management.</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Provision of programs which promote an understanding and appreciation of Victoria’s Aboriginal cultural heritage and the economic and social development of Aboriginal communities.</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Strategic Policy and Program Advice</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Briefs completed within agreed deadlines and accepted by</w:t>
            </w:r>
            <w:r>
              <w:rPr>
                <w:rFonts w:ascii="Arial" w:hAnsi="Arial"/>
                <w:sz w:val="18"/>
              </w:rPr>
              <w:t xml:space="preserve"> Minister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Briefs completed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Cultural Heritage Management and Legislation Services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Mining licence referrals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Local government planning scheme reviews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 xml:space="preserve">Aboriginal cultural sites evaluated and recorded </w:t>
            </w:r>
            <w:r>
              <w:rPr>
                <w:rFonts w:ascii="Arial" w:hAnsi="Arial"/>
                <w:i/>
                <w:sz w:val="16"/>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tbd</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i/>
                <w:sz w:val="18"/>
              </w:rPr>
            </w:pPr>
          </w:p>
        </w:tc>
        <w:tc>
          <w:tcPr>
            <w:tcW w:w="1181" w:type="dxa"/>
          </w:tcPr>
          <w:p w:rsidR="00000000" w:rsidRDefault="00122D27" w:rsidP="00122D27">
            <w:pPr>
              <w:numPr>
                <w:ilvl w:val="12"/>
                <w:numId w:val="0"/>
              </w:numPr>
              <w:spacing w:after="60"/>
              <w:jc w:val="right"/>
              <w:rPr>
                <w:rFonts w:ascii="Arial" w:hAnsi="Arial"/>
                <w:i/>
                <w:sz w:val="18"/>
              </w:rPr>
            </w:pPr>
          </w:p>
        </w:tc>
        <w:tc>
          <w:tcPr>
            <w:tcW w:w="1123" w:type="dxa"/>
          </w:tcPr>
          <w:p w:rsidR="00000000" w:rsidRDefault="00122D27" w:rsidP="00122D27">
            <w:pPr>
              <w:numPr>
                <w:ilvl w:val="12"/>
                <w:numId w:val="0"/>
              </w:numPr>
              <w:spacing w:after="60"/>
              <w:jc w:val="right"/>
              <w:rPr>
                <w:rFonts w:ascii="Arial" w:hAnsi="Arial"/>
                <w:i/>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Extractive industry licence referrals processed within 28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High priority Aboriginal Cultural sites evaluated and recorded withi</w:t>
            </w:r>
            <w:r>
              <w:rPr>
                <w:rFonts w:ascii="Arial" w:hAnsi="Arial"/>
                <w:sz w:val="18"/>
              </w:rPr>
              <w:t>n 1 month</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Notes"/>
        <w:numPr>
          <w:ilvl w:val="12"/>
          <w:numId w:val="0"/>
        </w:numPr>
        <w:spacing w:after="60"/>
      </w:pPr>
      <w:r>
        <w:t>Source: Department of Human Services</w:t>
      </w:r>
    </w:p>
    <w:p w:rsidR="00000000" w:rsidRDefault="00122D27" w:rsidP="00122D27">
      <w:pPr>
        <w:pStyle w:val="Notes"/>
        <w:numPr>
          <w:ilvl w:val="12"/>
          <w:numId w:val="0"/>
        </w:numPr>
      </w:pPr>
      <w:r>
        <w:t>Note:</w:t>
      </w:r>
    </w:p>
    <w:p w:rsidR="00000000" w:rsidRDefault="00122D27" w:rsidP="00122D27">
      <w:pPr>
        <w:pStyle w:val="Notes"/>
        <w:numPr>
          <w:ilvl w:val="12"/>
          <w:numId w:val="0"/>
        </w:numPr>
      </w:pPr>
      <w:r>
        <w:t>(a)</w:t>
      </w:r>
      <w:r>
        <w:tab/>
        <w:t>Indicator under development</w:t>
      </w:r>
    </w:p>
    <w:p w:rsidR="00000000" w:rsidRDefault="00122D27" w:rsidP="00122D27">
      <w:pPr>
        <w:pStyle w:val="Tableheading"/>
        <w:numPr>
          <w:ilvl w:val="12"/>
          <w:numId w:val="0"/>
        </w:numPr>
        <w:spacing w:before="0"/>
        <w:rPr>
          <w:color w:val="000000"/>
        </w:rPr>
      </w:pPr>
    </w:p>
    <w:p w:rsidR="00000000" w:rsidRDefault="00122D27" w:rsidP="00122D27">
      <w:pPr>
        <w:pStyle w:val="Tableheading"/>
        <w:numPr>
          <w:ilvl w:val="12"/>
          <w:numId w:val="0"/>
        </w:numPr>
        <w:spacing w:before="0"/>
      </w:pPr>
      <w:r>
        <w:rPr>
          <w:color w:val="000000"/>
        </w:rPr>
        <w:br w:type="page"/>
        <w:t xml:space="preserve">Table 2.3.21: </w:t>
      </w:r>
      <w:r>
        <w:t>Output Group Costs</w:t>
      </w:r>
      <w:r>
        <w:br/>
        <w:t>Aboriginal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7"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7"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8.9</w:t>
            </w:r>
          </w:p>
        </w:tc>
        <w:tc>
          <w:tcPr>
            <w:tcW w:w="1087" w:type="dxa"/>
          </w:tcPr>
          <w:p w:rsidR="00000000" w:rsidRDefault="00122D27" w:rsidP="00122D27">
            <w:pPr>
              <w:pStyle w:val="TableofFigures"/>
              <w:numPr>
                <w:ilvl w:val="12"/>
                <w:numId w:val="0"/>
              </w:numPr>
              <w:rPr>
                <w:b/>
              </w:rPr>
            </w:pPr>
            <w:r>
              <w:rPr>
                <w:b/>
              </w:rPr>
              <w:t xml:space="preserve"> 9.3</w:t>
            </w:r>
          </w:p>
        </w:tc>
        <w:tc>
          <w:tcPr>
            <w:tcW w:w="1087" w:type="dxa"/>
          </w:tcPr>
          <w:p w:rsidR="00000000" w:rsidRDefault="00122D27" w:rsidP="00122D27">
            <w:pPr>
              <w:pStyle w:val="TableofFigures"/>
              <w:numPr>
                <w:ilvl w:val="12"/>
                <w:numId w:val="0"/>
              </w:numPr>
              <w:rPr>
                <w:b/>
              </w:rPr>
            </w:pPr>
            <w:r>
              <w:rPr>
                <w:b/>
              </w:rPr>
              <w:t>4.6</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 xml:space="preserve"> 3.0</w:t>
            </w:r>
          </w:p>
        </w:tc>
        <w:tc>
          <w:tcPr>
            <w:tcW w:w="1087" w:type="dxa"/>
          </w:tcPr>
          <w:p w:rsidR="00000000" w:rsidRDefault="00122D27" w:rsidP="00122D27">
            <w:pPr>
              <w:pStyle w:val="TableofFigures"/>
              <w:numPr>
                <w:ilvl w:val="12"/>
                <w:numId w:val="0"/>
              </w:numPr>
            </w:pPr>
            <w:r>
              <w:t xml:space="preserve"> 3.9</w:t>
            </w:r>
          </w:p>
        </w:tc>
        <w:tc>
          <w:tcPr>
            <w:tcW w:w="1087" w:type="dxa"/>
          </w:tcPr>
          <w:p w:rsidR="00000000" w:rsidRDefault="00122D27" w:rsidP="00122D27">
            <w:pPr>
              <w:pStyle w:val="TableofFigures"/>
              <w:numPr>
                <w:ilvl w:val="12"/>
                <w:numId w:val="0"/>
              </w:numPr>
            </w:pPr>
            <w:r>
              <w:t>30.6</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 xml:space="preserve"> 2.9</w:t>
            </w:r>
          </w:p>
        </w:tc>
        <w:tc>
          <w:tcPr>
            <w:tcW w:w="1087" w:type="dxa"/>
          </w:tcPr>
          <w:p w:rsidR="00000000" w:rsidRDefault="00122D27" w:rsidP="00122D27">
            <w:pPr>
              <w:pStyle w:val="TableofFigures"/>
              <w:numPr>
                <w:ilvl w:val="12"/>
                <w:numId w:val="0"/>
              </w:numPr>
            </w:pPr>
            <w:r>
              <w:t xml:space="preserve"> 2.4</w:t>
            </w:r>
          </w:p>
        </w:tc>
        <w:tc>
          <w:tcPr>
            <w:tcW w:w="1087" w:type="dxa"/>
          </w:tcPr>
          <w:p w:rsidR="00000000" w:rsidRDefault="00122D27" w:rsidP="00122D27">
            <w:pPr>
              <w:pStyle w:val="TableofFigures"/>
              <w:numPr>
                <w:ilvl w:val="12"/>
                <w:numId w:val="0"/>
              </w:numPr>
            </w:pPr>
            <w:r>
              <w:t>-17.7</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 xml:space="preserve"> 0.1</w:t>
            </w:r>
          </w:p>
        </w:tc>
        <w:tc>
          <w:tcPr>
            <w:tcW w:w="1087" w:type="dxa"/>
          </w:tcPr>
          <w:p w:rsidR="00000000" w:rsidRDefault="00122D27" w:rsidP="00122D27">
            <w:pPr>
              <w:pStyle w:val="TableofFigures"/>
              <w:numPr>
                <w:ilvl w:val="12"/>
                <w:numId w:val="0"/>
              </w:numPr>
            </w:pPr>
            <w:r>
              <w:t xml:space="preserve"> 0.1</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Capital Asset Charge</w:t>
            </w:r>
          </w:p>
        </w:tc>
        <w:tc>
          <w:tcPr>
            <w:tcW w:w="1087" w:type="dxa"/>
          </w:tcPr>
          <w:p w:rsidR="00000000" w:rsidRDefault="00122D27" w:rsidP="00122D27">
            <w:pPr>
              <w:pStyle w:val="TableofFigures"/>
              <w:numPr>
                <w:ilvl w:val="12"/>
                <w:numId w:val="0"/>
              </w:numPr>
            </w:pPr>
            <w:r>
              <w:t xml:space="preserve"> 0.1</w:t>
            </w:r>
          </w:p>
        </w:tc>
        <w:tc>
          <w:tcPr>
            <w:tcW w:w="1087" w:type="dxa"/>
          </w:tcPr>
          <w:p w:rsidR="00000000" w:rsidRDefault="00122D27" w:rsidP="00122D27">
            <w:pPr>
              <w:pStyle w:val="TableofFigures"/>
              <w:numPr>
                <w:ilvl w:val="12"/>
                <w:numId w:val="0"/>
              </w:numPr>
            </w:pPr>
            <w:r>
              <w:t xml:space="preserve"> 0.1</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33"/>
        </w:trPr>
        <w:tc>
          <w:tcPr>
            <w:tcW w:w="3802" w:type="dxa"/>
          </w:tcPr>
          <w:p w:rsidR="00000000" w:rsidRDefault="00122D27" w:rsidP="00122D27">
            <w:pPr>
              <w:pStyle w:val="Tabletext"/>
              <w:numPr>
                <w:ilvl w:val="12"/>
                <w:numId w:val="0"/>
              </w:numPr>
            </w:pPr>
            <w:r>
              <w:t>Other</w:t>
            </w:r>
          </w:p>
        </w:tc>
        <w:tc>
          <w:tcPr>
            <w:tcW w:w="1087" w:type="dxa"/>
          </w:tcPr>
          <w:p w:rsidR="00000000" w:rsidRDefault="00122D27" w:rsidP="00122D27">
            <w:pPr>
              <w:pStyle w:val="TableofFigures"/>
              <w:numPr>
                <w:ilvl w:val="12"/>
                <w:numId w:val="0"/>
              </w:numPr>
            </w:pPr>
            <w:r>
              <w:t xml:space="preserve"> 2.8</w:t>
            </w:r>
          </w:p>
        </w:tc>
        <w:tc>
          <w:tcPr>
            <w:tcW w:w="1087" w:type="dxa"/>
          </w:tcPr>
          <w:p w:rsidR="00000000" w:rsidRDefault="00122D27" w:rsidP="00122D27">
            <w:pPr>
              <w:pStyle w:val="TableofFigures"/>
              <w:numPr>
                <w:ilvl w:val="12"/>
                <w:numId w:val="0"/>
              </w:numPr>
            </w:pPr>
            <w:r>
              <w:t xml:space="preserve"> 2.8</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w:t>
      </w:r>
      <w:r>
        <w:t>stimates</w:t>
      </w:r>
    </w:p>
    <w:p w:rsidR="00000000" w:rsidRDefault="00122D27" w:rsidP="00122D27">
      <w:pPr>
        <w:pStyle w:val="Tableheading"/>
        <w:numPr>
          <w:ilvl w:val="12"/>
          <w:numId w:val="0"/>
        </w:numPr>
        <w:spacing w:before="0"/>
      </w:pPr>
    </w:p>
    <w:p w:rsidR="00000000" w:rsidRDefault="00122D27" w:rsidP="00122D27">
      <w:pPr>
        <w:pStyle w:val="Tableheading"/>
        <w:numPr>
          <w:ilvl w:val="12"/>
          <w:numId w:val="0"/>
        </w:numPr>
        <w:spacing w:before="0"/>
      </w:pPr>
      <w:r>
        <w:br w:type="page"/>
        <w:t>Table 2.3.22 Output Group Description and Outputs</w:t>
      </w:r>
      <w:r>
        <w:br/>
        <w:t>Housing Assistance</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rPr>
          <w:rFonts w:ascii="Arial" w:hAnsi="Arial"/>
          <w:sz w:val="18"/>
        </w:rPr>
      </w:pPr>
      <w:r>
        <w:rPr>
          <w:rFonts w:ascii="Arial" w:hAnsi="Arial"/>
          <w:sz w:val="18"/>
        </w:rPr>
        <w:t>Access to public and community</w:t>
      </w:r>
      <w:r>
        <w:rPr>
          <w:rFonts w:ascii="Arial" w:hAnsi="Arial"/>
          <w:sz w:val="18"/>
        </w:rPr>
        <w:noBreakHyphen/>
        <w:t>based rental housing assistance, private sector rental and home ownership assistance, appropriate to need.</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Provision and purchase of adequate, affordable and accessible short term emergency and transitional housing, and longer term needs</w:t>
      </w:r>
      <w:r>
        <w:rPr>
          <w:rFonts w:ascii="Arial" w:hAnsi="Arial"/>
          <w:sz w:val="18"/>
        </w:rPr>
        <w:noBreakHyphen/>
        <w:t>based housing assistance, targeted to greatest need, delivered cost</w:t>
      </w:r>
      <w:r>
        <w:rPr>
          <w:rFonts w:ascii="Arial" w:hAnsi="Arial"/>
          <w:sz w:val="18"/>
        </w:rPr>
        <w:noBreakHyphen/>
        <w:t>effectively and coordinated with supp</w:t>
      </w:r>
      <w:r>
        <w:rPr>
          <w:rFonts w:ascii="Arial" w:hAnsi="Arial"/>
          <w:sz w:val="18"/>
        </w:rPr>
        <w:t>ort services where required.</w:t>
      </w:r>
    </w:p>
    <w:p w:rsidR="00000000" w:rsidRDefault="00122D27" w:rsidP="00122D27">
      <w:pPr>
        <w:numPr>
          <w:ilvl w:val="12"/>
          <w:numId w:val="0"/>
        </w:numPr>
        <w:spacing w:after="6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Crisis Supported  and Transitional Housing</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Homeless persons (households) assisted during year (est)</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16 800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Aboriginal Housing</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rPr>
                <w:rFonts w:ascii="Arial" w:hAnsi="Arial"/>
                <w:sz w:val="18"/>
              </w:rPr>
            </w:pPr>
          </w:p>
        </w:tc>
        <w:tc>
          <w:tcPr>
            <w:tcW w:w="1181" w:type="dxa"/>
          </w:tcPr>
          <w:p w:rsidR="00000000" w:rsidRDefault="00122D27" w:rsidP="00122D27">
            <w:pPr>
              <w:numPr>
                <w:ilvl w:val="12"/>
                <w:numId w:val="0"/>
              </w:numPr>
              <w:spacing w:after="60"/>
              <w:rPr>
                <w:rFonts w:ascii="Arial" w:hAnsi="Arial"/>
                <w:sz w:val="18"/>
              </w:rPr>
            </w:pPr>
          </w:p>
        </w:tc>
        <w:tc>
          <w:tcPr>
            <w:tcW w:w="1123" w:type="dxa"/>
          </w:tcPr>
          <w:p w:rsidR="00000000" w:rsidRDefault="00122D27" w:rsidP="00122D27">
            <w:pPr>
              <w:numPr>
                <w:ilvl w:val="12"/>
                <w:numId w:val="0"/>
              </w:numPr>
              <w:spacing w:after="60"/>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Households assisted (tenancies) at end of year (AHBV)</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Long Term Housing Assistance</w:t>
            </w:r>
            <w:r>
              <w:rPr>
                <w:rFonts w:ascii="Arial" w:hAnsi="Arial"/>
                <w:b/>
              </w:rPr>
              <w:t xml:space="preserve"> </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 xml:space="preserve">Households assisted (as at 30 June) </w:t>
            </w:r>
            <w:r>
              <w:rPr>
                <w:rFonts w:ascii="Arial" w:hAnsi="Arial"/>
                <w:i/>
                <w:sz w:val="18"/>
                <w:vertAlign w:val="superscript"/>
              </w:rPr>
              <w:t>(b)</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66 000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Allocations made during year on a prio</w:t>
            </w:r>
            <w:r>
              <w:rPr>
                <w:rFonts w:ascii="Arial" w:hAnsi="Arial"/>
                <w:sz w:val="18"/>
              </w:rPr>
              <w:t>rity basis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Tenants satisfied or very satisfied (measured by national customer satisfaction surveys)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 of national average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Average waiting time to allocation (wait turn)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months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Average waiting time to allocation (Priority)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months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pPr>
      <w:r>
        <w:br w:type="page"/>
        <w:t>Table 2.3.22 Output Group Description and Outputs</w:t>
      </w:r>
      <w:r>
        <w:br/>
        <w:t xml:space="preserve">Housing Assistance </w:t>
      </w:r>
      <w:r>
        <w:noBreakHyphen/>
        <w:t xml:space="preserve">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Private Rental Assistance</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Quan</w:t>
            </w:r>
            <w:r>
              <w:rPr>
                <w:rFonts w:ascii="Arial" w:hAnsi="Arial"/>
                <w:i/>
                <w:sz w:val="18"/>
              </w:rPr>
              <w:t>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rPr>
                <w:rFonts w:ascii="Arial" w:hAnsi="Arial"/>
                <w:sz w:val="18"/>
              </w:rPr>
            </w:pPr>
            <w:r>
              <w:rPr>
                <w:rFonts w:ascii="Arial" w:hAnsi="Arial"/>
                <w:sz w:val="18"/>
              </w:rPr>
              <w:t>Bonds and Housing Emergency grants issued during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r>
              <w:rPr>
                <w:rFonts w:ascii="Arial" w:hAnsi="Arial"/>
                <w:sz w:val="18"/>
              </w:rPr>
              <w:t>Bonds approved within 3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1985"/>
              </w:tabs>
              <w:spacing w:after="60"/>
              <w:rPr>
                <w:rFonts w:ascii="Arial" w:hAnsi="Arial"/>
                <w:b/>
                <w:sz w:val="18"/>
              </w:rPr>
            </w:pPr>
            <w:r>
              <w:rPr>
                <w:rFonts w:ascii="Arial" w:hAnsi="Arial"/>
                <w:b/>
                <w:sz w:val="18"/>
              </w:rPr>
              <w:t>Home Ownership and Renovation Assistance</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2"/>
              <w:jc w:val="left"/>
              <w:rPr>
                <w:rFonts w:ascii="Arial" w:hAnsi="Arial"/>
                <w:sz w:val="18"/>
              </w:rPr>
            </w:pPr>
            <w:r>
              <w:rPr>
                <w:rFonts w:ascii="Arial" w:hAnsi="Arial"/>
                <w:sz w:val="18"/>
              </w:rPr>
              <w:t>Home renovation inspection reports during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2 500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2 500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Loans in arrears by more than 30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&lt;4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jc w:val="left"/>
              <w:rPr>
                <w:rFonts w:ascii="Arial" w:hAnsi="Arial"/>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tabs>
                <w:tab w:val="left" w:pos="432"/>
              </w:tabs>
              <w:spacing w:after="60"/>
              <w:ind w:left="259" w:hanging="7"/>
              <w:jc w:val="left"/>
              <w:rPr>
                <w:rFonts w:ascii="Arial" w:hAnsi="Arial"/>
                <w:sz w:val="18"/>
              </w:rPr>
            </w:pPr>
            <w:r>
              <w:rPr>
                <w:rFonts w:ascii="Arial" w:hAnsi="Arial"/>
                <w:sz w:val="18"/>
              </w:rPr>
              <w:t>Time from request to receipt of home renovation advice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w:t>
            </w:r>
          </w:p>
        </w:tc>
      </w:tr>
    </w:tbl>
    <w:p w:rsidR="00000000" w:rsidRDefault="00122D27" w:rsidP="00122D27">
      <w:pPr>
        <w:pStyle w:val="Source"/>
        <w:numPr>
          <w:ilvl w:val="12"/>
          <w:numId w:val="0"/>
        </w:numPr>
      </w:pPr>
      <w:r>
        <w:t>Source: Department of Human Services</w:t>
      </w:r>
    </w:p>
    <w:p w:rsidR="00000000" w:rsidRDefault="00122D27" w:rsidP="00122D27">
      <w:pPr>
        <w:pStyle w:val="Notes"/>
        <w:numPr>
          <w:ilvl w:val="12"/>
          <w:numId w:val="0"/>
        </w:numPr>
      </w:pPr>
      <w:r>
        <w:t xml:space="preserve">Note: </w:t>
      </w:r>
    </w:p>
    <w:p w:rsidR="00000000" w:rsidRDefault="00122D27" w:rsidP="00122D27">
      <w:pPr>
        <w:pStyle w:val="Notes"/>
        <w:numPr>
          <w:ilvl w:val="12"/>
          <w:numId w:val="0"/>
        </w:numPr>
        <w:ind w:left="426" w:hanging="426"/>
      </w:pPr>
      <w:r>
        <w:t>(a)</w:t>
      </w:r>
      <w:r>
        <w:tab/>
        <w:t>Includes households assisted through both Directo</w:t>
      </w:r>
      <w:r>
        <w:t>r</w:t>
      </w:r>
      <w:r>
        <w:noBreakHyphen/>
        <w:t xml:space="preserve">owned and community owned properties (such as Ozanan House, the Gill, Missions  and various refuges) which are part funded through housing assistance programs. </w:t>
      </w:r>
    </w:p>
    <w:p w:rsidR="00000000" w:rsidRDefault="00122D27" w:rsidP="00122D27">
      <w:pPr>
        <w:pStyle w:val="Notes"/>
        <w:numPr>
          <w:ilvl w:val="12"/>
          <w:numId w:val="0"/>
        </w:numPr>
        <w:ind w:left="426" w:hanging="426"/>
      </w:pPr>
      <w:r>
        <w:t>(b)</w:t>
      </w:r>
      <w:r>
        <w:tab/>
        <w:t>New measure includes community managed long term housing.</w:t>
      </w:r>
    </w:p>
    <w:p w:rsidR="00000000" w:rsidRDefault="00122D27" w:rsidP="00122D27">
      <w:pPr>
        <w:pStyle w:val="Notes"/>
        <w:numPr>
          <w:ilvl w:val="12"/>
          <w:numId w:val="0"/>
        </w:numPr>
        <w:tabs>
          <w:tab w:val="clear" w:pos="454"/>
        </w:tabs>
      </w:pPr>
    </w:p>
    <w:p w:rsidR="00000000" w:rsidRDefault="00122D27" w:rsidP="00122D27">
      <w:pPr>
        <w:pStyle w:val="Tableheading"/>
        <w:numPr>
          <w:ilvl w:val="12"/>
          <w:numId w:val="0"/>
        </w:numPr>
        <w:spacing w:before="0"/>
      </w:pPr>
      <w:r>
        <w:rPr>
          <w:color w:val="000000"/>
        </w:rPr>
        <w:br w:type="page"/>
        <w:t xml:space="preserve">Table 2.3.23: </w:t>
      </w:r>
      <w:r>
        <w:t>Output Group Costs</w:t>
      </w:r>
      <w:r>
        <w:br/>
        <w:t>Housing Assistance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02"/>
        <w:gridCol w:w="1087"/>
        <w:gridCol w:w="1087"/>
        <w:gridCol w:w="1087"/>
      </w:tblGrid>
      <w:tr w:rsidR="00000000">
        <w:tblPrEx>
          <w:tblCellMar>
            <w:top w:w="0" w:type="dxa"/>
            <w:bottom w:w="0" w:type="dxa"/>
          </w:tblCellMar>
        </w:tblPrEx>
        <w:trPr>
          <w:trHeight w:val="250"/>
        </w:trPr>
        <w:tc>
          <w:tcPr>
            <w:tcW w:w="3802" w:type="dxa"/>
            <w:tcBorders>
              <w:top w:val="single" w:sz="6" w:space="0" w:color="auto"/>
            </w:tcBorders>
          </w:tcPr>
          <w:p w:rsidR="00000000" w:rsidRDefault="00122D27" w:rsidP="00122D27">
            <w:pPr>
              <w:pStyle w:val="Tabletext"/>
              <w:numPr>
                <w:ilvl w:val="12"/>
                <w:numId w:val="0"/>
              </w:numPr>
            </w:pPr>
          </w:p>
        </w:tc>
        <w:tc>
          <w:tcPr>
            <w:tcW w:w="1087" w:type="dxa"/>
            <w:tcBorders>
              <w:top w:val="single" w:sz="6" w:space="0" w:color="auto"/>
            </w:tcBorders>
          </w:tcPr>
          <w:p w:rsidR="00000000" w:rsidRDefault="00122D27" w:rsidP="00122D27">
            <w:pPr>
              <w:pStyle w:val="Tabletextheading"/>
              <w:numPr>
                <w:ilvl w:val="12"/>
                <w:numId w:val="0"/>
              </w:numPr>
              <w:rPr>
                <w:b w:val="0"/>
              </w:rPr>
            </w:pPr>
            <w:r>
              <w:rPr>
                <w:b w:val="0"/>
              </w:rPr>
              <w:t>1997-98</w:t>
            </w:r>
          </w:p>
        </w:tc>
        <w:tc>
          <w:tcPr>
            <w:tcW w:w="1087" w:type="dxa"/>
            <w:tcBorders>
              <w:top w:val="single" w:sz="6" w:space="0" w:color="auto"/>
            </w:tcBorders>
          </w:tcPr>
          <w:p w:rsidR="00000000" w:rsidRDefault="00122D27" w:rsidP="00122D27">
            <w:pPr>
              <w:pStyle w:val="Tabletextheading"/>
              <w:numPr>
                <w:ilvl w:val="12"/>
                <w:numId w:val="0"/>
              </w:numPr>
              <w:rPr>
                <w:b w:val="0"/>
              </w:rPr>
            </w:pPr>
            <w:r>
              <w:rPr>
                <w:b w:val="0"/>
              </w:rPr>
              <w:t>1998-99</w:t>
            </w:r>
          </w:p>
        </w:tc>
        <w:tc>
          <w:tcPr>
            <w:tcW w:w="1087" w:type="dxa"/>
            <w:tcBorders>
              <w:top w:val="single" w:sz="6" w:space="0" w:color="auto"/>
            </w:tcBorders>
          </w:tcPr>
          <w:p w:rsidR="00000000" w:rsidRDefault="00122D27" w:rsidP="00122D27">
            <w:pPr>
              <w:pStyle w:val="Tabletextheading"/>
              <w:numPr>
                <w:ilvl w:val="12"/>
                <w:numId w:val="0"/>
              </w:numPr>
              <w:rPr>
                <w:b w:val="0"/>
              </w:rPr>
            </w:pPr>
            <w:r>
              <w:rPr>
                <w:b w:val="0"/>
              </w:rPr>
              <w:t>Variation</w:t>
            </w:r>
          </w:p>
        </w:tc>
      </w:tr>
      <w:tr w:rsidR="00000000">
        <w:tblPrEx>
          <w:tblCellMar>
            <w:top w:w="0" w:type="dxa"/>
            <w:bottom w:w="0" w:type="dxa"/>
          </w:tblCellMar>
        </w:tblPrEx>
        <w:trPr>
          <w:trHeight w:val="25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textheading"/>
              <w:numPr>
                <w:ilvl w:val="12"/>
                <w:numId w:val="0"/>
              </w:numPr>
              <w:rPr>
                <w:b w:val="0"/>
              </w:rPr>
            </w:pPr>
            <w:r>
              <w:rPr>
                <w:b w:val="0"/>
              </w:rPr>
              <w:t>Budget</w:t>
            </w:r>
          </w:p>
        </w:tc>
        <w:tc>
          <w:tcPr>
            <w:tcW w:w="1087" w:type="dxa"/>
            <w:tcBorders>
              <w:bottom w:val="single" w:sz="6" w:space="0" w:color="auto"/>
            </w:tcBorders>
          </w:tcPr>
          <w:p w:rsidR="00000000" w:rsidRDefault="00122D27" w:rsidP="00122D27">
            <w:pPr>
              <w:pStyle w:val="Tabletextheading"/>
              <w:numPr>
                <w:ilvl w:val="12"/>
                <w:numId w:val="0"/>
              </w:numPr>
              <w:rPr>
                <w:b w:val="0"/>
              </w:rPr>
            </w:pPr>
            <w:r>
              <w:rPr>
                <w:b w:val="0"/>
              </w:rPr>
              <w:t>Budget</w:t>
            </w:r>
          </w:p>
        </w:tc>
        <w:tc>
          <w:tcPr>
            <w:tcW w:w="1087" w:type="dxa"/>
            <w:tcBorders>
              <w:bottom w:val="single" w:sz="6" w:space="0" w:color="auto"/>
            </w:tcBorders>
          </w:tcPr>
          <w:p w:rsidR="00000000" w:rsidRDefault="00122D27" w:rsidP="00122D27">
            <w:pPr>
              <w:pStyle w:val="Tabletextheading"/>
              <w:numPr>
                <w:ilvl w:val="12"/>
                <w:numId w:val="0"/>
              </w:numPr>
              <w:rPr>
                <w:b w:val="0"/>
              </w:rPr>
            </w:pPr>
            <w:r>
              <w:rPr>
                <w:b w:val="0"/>
              </w:rPr>
              <w:t>%</w:t>
            </w:r>
          </w:p>
        </w:tc>
      </w:tr>
      <w:tr w:rsidR="00000000">
        <w:tblPrEx>
          <w:tblCellMar>
            <w:top w:w="0" w:type="dxa"/>
            <w:bottom w:w="0" w:type="dxa"/>
          </w:tblCellMar>
        </w:tblPrEx>
        <w:trPr>
          <w:trHeight w:hRule="exact" w:val="80"/>
        </w:trPr>
        <w:tc>
          <w:tcPr>
            <w:tcW w:w="3802" w:type="dxa"/>
          </w:tcPr>
          <w:p w:rsidR="00000000" w:rsidRDefault="00122D27" w:rsidP="00122D27">
            <w:pPr>
              <w:pStyle w:val="Tabletext"/>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rPr>
                <w:b/>
              </w:rPr>
            </w:pPr>
            <w:r>
              <w:rPr>
                <w:b/>
              </w:rPr>
              <w:t>Total cost of output group</w:t>
            </w:r>
          </w:p>
        </w:tc>
        <w:tc>
          <w:tcPr>
            <w:tcW w:w="1087" w:type="dxa"/>
          </w:tcPr>
          <w:p w:rsidR="00000000" w:rsidRDefault="00122D27" w:rsidP="00122D27">
            <w:pPr>
              <w:pStyle w:val="TableofFigures"/>
              <w:numPr>
                <w:ilvl w:val="12"/>
                <w:numId w:val="0"/>
              </w:numPr>
              <w:rPr>
                <w:b/>
              </w:rPr>
            </w:pPr>
            <w:r>
              <w:rPr>
                <w:b/>
              </w:rPr>
              <w:t xml:space="preserve"> 335.4</w:t>
            </w:r>
          </w:p>
        </w:tc>
        <w:tc>
          <w:tcPr>
            <w:tcW w:w="1087" w:type="dxa"/>
          </w:tcPr>
          <w:p w:rsidR="00000000" w:rsidRDefault="00122D27" w:rsidP="00122D27">
            <w:pPr>
              <w:pStyle w:val="TableofFigures"/>
              <w:numPr>
                <w:ilvl w:val="12"/>
                <w:numId w:val="0"/>
              </w:numPr>
              <w:rPr>
                <w:b/>
              </w:rPr>
            </w:pPr>
            <w:r>
              <w:rPr>
                <w:b/>
              </w:rPr>
              <w:t xml:space="preserve"> 310.9</w:t>
            </w:r>
          </w:p>
        </w:tc>
        <w:tc>
          <w:tcPr>
            <w:tcW w:w="1087" w:type="dxa"/>
          </w:tcPr>
          <w:p w:rsidR="00000000" w:rsidRDefault="00122D27" w:rsidP="00122D27">
            <w:pPr>
              <w:pStyle w:val="TableofFigures"/>
              <w:numPr>
                <w:ilvl w:val="12"/>
                <w:numId w:val="0"/>
              </w:numPr>
              <w:rPr>
                <w:b/>
              </w:rPr>
            </w:pPr>
            <w:r>
              <w:rPr>
                <w:b/>
              </w:rPr>
              <w:t>-7.3</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Comprising:</w:t>
            </w: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c>
          <w:tcPr>
            <w:tcW w:w="1087"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Employee-related Expenses</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Purchases of Supplies and Services</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Depreciation</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50"/>
        </w:trPr>
        <w:tc>
          <w:tcPr>
            <w:tcW w:w="3802" w:type="dxa"/>
          </w:tcPr>
          <w:p w:rsidR="00000000" w:rsidRDefault="00122D27" w:rsidP="00122D27">
            <w:pPr>
              <w:pStyle w:val="Tabletext"/>
              <w:numPr>
                <w:ilvl w:val="12"/>
                <w:numId w:val="0"/>
              </w:numPr>
            </w:pPr>
            <w:r>
              <w:t>Cap</w:t>
            </w:r>
            <w:r>
              <w:t>ital Asset Charge</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c>
          <w:tcPr>
            <w:tcW w:w="108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466"/>
        </w:trPr>
        <w:tc>
          <w:tcPr>
            <w:tcW w:w="3802" w:type="dxa"/>
          </w:tcPr>
          <w:p w:rsidR="00000000" w:rsidRDefault="00122D27" w:rsidP="00122D27">
            <w:pPr>
              <w:pStyle w:val="Tabletext"/>
              <w:numPr>
                <w:ilvl w:val="12"/>
                <w:numId w:val="0"/>
              </w:numPr>
            </w:pPr>
            <w:r>
              <w:t xml:space="preserve">Transfer Payment contribution to public Trading Enterprise </w:t>
            </w:r>
            <w:r>
              <w:rPr>
                <w:i/>
                <w:vertAlign w:val="superscript"/>
              </w:rPr>
              <w:t>(a)</w:t>
            </w:r>
          </w:p>
        </w:tc>
        <w:tc>
          <w:tcPr>
            <w:tcW w:w="1087" w:type="dxa"/>
          </w:tcPr>
          <w:p w:rsidR="00000000" w:rsidRDefault="00122D27" w:rsidP="00122D27">
            <w:pPr>
              <w:pStyle w:val="TableofFigures"/>
              <w:numPr>
                <w:ilvl w:val="12"/>
                <w:numId w:val="0"/>
              </w:numPr>
            </w:pPr>
            <w:r>
              <w:t xml:space="preserve"> 335.4</w:t>
            </w:r>
          </w:p>
        </w:tc>
        <w:tc>
          <w:tcPr>
            <w:tcW w:w="1087" w:type="dxa"/>
          </w:tcPr>
          <w:p w:rsidR="00000000" w:rsidRDefault="00122D27" w:rsidP="00122D27">
            <w:pPr>
              <w:pStyle w:val="TableofFigures"/>
              <w:numPr>
                <w:ilvl w:val="12"/>
                <w:numId w:val="0"/>
              </w:numPr>
            </w:pPr>
            <w:r>
              <w:t xml:space="preserve"> 310.9</w:t>
            </w:r>
          </w:p>
        </w:tc>
        <w:tc>
          <w:tcPr>
            <w:tcW w:w="1087" w:type="dxa"/>
          </w:tcPr>
          <w:p w:rsidR="00000000" w:rsidRDefault="00122D27" w:rsidP="00122D27">
            <w:pPr>
              <w:pStyle w:val="TableofFigures"/>
              <w:numPr>
                <w:ilvl w:val="12"/>
                <w:numId w:val="0"/>
              </w:numPr>
            </w:pPr>
            <w:r>
              <w:t>-7.3</w:t>
            </w:r>
          </w:p>
        </w:tc>
      </w:tr>
      <w:tr w:rsidR="00000000">
        <w:tblPrEx>
          <w:tblCellMar>
            <w:top w:w="0" w:type="dxa"/>
            <w:bottom w:w="0" w:type="dxa"/>
          </w:tblCellMar>
        </w:tblPrEx>
        <w:trPr>
          <w:trHeight w:hRule="exact" w:val="80"/>
        </w:trPr>
        <w:tc>
          <w:tcPr>
            <w:tcW w:w="3802" w:type="dxa"/>
            <w:tcBorders>
              <w:bottom w:val="single" w:sz="6" w:space="0" w:color="auto"/>
            </w:tcBorders>
          </w:tcPr>
          <w:p w:rsidR="00000000" w:rsidRDefault="00122D27" w:rsidP="00122D27">
            <w:pPr>
              <w:pStyle w:val="Tabletext"/>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c>
          <w:tcPr>
            <w:tcW w:w="1087"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ind w:left="454" w:hanging="454"/>
      </w:pPr>
      <w:r>
        <w:t>Notes:</w:t>
      </w:r>
    </w:p>
    <w:p w:rsidR="00000000" w:rsidRDefault="00122D27" w:rsidP="00122D27">
      <w:pPr>
        <w:pStyle w:val="Notes"/>
        <w:numPr>
          <w:ilvl w:val="12"/>
          <w:numId w:val="0"/>
        </w:numPr>
        <w:ind w:left="426" w:hanging="426"/>
      </w:pPr>
      <w:r>
        <w:t>(a)</w:t>
      </w:r>
      <w:r>
        <w:tab/>
        <w:t>Subsequent to the 1997-98 State Budget, a productivity and per capita reduction in Commonwealth State Housing Agreement funding was brought down in the Federal Budget (May 1997) This will result in final appropriations for Housing reducing to $321.9 million. A further Commonwealth productivity and per capita reduction, wi</w:t>
      </w:r>
      <w:r>
        <w:t xml:space="preserve">th consequential state matching adjustment, is estimated for 1998-99. </w:t>
      </w:r>
    </w:p>
    <w:p w:rsidR="00000000" w:rsidRDefault="00122D27" w:rsidP="00122D27">
      <w:pPr>
        <w:pStyle w:val="Notes"/>
        <w:numPr>
          <w:ilvl w:val="12"/>
          <w:numId w:val="0"/>
        </w:numPr>
        <w:ind w:left="454" w:hanging="454"/>
        <w:sectPr w:rsidR="00000000">
          <w:footerReference w:type="even" r:id="rId33"/>
          <w:footerReference w:type="default" r:id="rId34"/>
          <w:type w:val="oddPage"/>
          <w:pgSz w:w="11909" w:h="16834" w:code="9"/>
          <w:pgMar w:top="1440" w:right="3398" w:bottom="4075" w:left="1411" w:header="720" w:footer="4248" w:gutter="0"/>
          <w:cols w:space="720"/>
        </w:sectPr>
      </w:pPr>
    </w:p>
    <w:p w:rsidR="00000000" w:rsidRDefault="00122D27" w:rsidP="00122D27">
      <w:pPr>
        <w:pStyle w:val="Heading2"/>
        <w:numPr>
          <w:ilvl w:val="12"/>
          <w:numId w:val="0"/>
        </w:numPr>
      </w:pPr>
      <w:bookmarkStart w:id="39" w:name="_Toc417596336"/>
      <w:r>
        <w:t>Part 2: Financial Information</w:t>
      </w:r>
      <w:bookmarkEnd w:id="39"/>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information provided includes a statement of financial position, operating statement and cash flow statement for the department as well as tables detailing departmental expenses and revenue.</w:t>
      </w:r>
    </w:p>
    <w:p w:rsidR="00000000" w:rsidRDefault="00122D27" w:rsidP="00122D27">
      <w:pPr>
        <w:numPr>
          <w:ilvl w:val="12"/>
          <w:numId w:val="0"/>
        </w:numPr>
      </w:pPr>
      <w:r>
        <w:t>The total resources planned to be av</w:t>
      </w:r>
      <w:r>
        <w:t>ailable to the department for the delivery of outputs, investment in departmental assets and other purposes in respect of the 1998-99 financial year are outlined in the following table.</w:t>
      </w:r>
    </w:p>
    <w:p w:rsidR="00000000" w:rsidRDefault="00122D27" w:rsidP="00122D27">
      <w:pPr>
        <w:numPr>
          <w:ilvl w:val="12"/>
          <w:numId w:val="0"/>
        </w:numPr>
      </w:pPr>
      <w:r>
        <w:t>The consolidated financial statements for the Department include the commercial and community-funded activities of hospitals that do not form part of the cost of outputs purchased by the State Government.</w:t>
      </w:r>
    </w:p>
    <w:p w:rsidR="00000000" w:rsidRDefault="00122D27" w:rsidP="00122D27">
      <w:pPr>
        <w:pStyle w:val="Tableheading"/>
        <w:numPr>
          <w:ilvl w:val="12"/>
          <w:numId w:val="0"/>
        </w:numPr>
        <w:spacing w:before="0"/>
      </w:pPr>
      <w:r>
        <w:t>Table 2.3.24: Summary of departmental resources available</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90"/>
        <w:gridCol w:w="990"/>
        <w:gridCol w:w="1080"/>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rsidP="00122D27">
            <w:pPr>
              <w:pStyle w:val="Tabletextheading"/>
              <w:numPr>
                <w:ilvl w:val="12"/>
                <w:numId w:val="0"/>
              </w:numPr>
              <w:jc w:val="left"/>
              <w:rPr>
                <w:b w:val="0"/>
                <w:i/>
              </w:rPr>
            </w:pPr>
            <w:r>
              <w:rPr>
                <w:b w:val="0"/>
                <w:i/>
              </w:rPr>
              <w:t xml:space="preserve"> Resources</w:t>
            </w:r>
          </w:p>
        </w:tc>
        <w:tc>
          <w:tcPr>
            <w:tcW w:w="99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heading"/>
              <w:numPr>
                <w:ilvl w:val="12"/>
                <w:numId w:val="0"/>
              </w:numPr>
              <w:rPr>
                <w:b w:val="0"/>
                <w:i/>
              </w:rPr>
            </w:pPr>
          </w:p>
        </w:tc>
        <w:tc>
          <w:tcPr>
            <w:tcW w:w="99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rPr>
                <w:i/>
              </w:rPr>
            </w:pPr>
            <w:r>
              <w:rPr>
                <w:i/>
              </w:rPr>
              <w:t xml:space="preserve"> Outp</w:t>
            </w:r>
            <w:r>
              <w:rPr>
                <w:i/>
              </w:rPr>
              <w:t>uts purchased by State government</w:t>
            </w:r>
          </w:p>
        </w:tc>
        <w:tc>
          <w:tcPr>
            <w:tcW w:w="990" w:type="dxa"/>
          </w:tcPr>
          <w:p w:rsidR="00000000" w:rsidRDefault="00122D27" w:rsidP="00122D27">
            <w:pPr>
              <w:pStyle w:val="TableofFigures"/>
              <w:numPr>
                <w:ilvl w:val="12"/>
                <w:numId w:val="0"/>
              </w:numPr>
            </w:pPr>
            <w:r>
              <w:t>5 541.1</w:t>
            </w:r>
          </w:p>
        </w:tc>
        <w:tc>
          <w:tcPr>
            <w:tcW w:w="1080" w:type="dxa"/>
          </w:tcPr>
          <w:p w:rsidR="00000000" w:rsidRDefault="00122D27" w:rsidP="00122D27">
            <w:pPr>
              <w:pStyle w:val="TableofFigures"/>
              <w:numPr>
                <w:ilvl w:val="12"/>
                <w:numId w:val="0"/>
              </w:numPr>
            </w:pPr>
            <w:r>
              <w:t>5 840.8</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rPr>
                <w:i/>
              </w:rPr>
            </w:pPr>
            <w:r>
              <w:rPr>
                <w:i/>
              </w:rPr>
              <w:t xml:space="preserve"> Outputs purchased by other parties</w:t>
            </w:r>
          </w:p>
        </w:tc>
        <w:tc>
          <w:tcPr>
            <w:tcW w:w="990" w:type="dxa"/>
          </w:tcPr>
          <w:p w:rsidR="00000000" w:rsidRDefault="00122D27" w:rsidP="00122D27">
            <w:pPr>
              <w:pStyle w:val="TableofFigures"/>
              <w:numPr>
                <w:ilvl w:val="12"/>
                <w:numId w:val="0"/>
              </w:numPr>
            </w:pPr>
            <w:r>
              <w:t xml:space="preserve"> 891.5</w:t>
            </w:r>
          </w:p>
        </w:tc>
        <w:tc>
          <w:tcPr>
            <w:tcW w:w="1080" w:type="dxa"/>
          </w:tcPr>
          <w:p w:rsidR="00000000" w:rsidRDefault="00122D27" w:rsidP="00122D27">
            <w:pPr>
              <w:pStyle w:val="TableofFigures"/>
              <w:numPr>
                <w:ilvl w:val="12"/>
                <w:numId w:val="0"/>
              </w:numPr>
            </w:pPr>
            <w:r>
              <w:t xml:space="preserve"> 870.5</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Operating revenue from provision of outputs sub-total</w:t>
            </w:r>
          </w:p>
        </w:tc>
        <w:tc>
          <w:tcPr>
            <w:tcW w:w="990" w:type="dxa"/>
            <w:tcBorders>
              <w:top w:val="single" w:sz="6" w:space="0" w:color="auto"/>
              <w:bottom w:val="single" w:sz="6" w:space="0" w:color="auto"/>
            </w:tcBorders>
          </w:tcPr>
          <w:p w:rsidR="00000000" w:rsidRDefault="00122D27" w:rsidP="00122D27">
            <w:pPr>
              <w:pStyle w:val="TableofFigures"/>
              <w:numPr>
                <w:ilvl w:val="12"/>
                <w:numId w:val="0"/>
              </w:numPr>
            </w:pPr>
            <w:r>
              <w:t>6 432.5</w:t>
            </w:r>
          </w:p>
        </w:tc>
        <w:tc>
          <w:tcPr>
            <w:tcW w:w="1080" w:type="dxa"/>
            <w:tcBorders>
              <w:top w:val="single" w:sz="6" w:space="0" w:color="auto"/>
              <w:bottom w:val="single" w:sz="6" w:space="0" w:color="auto"/>
            </w:tcBorders>
          </w:tcPr>
          <w:p w:rsidR="00000000" w:rsidRDefault="00122D27" w:rsidP="00122D27">
            <w:pPr>
              <w:pStyle w:val="TableofFigures"/>
              <w:numPr>
                <w:ilvl w:val="12"/>
                <w:numId w:val="0"/>
              </w:numPr>
            </w:pPr>
            <w:r>
              <w:t>6 711.3</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Government contribution to increasing net asset base</w:t>
            </w:r>
          </w:p>
        </w:tc>
        <w:tc>
          <w:tcPr>
            <w:tcW w:w="990" w:type="dxa"/>
          </w:tcPr>
          <w:p w:rsidR="00000000" w:rsidRDefault="00122D27" w:rsidP="00122D27">
            <w:pPr>
              <w:pStyle w:val="TableofFigures"/>
              <w:numPr>
                <w:ilvl w:val="12"/>
                <w:numId w:val="0"/>
              </w:numPr>
            </w:pPr>
            <w:r>
              <w:t xml:space="preserve"> 46.3</w:t>
            </w:r>
          </w:p>
        </w:tc>
        <w:tc>
          <w:tcPr>
            <w:tcW w:w="1080" w:type="dxa"/>
          </w:tcPr>
          <w:p w:rsidR="00000000" w:rsidRDefault="00122D27" w:rsidP="00122D27">
            <w:pPr>
              <w:pStyle w:val="TableofFigures"/>
              <w:numPr>
                <w:ilvl w:val="12"/>
                <w:numId w:val="0"/>
              </w:numPr>
            </w:pPr>
            <w:r>
              <w:t xml:space="preserve"> 96.2</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Funding for Payments made on behalf of the State</w:t>
            </w:r>
          </w:p>
        </w:tc>
        <w:tc>
          <w:tcPr>
            <w:tcW w:w="990" w:type="dxa"/>
            <w:tcBorders>
              <w:bottom w:val="single" w:sz="6" w:space="0" w:color="auto"/>
            </w:tcBorders>
          </w:tcPr>
          <w:p w:rsidR="00000000" w:rsidRDefault="00122D27" w:rsidP="00122D27">
            <w:pPr>
              <w:pStyle w:val="TableofFigures"/>
              <w:numPr>
                <w:ilvl w:val="12"/>
                <w:numId w:val="0"/>
              </w:numPr>
            </w:pPr>
            <w:r>
              <w:t>..</w:t>
            </w:r>
          </w:p>
        </w:tc>
        <w:tc>
          <w:tcPr>
            <w:tcW w:w="108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
              <w:numPr>
                <w:ilvl w:val="12"/>
                <w:numId w:val="0"/>
              </w:numPr>
              <w:rPr>
                <w:b/>
              </w:rPr>
            </w:pPr>
            <w:r>
              <w:rPr>
                <w:b/>
              </w:rPr>
              <w:t xml:space="preserve"> TOTAL</w:t>
            </w:r>
          </w:p>
        </w:tc>
        <w:tc>
          <w:tcPr>
            <w:tcW w:w="990" w:type="dxa"/>
            <w:tcBorders>
              <w:bottom w:val="single" w:sz="6" w:space="0" w:color="auto"/>
            </w:tcBorders>
          </w:tcPr>
          <w:p w:rsidR="00000000" w:rsidRDefault="00122D27" w:rsidP="00122D27">
            <w:pPr>
              <w:pStyle w:val="TableofFigures"/>
              <w:numPr>
                <w:ilvl w:val="12"/>
                <w:numId w:val="0"/>
              </w:numPr>
              <w:rPr>
                <w:b/>
              </w:rPr>
            </w:pPr>
            <w:r>
              <w:rPr>
                <w:b/>
              </w:rPr>
              <w:t>6 478.8</w:t>
            </w:r>
          </w:p>
        </w:tc>
        <w:tc>
          <w:tcPr>
            <w:tcW w:w="1080" w:type="dxa"/>
            <w:tcBorders>
              <w:bottom w:val="single" w:sz="6" w:space="0" w:color="auto"/>
            </w:tcBorders>
          </w:tcPr>
          <w:p w:rsidR="00000000" w:rsidRDefault="00122D27" w:rsidP="00122D27">
            <w:pPr>
              <w:pStyle w:val="TableofFigures"/>
              <w:numPr>
                <w:ilvl w:val="12"/>
                <w:numId w:val="0"/>
              </w:numPr>
              <w:rPr>
                <w:b/>
              </w:rPr>
            </w:pPr>
            <w:r>
              <w:rPr>
                <w:b/>
              </w:rPr>
              <w:t>6 807.5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w:t>
      </w:r>
      <w:r>
        <w:t>t.</w:t>
      </w:r>
    </w:p>
    <w:p w:rsidR="00000000" w:rsidRDefault="00122D27" w:rsidP="00122D27">
      <w:pPr>
        <w:numPr>
          <w:ilvl w:val="12"/>
          <w:numId w:val="0"/>
        </w:numPr>
        <w:spacing w:before="120"/>
      </w:pPr>
      <w:r>
        <w:t>The table below shows the break-up of the available resources across the three categories of uses.</w:t>
      </w:r>
    </w:p>
    <w:p w:rsidR="00000000" w:rsidRDefault="00122D27" w:rsidP="00122D27">
      <w:pPr>
        <w:pStyle w:val="Tableheading"/>
        <w:numPr>
          <w:ilvl w:val="12"/>
          <w:numId w:val="0"/>
        </w:numPr>
      </w:pPr>
      <w:r>
        <w:br w:type="page"/>
        <w:t>Table 2.3.25: Summary of use of resources</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980"/>
        <w:gridCol w:w="900"/>
        <w:gridCol w:w="990"/>
      </w:tblGrid>
      <w:tr w:rsidR="00000000">
        <w:tblPrEx>
          <w:tblCellMar>
            <w:top w:w="0" w:type="dxa"/>
            <w:bottom w:w="0" w:type="dxa"/>
          </w:tblCellMar>
        </w:tblPrEx>
        <w:trPr>
          <w:trHeight w:hRule="exact" w:val="260"/>
        </w:trPr>
        <w:tc>
          <w:tcPr>
            <w:tcW w:w="4980" w:type="dxa"/>
            <w:tcBorders>
              <w:top w:val="single" w:sz="6" w:space="0" w:color="auto"/>
            </w:tcBorders>
          </w:tcPr>
          <w:p w:rsidR="00000000" w:rsidRDefault="00122D27" w:rsidP="00122D27">
            <w:pPr>
              <w:pStyle w:val="Tabletextheading"/>
              <w:numPr>
                <w:ilvl w:val="12"/>
                <w:numId w:val="0"/>
              </w:numPr>
            </w:pPr>
            <w:r>
              <w:t xml:space="preserve"> </w:t>
            </w:r>
          </w:p>
        </w:tc>
        <w:tc>
          <w:tcPr>
            <w:tcW w:w="90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99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rsidP="00122D27">
            <w:pPr>
              <w:pStyle w:val="Tabletextheading"/>
              <w:numPr>
                <w:ilvl w:val="12"/>
                <w:numId w:val="0"/>
              </w:numPr>
            </w:pPr>
          </w:p>
        </w:tc>
        <w:tc>
          <w:tcPr>
            <w:tcW w:w="90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99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Output provision expenses</w:t>
            </w:r>
          </w:p>
        </w:tc>
        <w:tc>
          <w:tcPr>
            <w:tcW w:w="900" w:type="dxa"/>
          </w:tcPr>
          <w:p w:rsidR="00000000" w:rsidRDefault="00122D27" w:rsidP="00122D27">
            <w:pPr>
              <w:pStyle w:val="TableofFigures"/>
              <w:numPr>
                <w:ilvl w:val="12"/>
                <w:numId w:val="0"/>
              </w:numPr>
            </w:pPr>
            <w:r>
              <w:t>6 409.2</w:t>
            </w:r>
          </w:p>
        </w:tc>
        <w:tc>
          <w:tcPr>
            <w:tcW w:w="990" w:type="dxa"/>
          </w:tcPr>
          <w:p w:rsidR="00000000" w:rsidRDefault="00122D27" w:rsidP="00122D27">
            <w:pPr>
              <w:pStyle w:val="TableofFigures"/>
              <w:numPr>
                <w:ilvl w:val="12"/>
                <w:numId w:val="0"/>
              </w:numPr>
            </w:pPr>
            <w:r>
              <w:t>6 679.1</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Payments made on behalf of the State</w:t>
            </w:r>
          </w:p>
        </w:tc>
        <w:tc>
          <w:tcPr>
            <w:tcW w:w="900" w:type="dxa"/>
          </w:tcPr>
          <w:p w:rsidR="00000000" w:rsidRDefault="00122D27" w:rsidP="00122D27">
            <w:pPr>
              <w:pStyle w:val="TableofFigures"/>
              <w:numPr>
                <w:ilvl w:val="12"/>
                <w:numId w:val="0"/>
              </w:numPr>
            </w:pPr>
            <w:r>
              <w:t>..</w:t>
            </w:r>
          </w:p>
        </w:tc>
        <w:tc>
          <w:tcPr>
            <w:tcW w:w="99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Gross Fixed Asset Investment  </w:t>
            </w:r>
            <w:r>
              <w:rPr>
                <w:i/>
              </w:rPr>
              <w:t>less</w:t>
            </w:r>
            <w:r>
              <w:t xml:space="preserve"> Depreciation </w:t>
            </w:r>
          </w:p>
        </w:tc>
        <w:tc>
          <w:tcPr>
            <w:tcW w:w="900" w:type="dxa"/>
            <w:tcBorders>
              <w:bottom w:val="single" w:sz="6" w:space="0" w:color="auto"/>
            </w:tcBorders>
          </w:tcPr>
          <w:p w:rsidR="00000000" w:rsidRDefault="00122D27" w:rsidP="00122D27">
            <w:pPr>
              <w:pStyle w:val="TableofFigures"/>
              <w:numPr>
                <w:ilvl w:val="12"/>
                <w:numId w:val="0"/>
              </w:numPr>
            </w:pPr>
            <w:r>
              <w:t xml:space="preserve"> 46.3</w:t>
            </w:r>
          </w:p>
        </w:tc>
        <w:tc>
          <w:tcPr>
            <w:tcW w:w="990" w:type="dxa"/>
            <w:tcBorders>
              <w:bottom w:val="single" w:sz="6" w:space="0" w:color="auto"/>
            </w:tcBorders>
          </w:tcPr>
          <w:p w:rsidR="00000000" w:rsidRDefault="00122D27" w:rsidP="00122D27">
            <w:pPr>
              <w:pStyle w:val="TableofFigures"/>
              <w:numPr>
                <w:ilvl w:val="12"/>
                <w:numId w:val="0"/>
              </w:numPr>
            </w:pPr>
            <w:r>
              <w:t xml:space="preserve"> 96.2</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rsidP="00122D27">
            <w:pPr>
              <w:pStyle w:val="Tabletext"/>
              <w:numPr>
                <w:ilvl w:val="12"/>
                <w:numId w:val="0"/>
              </w:numPr>
              <w:rPr>
                <w:b/>
              </w:rPr>
            </w:pPr>
            <w:r>
              <w:rPr>
                <w:b/>
              </w:rPr>
              <w:t xml:space="preserve"> Total Uses</w:t>
            </w:r>
          </w:p>
        </w:tc>
        <w:tc>
          <w:tcPr>
            <w:tcW w:w="900" w:type="dxa"/>
            <w:tcBorders>
              <w:bottom w:val="single" w:sz="6" w:space="0" w:color="auto"/>
            </w:tcBorders>
          </w:tcPr>
          <w:p w:rsidR="00000000" w:rsidRDefault="00122D27" w:rsidP="00122D27">
            <w:pPr>
              <w:pStyle w:val="TableofFigures"/>
              <w:numPr>
                <w:ilvl w:val="12"/>
                <w:numId w:val="0"/>
              </w:numPr>
              <w:rPr>
                <w:b/>
              </w:rPr>
            </w:pPr>
            <w:r>
              <w:rPr>
                <w:b/>
              </w:rPr>
              <w:t>6 455.5</w:t>
            </w:r>
          </w:p>
        </w:tc>
        <w:tc>
          <w:tcPr>
            <w:tcW w:w="990" w:type="dxa"/>
            <w:tcBorders>
              <w:bottom w:val="single" w:sz="6" w:space="0" w:color="auto"/>
            </w:tcBorders>
          </w:tcPr>
          <w:p w:rsidR="00000000" w:rsidRDefault="00122D27" w:rsidP="00122D27">
            <w:pPr>
              <w:pStyle w:val="TableofFigures"/>
              <w:numPr>
                <w:ilvl w:val="12"/>
                <w:numId w:val="0"/>
              </w:numPr>
              <w:rPr>
                <w:b/>
              </w:rPr>
            </w:pPr>
            <w:r>
              <w:rPr>
                <w:b/>
              </w:rPr>
              <w:t>6 775.3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pPr>
      <w:r>
        <w:t>Table 2.3.26 Payments made on behalf of the State</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hRule="exact" w:val="260"/>
        </w:trPr>
        <w:tc>
          <w:tcPr>
            <w:tcW w:w="5141" w:type="dxa"/>
            <w:tcBorders>
              <w:top w:val="single" w:sz="6" w:space="0" w:color="auto"/>
            </w:tcBorders>
          </w:tcPr>
          <w:p w:rsidR="00000000" w:rsidRDefault="00122D27" w:rsidP="00122D27">
            <w:pPr>
              <w:pStyle w:val="Tabletextheading"/>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w:t>
            </w:r>
            <w:r>
              <w:rPr>
                <w:b w:val="0"/>
                <w:i/>
              </w:rPr>
              <w:t>998-99</w:t>
            </w:r>
          </w:p>
        </w:tc>
      </w:tr>
      <w:tr w:rsidR="00000000">
        <w:tblPrEx>
          <w:tblCellMar>
            <w:top w:w="0" w:type="dxa"/>
            <w:bottom w:w="0" w:type="dxa"/>
          </w:tblCellMar>
        </w:tblPrEx>
        <w:trPr>
          <w:trHeight w:hRule="exact" w:val="260"/>
        </w:trPr>
        <w:tc>
          <w:tcPr>
            <w:tcW w:w="5141" w:type="dxa"/>
          </w:tcPr>
          <w:p w:rsidR="00000000" w:rsidRDefault="00122D27" w:rsidP="00122D27">
            <w:pPr>
              <w:pStyle w:val="Tabletextheading"/>
              <w:numPr>
                <w:ilvl w:val="12"/>
                <w:numId w:val="0"/>
              </w:numPr>
            </w:pPr>
          </w:p>
        </w:tc>
        <w:tc>
          <w:tcPr>
            <w:tcW w:w="1010" w:type="dxa"/>
          </w:tcPr>
          <w:p w:rsidR="00000000" w:rsidRDefault="00122D27" w:rsidP="00122D27">
            <w:pPr>
              <w:pStyle w:val="Tabletextheading"/>
              <w:numPr>
                <w:ilvl w:val="12"/>
                <w:numId w:val="0"/>
              </w:numPr>
              <w:rPr>
                <w:b w:val="0"/>
                <w:i/>
              </w:rPr>
            </w:pPr>
            <w:r>
              <w:rPr>
                <w:b w:val="0"/>
                <w:i/>
              </w:rPr>
              <w:t>Budget</w:t>
            </w:r>
          </w:p>
        </w:tc>
        <w:tc>
          <w:tcPr>
            <w:tcW w:w="1011"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41" w:type="dxa"/>
            <w:tcBorders>
              <w:top w:val="single" w:sz="6" w:space="0" w:color="auto"/>
              <w:bottom w:val="single" w:sz="6" w:space="0" w:color="auto"/>
            </w:tcBorders>
          </w:tcPr>
          <w:p w:rsidR="00000000" w:rsidRDefault="00122D27" w:rsidP="00122D27">
            <w:pPr>
              <w:pStyle w:val="Tabletext"/>
              <w:numPr>
                <w:ilvl w:val="12"/>
                <w:numId w:val="0"/>
              </w:numPr>
            </w:pPr>
            <w:r>
              <w:t xml:space="preserve"> Payments made on behalf of the State</w:t>
            </w:r>
          </w:p>
        </w:tc>
        <w:tc>
          <w:tcPr>
            <w:tcW w:w="1010"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na</w:t>
            </w:r>
          </w:p>
        </w:tc>
        <w:tc>
          <w:tcPr>
            <w:tcW w:w="1011"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na</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depreciation and asset sales.</w:t>
      </w:r>
    </w:p>
    <w:p w:rsidR="00000000" w:rsidRDefault="00122D27" w:rsidP="00122D27">
      <w:pPr>
        <w:pStyle w:val="Tableheading"/>
        <w:numPr>
          <w:ilvl w:val="12"/>
          <w:numId w:val="0"/>
        </w:numPr>
      </w:pPr>
      <w:r>
        <w:t>Table 2.3.27: Gross Fixed Asset Investment</w:t>
      </w:r>
    </w:p>
    <w:p w:rsidR="00000000" w:rsidRDefault="00122D27" w:rsidP="00122D27">
      <w:pPr>
        <w:pStyle w:val="Source"/>
        <w:numPr>
          <w:ilvl w:val="12"/>
          <w:numId w:val="0"/>
        </w:numPr>
        <w:jc w:val="center"/>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5189"/>
        <w:gridCol w:w="981"/>
        <w:gridCol w:w="982"/>
      </w:tblGrid>
      <w:tr w:rsidR="00000000">
        <w:tblPrEx>
          <w:tblCellMar>
            <w:top w:w="0" w:type="dxa"/>
            <w:bottom w:w="0" w:type="dxa"/>
          </w:tblCellMar>
        </w:tblPrEx>
        <w:trPr>
          <w:trHeight w:val="240"/>
        </w:trPr>
        <w:tc>
          <w:tcPr>
            <w:tcW w:w="5189" w:type="dxa"/>
            <w:tcBorders>
              <w:top w:val="single" w:sz="6" w:space="0" w:color="auto"/>
            </w:tcBorders>
          </w:tcPr>
          <w:p w:rsidR="00000000" w:rsidRDefault="00122D27" w:rsidP="00122D27">
            <w:pPr>
              <w:pStyle w:val="Tabletext"/>
              <w:numPr>
                <w:ilvl w:val="12"/>
                <w:numId w:val="0"/>
              </w:numPr>
            </w:pPr>
          </w:p>
        </w:tc>
        <w:tc>
          <w:tcPr>
            <w:tcW w:w="98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982"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40"/>
        </w:trPr>
        <w:tc>
          <w:tcPr>
            <w:tcW w:w="5189" w:type="dxa"/>
            <w:tcBorders>
              <w:bottom w:val="single" w:sz="6" w:space="0" w:color="auto"/>
            </w:tcBorders>
          </w:tcPr>
          <w:p w:rsidR="00000000" w:rsidRDefault="00122D27" w:rsidP="00122D27">
            <w:pPr>
              <w:pStyle w:val="Tabletext"/>
              <w:numPr>
                <w:ilvl w:val="12"/>
                <w:numId w:val="0"/>
              </w:numPr>
            </w:pPr>
            <w:r>
              <w:t xml:space="preserve"> </w:t>
            </w:r>
          </w:p>
        </w:tc>
        <w:tc>
          <w:tcPr>
            <w:tcW w:w="98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98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40"/>
        </w:trPr>
        <w:tc>
          <w:tcPr>
            <w:tcW w:w="5189" w:type="dxa"/>
          </w:tcPr>
          <w:p w:rsidR="00000000" w:rsidRDefault="00122D27" w:rsidP="00122D27">
            <w:pPr>
              <w:pStyle w:val="Tabletext"/>
              <w:numPr>
                <w:ilvl w:val="12"/>
                <w:numId w:val="0"/>
              </w:numPr>
              <w:rPr>
                <w:i/>
              </w:rPr>
            </w:pPr>
            <w:r>
              <w:t xml:space="preserve"> Financial Assets </w:t>
            </w:r>
            <w:r>
              <w:rPr>
                <w:i/>
              </w:rPr>
              <w:t>(attributable to de</w:t>
            </w:r>
            <w:r>
              <w:rPr>
                <w:i/>
              </w:rPr>
              <w:t>preciation expense)</w:t>
            </w:r>
          </w:p>
        </w:tc>
        <w:tc>
          <w:tcPr>
            <w:tcW w:w="981" w:type="dxa"/>
          </w:tcPr>
          <w:p w:rsidR="00000000" w:rsidRDefault="00122D27" w:rsidP="00122D27">
            <w:pPr>
              <w:pStyle w:val="TableofFigures"/>
              <w:numPr>
                <w:ilvl w:val="12"/>
                <w:numId w:val="0"/>
              </w:numPr>
            </w:pPr>
            <w:r>
              <w:t xml:space="preserve"> 163.5</w:t>
            </w:r>
          </w:p>
        </w:tc>
        <w:tc>
          <w:tcPr>
            <w:tcW w:w="982" w:type="dxa"/>
          </w:tcPr>
          <w:p w:rsidR="00000000" w:rsidRDefault="00122D27" w:rsidP="00122D27">
            <w:pPr>
              <w:pStyle w:val="TableofFigures"/>
              <w:numPr>
                <w:ilvl w:val="12"/>
                <w:numId w:val="0"/>
              </w:numPr>
            </w:pPr>
            <w:r>
              <w:t xml:space="preserve"> 171.1</w:t>
            </w:r>
          </w:p>
        </w:tc>
      </w:tr>
      <w:tr w:rsidR="00000000">
        <w:tblPrEx>
          <w:tblCellMar>
            <w:top w:w="0" w:type="dxa"/>
            <w:bottom w:w="0" w:type="dxa"/>
          </w:tblCellMar>
        </w:tblPrEx>
        <w:trPr>
          <w:trHeight w:val="240"/>
        </w:trPr>
        <w:tc>
          <w:tcPr>
            <w:tcW w:w="5189" w:type="dxa"/>
          </w:tcPr>
          <w:p w:rsidR="00000000" w:rsidRDefault="00122D27" w:rsidP="00122D27">
            <w:pPr>
              <w:pStyle w:val="Tabletext"/>
              <w:numPr>
                <w:ilvl w:val="12"/>
                <w:numId w:val="0"/>
              </w:numPr>
            </w:pPr>
            <w:r>
              <w:t xml:space="preserve"> Appropriation for increases in the net asset base</w:t>
            </w:r>
          </w:p>
        </w:tc>
        <w:tc>
          <w:tcPr>
            <w:tcW w:w="981" w:type="dxa"/>
          </w:tcPr>
          <w:p w:rsidR="00000000" w:rsidRDefault="00122D27" w:rsidP="00122D27">
            <w:pPr>
              <w:pStyle w:val="TableofFigures"/>
              <w:numPr>
                <w:ilvl w:val="12"/>
                <w:numId w:val="0"/>
              </w:numPr>
            </w:pPr>
            <w:r>
              <w:t xml:space="preserve"> 46.3</w:t>
            </w:r>
          </w:p>
        </w:tc>
        <w:tc>
          <w:tcPr>
            <w:tcW w:w="982" w:type="dxa"/>
          </w:tcPr>
          <w:p w:rsidR="00000000" w:rsidRDefault="00122D27" w:rsidP="00122D27">
            <w:pPr>
              <w:pStyle w:val="TableofFigures"/>
              <w:numPr>
                <w:ilvl w:val="12"/>
                <w:numId w:val="0"/>
              </w:numPr>
            </w:pPr>
            <w:r>
              <w:t xml:space="preserve"> 96.2</w:t>
            </w:r>
          </w:p>
        </w:tc>
      </w:tr>
      <w:tr w:rsidR="00000000">
        <w:tblPrEx>
          <w:tblCellMar>
            <w:top w:w="0" w:type="dxa"/>
            <w:bottom w:w="0" w:type="dxa"/>
          </w:tblCellMar>
        </w:tblPrEx>
        <w:trPr>
          <w:trHeight w:val="240"/>
        </w:trPr>
        <w:tc>
          <w:tcPr>
            <w:tcW w:w="5189" w:type="dxa"/>
          </w:tcPr>
          <w:p w:rsidR="00000000" w:rsidRDefault="00122D27" w:rsidP="00122D27">
            <w:pPr>
              <w:pStyle w:val="Tabletext"/>
              <w:numPr>
                <w:ilvl w:val="12"/>
                <w:numId w:val="0"/>
              </w:numPr>
            </w:pPr>
            <w:r>
              <w:t xml:space="preserve"> Fixed Asset Sales</w:t>
            </w:r>
          </w:p>
        </w:tc>
        <w:tc>
          <w:tcPr>
            <w:tcW w:w="981" w:type="dxa"/>
          </w:tcPr>
          <w:p w:rsidR="00000000" w:rsidRDefault="00122D27" w:rsidP="00122D27">
            <w:pPr>
              <w:pStyle w:val="TableofFigures"/>
              <w:numPr>
                <w:ilvl w:val="12"/>
                <w:numId w:val="0"/>
              </w:numPr>
            </w:pPr>
            <w:r>
              <w:t>..</w:t>
            </w:r>
          </w:p>
        </w:tc>
        <w:tc>
          <w:tcPr>
            <w:tcW w:w="982"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40"/>
        </w:trPr>
        <w:tc>
          <w:tcPr>
            <w:tcW w:w="5189" w:type="dxa"/>
          </w:tcPr>
          <w:p w:rsidR="00000000" w:rsidRDefault="00122D27" w:rsidP="00122D27">
            <w:pPr>
              <w:pStyle w:val="Tabletext"/>
              <w:numPr>
                <w:ilvl w:val="12"/>
                <w:numId w:val="0"/>
              </w:numPr>
            </w:pPr>
            <w:r>
              <w:t>Non Public Account and other (including retained earnings)</w:t>
            </w:r>
          </w:p>
        </w:tc>
        <w:tc>
          <w:tcPr>
            <w:tcW w:w="981" w:type="dxa"/>
            <w:tcBorders>
              <w:bottom w:val="single" w:sz="6" w:space="0" w:color="auto"/>
            </w:tcBorders>
          </w:tcPr>
          <w:p w:rsidR="00000000" w:rsidRDefault="00122D27" w:rsidP="00122D27">
            <w:pPr>
              <w:pStyle w:val="TableofFigures"/>
              <w:numPr>
                <w:ilvl w:val="12"/>
                <w:numId w:val="0"/>
              </w:numPr>
            </w:pPr>
            <w:r>
              <w:t xml:space="preserve"> 58.7</w:t>
            </w:r>
          </w:p>
        </w:tc>
        <w:tc>
          <w:tcPr>
            <w:tcW w:w="982" w:type="dxa"/>
            <w:tcBorders>
              <w:bottom w:val="single" w:sz="6" w:space="0" w:color="auto"/>
            </w:tcBorders>
          </w:tcPr>
          <w:p w:rsidR="00000000" w:rsidRDefault="00122D27" w:rsidP="00122D27">
            <w:pPr>
              <w:pStyle w:val="TableofFigures"/>
              <w:numPr>
                <w:ilvl w:val="12"/>
                <w:numId w:val="0"/>
              </w:numPr>
            </w:pPr>
            <w:r>
              <w:t xml:space="preserve"> 58.3</w:t>
            </w:r>
          </w:p>
        </w:tc>
      </w:tr>
      <w:tr w:rsidR="00000000">
        <w:tblPrEx>
          <w:tblCellMar>
            <w:top w:w="0" w:type="dxa"/>
            <w:bottom w:w="0" w:type="dxa"/>
          </w:tblCellMar>
        </w:tblPrEx>
        <w:trPr>
          <w:trHeight w:val="240"/>
        </w:trPr>
        <w:tc>
          <w:tcPr>
            <w:tcW w:w="5189" w:type="dxa"/>
            <w:tcBorders>
              <w:bottom w:val="single" w:sz="12" w:space="0" w:color="auto"/>
            </w:tcBorders>
          </w:tcPr>
          <w:p w:rsidR="00000000" w:rsidRDefault="00122D27" w:rsidP="00122D27">
            <w:pPr>
              <w:pStyle w:val="Tabletext"/>
              <w:numPr>
                <w:ilvl w:val="12"/>
                <w:numId w:val="0"/>
              </w:numPr>
              <w:rPr>
                <w:b/>
              </w:rPr>
            </w:pPr>
            <w:r>
              <w:rPr>
                <w:b/>
              </w:rPr>
              <w:t xml:space="preserve"> Total Gross Fixed Asset Investment</w:t>
            </w:r>
          </w:p>
        </w:tc>
        <w:tc>
          <w:tcPr>
            <w:tcW w:w="981" w:type="dxa"/>
            <w:tcBorders>
              <w:bottom w:val="single" w:sz="12" w:space="0" w:color="auto"/>
            </w:tcBorders>
          </w:tcPr>
          <w:p w:rsidR="00000000" w:rsidRDefault="00122D27" w:rsidP="00122D27">
            <w:pPr>
              <w:pStyle w:val="TableofFigures"/>
              <w:numPr>
                <w:ilvl w:val="12"/>
                <w:numId w:val="0"/>
              </w:numPr>
              <w:rPr>
                <w:b/>
              </w:rPr>
            </w:pPr>
            <w:r>
              <w:rPr>
                <w:b/>
              </w:rPr>
              <w:t xml:space="preserve"> 268.5</w:t>
            </w:r>
          </w:p>
        </w:tc>
        <w:tc>
          <w:tcPr>
            <w:tcW w:w="982" w:type="dxa"/>
            <w:tcBorders>
              <w:bottom w:val="single" w:sz="12" w:space="0" w:color="auto"/>
            </w:tcBorders>
          </w:tcPr>
          <w:p w:rsidR="00000000" w:rsidRDefault="00122D27" w:rsidP="00122D27">
            <w:pPr>
              <w:pStyle w:val="TableofFigures"/>
              <w:numPr>
                <w:ilvl w:val="12"/>
                <w:numId w:val="0"/>
              </w:numPr>
              <w:rPr>
                <w:b/>
              </w:rPr>
            </w:pPr>
            <w:r>
              <w:rPr>
                <w:b/>
              </w:rPr>
              <w:t xml:space="preserve"> 325.7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operating statement, statement of financial position and a cash flow statement are provided below. This information includes non</w:t>
      </w:r>
      <w:r>
        <w:noBreakHyphen/>
        <w:t>public account revenue from services provided by the department to th</w:t>
      </w:r>
      <w:r>
        <w:t>ird parties in exchange for payment. Currently this includes user charges, and fees for services retained outside the Public Account.</w:t>
      </w:r>
    </w:p>
    <w:p w:rsidR="00000000" w:rsidRDefault="00122D27" w:rsidP="00122D27">
      <w:pPr>
        <w:pStyle w:val="Tableheading"/>
        <w:numPr>
          <w:ilvl w:val="12"/>
          <w:numId w:val="0"/>
        </w:numPr>
        <w:spacing w:before="0"/>
      </w:pPr>
      <w:r>
        <w:br w:type="page"/>
      </w:r>
      <w:r>
        <w:rPr>
          <w:color w:val="000000"/>
        </w:rPr>
        <w:t xml:space="preserve">Table 2.3.28: </w:t>
      </w:r>
      <w:r>
        <w:t xml:space="preserve">Departmental operating statement </w:t>
      </w:r>
    </w:p>
    <w:p w:rsidR="00000000" w:rsidRDefault="00122D27" w:rsidP="00122D27">
      <w:pPr>
        <w:pStyle w:val="Source"/>
        <w:numPr>
          <w:ilvl w:val="12"/>
          <w:numId w:val="0"/>
        </w:numPr>
        <w:spacing w:after="0"/>
        <w:jc w:val="center"/>
        <w:rPr>
          <w:rFonts w:ascii="Arial" w:hAnsi="Arial"/>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4170"/>
        <w:gridCol w:w="1080"/>
        <w:gridCol w:w="900"/>
        <w:gridCol w:w="1080"/>
      </w:tblGrid>
      <w:tr w:rsidR="00000000">
        <w:tblPrEx>
          <w:tblCellMar>
            <w:top w:w="0" w:type="dxa"/>
            <w:bottom w:w="0" w:type="dxa"/>
          </w:tblCellMar>
        </w:tblPrEx>
        <w:trPr>
          <w:trHeight w:hRule="exact" w:val="260"/>
        </w:trPr>
        <w:tc>
          <w:tcPr>
            <w:tcW w:w="4170" w:type="dxa"/>
            <w:tcBorders>
              <w:top w:val="single" w:sz="6" w:space="0" w:color="auto"/>
            </w:tcBorders>
          </w:tcPr>
          <w:p w:rsidR="00000000" w:rsidRDefault="00122D27" w:rsidP="00122D27">
            <w:pPr>
              <w:pStyle w:val="Tabletextheading"/>
              <w:numPr>
                <w:ilvl w:val="12"/>
                <w:numId w:val="0"/>
              </w:numPr>
            </w:pP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90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4170" w:type="dxa"/>
            <w:tcBorders>
              <w:bottom w:val="single" w:sz="6" w:space="0" w:color="auto"/>
            </w:tcBorders>
          </w:tcPr>
          <w:p w:rsidR="00000000" w:rsidRDefault="00122D27" w:rsidP="00122D27">
            <w:pPr>
              <w:pStyle w:val="Tabletextheading"/>
              <w:numPr>
                <w:ilvl w:val="12"/>
                <w:numId w:val="0"/>
              </w:numPr>
            </w:pPr>
          </w:p>
        </w:tc>
        <w:tc>
          <w:tcPr>
            <w:tcW w:w="108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90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b/>
              </w:rPr>
            </w:pPr>
            <w:r>
              <w:rPr>
                <w:b/>
              </w:rPr>
              <w:t>Operating Revenue</w:t>
            </w:r>
          </w:p>
        </w:tc>
        <w:tc>
          <w:tcPr>
            <w:tcW w:w="1080" w:type="dxa"/>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108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Revenue from State Government </w:t>
            </w:r>
            <w:r>
              <w:rPr>
                <w:i/>
                <w:vertAlign w:val="superscript"/>
              </w:rPr>
              <w:t>(a)</w:t>
            </w:r>
          </w:p>
        </w:tc>
        <w:tc>
          <w:tcPr>
            <w:tcW w:w="1080" w:type="dxa"/>
          </w:tcPr>
          <w:p w:rsidR="00000000" w:rsidRDefault="00122D27" w:rsidP="00122D27">
            <w:pPr>
              <w:pStyle w:val="TableofFigures"/>
              <w:numPr>
                <w:ilvl w:val="12"/>
                <w:numId w:val="0"/>
              </w:numPr>
            </w:pPr>
            <w:r>
              <w:t>5 541.1</w:t>
            </w:r>
          </w:p>
        </w:tc>
        <w:tc>
          <w:tcPr>
            <w:tcW w:w="900" w:type="dxa"/>
          </w:tcPr>
          <w:p w:rsidR="00000000" w:rsidRDefault="00122D27" w:rsidP="00122D27">
            <w:pPr>
              <w:pStyle w:val="TableofFigures"/>
              <w:numPr>
                <w:ilvl w:val="12"/>
                <w:numId w:val="0"/>
              </w:numPr>
            </w:pPr>
            <w:r>
              <w:t>5 840.8</w:t>
            </w:r>
          </w:p>
        </w:tc>
        <w:tc>
          <w:tcPr>
            <w:tcW w:w="1080" w:type="dxa"/>
          </w:tcPr>
          <w:p w:rsidR="00000000" w:rsidRDefault="00122D27" w:rsidP="00122D27">
            <w:pPr>
              <w:pStyle w:val="TableofFigures"/>
              <w:numPr>
                <w:ilvl w:val="12"/>
                <w:numId w:val="0"/>
              </w:numPr>
            </w:pPr>
            <w:r>
              <w:t>5.4</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Commonwealth </w:t>
            </w:r>
          </w:p>
        </w:tc>
        <w:tc>
          <w:tcPr>
            <w:tcW w:w="1080" w:type="dxa"/>
          </w:tcPr>
          <w:p w:rsidR="00000000" w:rsidRDefault="00122D27" w:rsidP="00122D27">
            <w:pPr>
              <w:pStyle w:val="TableofFigures"/>
              <w:numPr>
                <w:ilvl w:val="12"/>
                <w:numId w:val="0"/>
              </w:numPr>
            </w:pPr>
            <w:r>
              <w:t xml:space="preserve"> 10.6</w:t>
            </w:r>
          </w:p>
        </w:tc>
        <w:tc>
          <w:tcPr>
            <w:tcW w:w="900" w:type="dxa"/>
          </w:tcPr>
          <w:p w:rsidR="00000000" w:rsidRDefault="00122D27" w:rsidP="00122D27">
            <w:pPr>
              <w:pStyle w:val="TableofFigures"/>
              <w:numPr>
                <w:ilvl w:val="12"/>
                <w:numId w:val="0"/>
              </w:numPr>
            </w:pPr>
            <w:r>
              <w:t xml:space="preserve"> 10.9</w:t>
            </w:r>
          </w:p>
        </w:tc>
        <w:tc>
          <w:tcPr>
            <w:tcW w:w="1080" w:type="dxa"/>
          </w:tcPr>
          <w:p w:rsidR="00000000" w:rsidRDefault="00122D27" w:rsidP="00122D27">
            <w:pPr>
              <w:pStyle w:val="TableofFigures"/>
              <w:numPr>
                <w:ilvl w:val="12"/>
                <w:numId w:val="0"/>
              </w:numPr>
            </w:pPr>
            <w:r>
              <w:t>2.8</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Other revenue </w:t>
            </w:r>
            <w:r>
              <w:rPr>
                <w:vertAlign w:val="superscript"/>
              </w:rPr>
              <w:t>(</w:t>
            </w:r>
            <w:r>
              <w:rPr>
                <w:i/>
                <w:vertAlign w:val="superscript"/>
              </w:rPr>
              <w:t>b)</w:t>
            </w:r>
          </w:p>
        </w:tc>
        <w:tc>
          <w:tcPr>
            <w:tcW w:w="1080" w:type="dxa"/>
          </w:tcPr>
          <w:p w:rsidR="00000000" w:rsidRDefault="00122D27" w:rsidP="00122D27">
            <w:pPr>
              <w:pStyle w:val="TableofFigures"/>
              <w:numPr>
                <w:ilvl w:val="12"/>
                <w:numId w:val="0"/>
              </w:numPr>
            </w:pPr>
            <w:r>
              <w:t xml:space="preserve"> 880.9</w:t>
            </w:r>
          </w:p>
        </w:tc>
        <w:tc>
          <w:tcPr>
            <w:tcW w:w="900" w:type="dxa"/>
          </w:tcPr>
          <w:p w:rsidR="00000000" w:rsidRDefault="00122D27" w:rsidP="00122D27">
            <w:pPr>
              <w:pStyle w:val="TableofFigures"/>
              <w:numPr>
                <w:ilvl w:val="12"/>
                <w:numId w:val="0"/>
              </w:numPr>
            </w:pPr>
            <w:r>
              <w:t xml:space="preserve"> 859.6</w:t>
            </w:r>
          </w:p>
        </w:tc>
        <w:tc>
          <w:tcPr>
            <w:tcW w:w="1080" w:type="dxa"/>
          </w:tcPr>
          <w:p w:rsidR="00000000" w:rsidRDefault="00122D27" w:rsidP="00122D27">
            <w:pPr>
              <w:pStyle w:val="TableofFigures"/>
              <w:numPr>
                <w:ilvl w:val="12"/>
                <w:numId w:val="0"/>
              </w:numPr>
            </w:pPr>
            <w:r>
              <w:t>-2.4</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b/>
              </w:rPr>
            </w:pPr>
            <w:r>
              <w:rPr>
                <w:b/>
              </w:rPr>
              <w:t>Total</w:t>
            </w:r>
          </w:p>
        </w:tc>
        <w:tc>
          <w:tcPr>
            <w:tcW w:w="1080" w:type="dxa"/>
            <w:tcBorders>
              <w:top w:val="single" w:sz="6" w:space="0" w:color="auto"/>
            </w:tcBorders>
          </w:tcPr>
          <w:p w:rsidR="00000000" w:rsidRDefault="00122D27" w:rsidP="00122D27">
            <w:pPr>
              <w:pStyle w:val="TableofFigures"/>
              <w:numPr>
                <w:ilvl w:val="12"/>
                <w:numId w:val="0"/>
              </w:numPr>
              <w:rPr>
                <w:b/>
              </w:rPr>
            </w:pPr>
            <w:r>
              <w:rPr>
                <w:b/>
              </w:rPr>
              <w:t>6 432.5</w:t>
            </w:r>
          </w:p>
        </w:tc>
        <w:tc>
          <w:tcPr>
            <w:tcW w:w="900" w:type="dxa"/>
            <w:tcBorders>
              <w:top w:val="single" w:sz="6" w:space="0" w:color="auto"/>
            </w:tcBorders>
          </w:tcPr>
          <w:p w:rsidR="00000000" w:rsidRDefault="00122D27" w:rsidP="00122D27">
            <w:pPr>
              <w:pStyle w:val="TableofFigures"/>
              <w:numPr>
                <w:ilvl w:val="12"/>
                <w:numId w:val="0"/>
              </w:numPr>
              <w:rPr>
                <w:b/>
              </w:rPr>
            </w:pPr>
            <w:r>
              <w:rPr>
                <w:b/>
              </w:rPr>
              <w:t>6 711.3</w:t>
            </w:r>
          </w:p>
        </w:tc>
        <w:tc>
          <w:tcPr>
            <w:tcW w:w="1080" w:type="dxa"/>
            <w:tcBorders>
              <w:top w:val="single" w:sz="6" w:space="0" w:color="auto"/>
            </w:tcBorders>
          </w:tcPr>
          <w:p w:rsidR="00000000" w:rsidRDefault="00122D27" w:rsidP="00122D27">
            <w:pPr>
              <w:pStyle w:val="TableofFigures"/>
              <w:numPr>
                <w:ilvl w:val="12"/>
                <w:numId w:val="0"/>
              </w:numPr>
              <w:rPr>
                <w:b/>
              </w:rPr>
            </w:pPr>
            <w:r>
              <w:rPr>
                <w:b/>
              </w:rPr>
              <w:t>4.3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p>
        </w:tc>
        <w:tc>
          <w:tcPr>
            <w:tcW w:w="1080" w:type="dxa"/>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108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b/>
              </w:rPr>
            </w:pPr>
            <w:r>
              <w:rPr>
                <w:b/>
              </w:rPr>
              <w:t>Operating Expenses</w:t>
            </w:r>
          </w:p>
        </w:tc>
        <w:tc>
          <w:tcPr>
            <w:tcW w:w="1080" w:type="dxa"/>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108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Employee Related Expenses </w:t>
            </w:r>
            <w:r>
              <w:rPr>
                <w:i/>
                <w:vertAlign w:val="superscript"/>
              </w:rPr>
              <w:t>(c)</w:t>
            </w:r>
          </w:p>
        </w:tc>
        <w:tc>
          <w:tcPr>
            <w:tcW w:w="1080" w:type="dxa"/>
          </w:tcPr>
          <w:p w:rsidR="00000000" w:rsidRDefault="00122D27" w:rsidP="00122D27">
            <w:pPr>
              <w:pStyle w:val="TableofFigures"/>
              <w:numPr>
                <w:ilvl w:val="12"/>
                <w:numId w:val="0"/>
              </w:numPr>
            </w:pPr>
            <w:r>
              <w:t>3 264.8</w:t>
            </w:r>
          </w:p>
        </w:tc>
        <w:tc>
          <w:tcPr>
            <w:tcW w:w="900" w:type="dxa"/>
          </w:tcPr>
          <w:p w:rsidR="00000000" w:rsidRDefault="00122D27" w:rsidP="00122D27">
            <w:pPr>
              <w:pStyle w:val="TableofFigures"/>
              <w:numPr>
                <w:ilvl w:val="12"/>
                <w:numId w:val="0"/>
              </w:numPr>
            </w:pPr>
            <w:r>
              <w:t>3 426.7</w:t>
            </w:r>
          </w:p>
        </w:tc>
        <w:tc>
          <w:tcPr>
            <w:tcW w:w="1080" w:type="dxa"/>
          </w:tcPr>
          <w:p w:rsidR="00000000" w:rsidRDefault="00122D27" w:rsidP="00122D27">
            <w:pPr>
              <w:pStyle w:val="TableofFigures"/>
              <w:numPr>
                <w:ilvl w:val="12"/>
                <w:numId w:val="0"/>
              </w:numPr>
            </w:pPr>
            <w:r>
              <w:t>5.0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Purchases of Suppli</w:t>
            </w:r>
            <w:r>
              <w:t xml:space="preserve">es and Services </w:t>
            </w:r>
            <w:r>
              <w:rPr>
                <w:i/>
                <w:vertAlign w:val="superscript"/>
              </w:rPr>
              <w:t>(d)</w:t>
            </w:r>
          </w:p>
        </w:tc>
        <w:tc>
          <w:tcPr>
            <w:tcW w:w="1080" w:type="dxa"/>
          </w:tcPr>
          <w:p w:rsidR="00000000" w:rsidRDefault="00122D27" w:rsidP="00122D27">
            <w:pPr>
              <w:pStyle w:val="TableofFigures"/>
              <w:numPr>
                <w:ilvl w:val="12"/>
                <w:numId w:val="0"/>
              </w:numPr>
            </w:pPr>
            <w:r>
              <w:t>1 630.2</w:t>
            </w:r>
          </w:p>
        </w:tc>
        <w:tc>
          <w:tcPr>
            <w:tcW w:w="900" w:type="dxa"/>
          </w:tcPr>
          <w:p w:rsidR="00000000" w:rsidRDefault="00122D27" w:rsidP="00122D27">
            <w:pPr>
              <w:pStyle w:val="TableofFigures"/>
              <w:numPr>
                <w:ilvl w:val="12"/>
                <w:numId w:val="0"/>
              </w:numPr>
            </w:pPr>
            <w:r>
              <w:t>1 711.1</w:t>
            </w:r>
          </w:p>
        </w:tc>
        <w:tc>
          <w:tcPr>
            <w:tcW w:w="1080" w:type="dxa"/>
          </w:tcPr>
          <w:p w:rsidR="00000000" w:rsidRDefault="00122D27" w:rsidP="00122D27">
            <w:pPr>
              <w:pStyle w:val="TableofFigures"/>
              <w:numPr>
                <w:ilvl w:val="12"/>
                <w:numId w:val="0"/>
              </w:numPr>
            </w:pPr>
            <w:r>
              <w:t>5.0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Depreciation </w:t>
            </w:r>
            <w:r>
              <w:rPr>
                <w:i/>
                <w:vertAlign w:val="superscript"/>
              </w:rPr>
              <w:t>(e)</w:t>
            </w:r>
          </w:p>
        </w:tc>
        <w:tc>
          <w:tcPr>
            <w:tcW w:w="1080" w:type="dxa"/>
          </w:tcPr>
          <w:p w:rsidR="00000000" w:rsidRDefault="00122D27" w:rsidP="00122D27">
            <w:pPr>
              <w:pStyle w:val="TableofFigures"/>
              <w:numPr>
                <w:ilvl w:val="12"/>
                <w:numId w:val="0"/>
              </w:numPr>
            </w:pPr>
            <w:r>
              <w:t xml:space="preserve"> 176.8</w:t>
            </w:r>
          </w:p>
        </w:tc>
        <w:tc>
          <w:tcPr>
            <w:tcW w:w="900" w:type="dxa"/>
          </w:tcPr>
          <w:p w:rsidR="00000000" w:rsidRDefault="00122D27" w:rsidP="00122D27">
            <w:pPr>
              <w:pStyle w:val="TableofFigures"/>
              <w:numPr>
                <w:ilvl w:val="12"/>
                <w:numId w:val="0"/>
              </w:numPr>
            </w:pPr>
            <w:r>
              <w:t xml:space="preserve"> 184.4</w:t>
            </w:r>
          </w:p>
        </w:tc>
        <w:tc>
          <w:tcPr>
            <w:tcW w:w="1080" w:type="dxa"/>
          </w:tcPr>
          <w:p w:rsidR="00000000" w:rsidRDefault="00122D27" w:rsidP="00122D27">
            <w:pPr>
              <w:pStyle w:val="TableofFigures"/>
              <w:numPr>
                <w:ilvl w:val="12"/>
                <w:numId w:val="0"/>
              </w:numPr>
            </w:pPr>
            <w:r>
              <w:t>4.3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Capital Asset Charge</w:t>
            </w:r>
          </w:p>
        </w:tc>
        <w:tc>
          <w:tcPr>
            <w:tcW w:w="1080" w:type="dxa"/>
          </w:tcPr>
          <w:p w:rsidR="00000000" w:rsidRDefault="00122D27" w:rsidP="00122D27">
            <w:pPr>
              <w:pStyle w:val="TableofFigures"/>
              <w:numPr>
                <w:ilvl w:val="12"/>
                <w:numId w:val="0"/>
              </w:numPr>
            </w:pPr>
            <w:r>
              <w:t xml:space="preserve"> 252.6</w:t>
            </w:r>
          </w:p>
        </w:tc>
        <w:tc>
          <w:tcPr>
            <w:tcW w:w="900" w:type="dxa"/>
          </w:tcPr>
          <w:p w:rsidR="00000000" w:rsidRDefault="00122D27" w:rsidP="00122D27">
            <w:pPr>
              <w:pStyle w:val="TableofFigures"/>
              <w:numPr>
                <w:ilvl w:val="12"/>
                <w:numId w:val="0"/>
              </w:numPr>
            </w:pPr>
            <w:r>
              <w:t xml:space="preserve"> 257.7</w:t>
            </w:r>
          </w:p>
        </w:tc>
        <w:tc>
          <w:tcPr>
            <w:tcW w:w="1080" w:type="dxa"/>
          </w:tcPr>
          <w:p w:rsidR="00000000" w:rsidRDefault="00122D27" w:rsidP="00122D27">
            <w:pPr>
              <w:pStyle w:val="TableofFigures"/>
              <w:numPr>
                <w:ilvl w:val="12"/>
                <w:numId w:val="0"/>
              </w:numPr>
            </w:pPr>
            <w:r>
              <w:t>2.0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Other Expenses </w:t>
            </w:r>
          </w:p>
        </w:tc>
        <w:tc>
          <w:tcPr>
            <w:tcW w:w="1080" w:type="dxa"/>
          </w:tcPr>
          <w:p w:rsidR="00000000" w:rsidRDefault="00122D27" w:rsidP="00122D27">
            <w:pPr>
              <w:pStyle w:val="TableofFigures"/>
              <w:numPr>
                <w:ilvl w:val="12"/>
                <w:numId w:val="0"/>
              </w:numPr>
            </w:pPr>
            <w:r>
              <w:t>1 084.8</w:t>
            </w:r>
          </w:p>
        </w:tc>
        <w:tc>
          <w:tcPr>
            <w:tcW w:w="900" w:type="dxa"/>
          </w:tcPr>
          <w:p w:rsidR="00000000" w:rsidRDefault="00122D27" w:rsidP="00122D27">
            <w:pPr>
              <w:pStyle w:val="TableofFigures"/>
              <w:numPr>
                <w:ilvl w:val="12"/>
                <w:numId w:val="0"/>
              </w:numPr>
            </w:pPr>
            <w:r>
              <w:t>1 099.1</w:t>
            </w:r>
          </w:p>
        </w:tc>
        <w:tc>
          <w:tcPr>
            <w:tcW w:w="1080" w:type="dxa"/>
          </w:tcPr>
          <w:p w:rsidR="00000000" w:rsidRDefault="00122D27" w:rsidP="00122D27">
            <w:pPr>
              <w:pStyle w:val="TableofFigures"/>
              <w:numPr>
                <w:ilvl w:val="12"/>
                <w:numId w:val="0"/>
              </w:numPr>
            </w:pPr>
            <w:r>
              <w:t>1.3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b/>
              </w:rPr>
            </w:pPr>
            <w:r>
              <w:rPr>
                <w:b/>
              </w:rPr>
              <w:t>Total</w:t>
            </w:r>
          </w:p>
        </w:tc>
        <w:tc>
          <w:tcPr>
            <w:tcW w:w="1080" w:type="dxa"/>
            <w:tcBorders>
              <w:top w:val="single" w:sz="6" w:space="0" w:color="auto"/>
            </w:tcBorders>
          </w:tcPr>
          <w:p w:rsidR="00000000" w:rsidRDefault="00122D27" w:rsidP="00122D27">
            <w:pPr>
              <w:pStyle w:val="TableofFigures"/>
              <w:numPr>
                <w:ilvl w:val="12"/>
                <w:numId w:val="0"/>
              </w:numPr>
              <w:rPr>
                <w:b/>
              </w:rPr>
            </w:pPr>
            <w:r>
              <w:rPr>
                <w:b/>
              </w:rPr>
              <w:t>6 409.2</w:t>
            </w:r>
          </w:p>
        </w:tc>
        <w:tc>
          <w:tcPr>
            <w:tcW w:w="900" w:type="dxa"/>
            <w:tcBorders>
              <w:top w:val="single" w:sz="6" w:space="0" w:color="auto"/>
            </w:tcBorders>
          </w:tcPr>
          <w:p w:rsidR="00000000" w:rsidRDefault="00122D27" w:rsidP="00122D27">
            <w:pPr>
              <w:pStyle w:val="TableofFigures"/>
              <w:numPr>
                <w:ilvl w:val="12"/>
                <w:numId w:val="0"/>
              </w:numPr>
              <w:rPr>
                <w:b/>
              </w:rPr>
            </w:pPr>
            <w:r>
              <w:rPr>
                <w:b/>
              </w:rPr>
              <w:t>6 679.1</w:t>
            </w:r>
          </w:p>
        </w:tc>
        <w:tc>
          <w:tcPr>
            <w:tcW w:w="1080" w:type="dxa"/>
            <w:tcBorders>
              <w:top w:val="single" w:sz="6" w:space="0" w:color="auto"/>
            </w:tcBorders>
          </w:tcPr>
          <w:p w:rsidR="00000000" w:rsidRDefault="00122D27" w:rsidP="00122D27">
            <w:pPr>
              <w:pStyle w:val="TableofFigures"/>
              <w:numPr>
                <w:ilvl w:val="12"/>
                <w:numId w:val="0"/>
              </w:numPr>
              <w:rPr>
                <w:b/>
              </w:rPr>
            </w:pPr>
            <w:r>
              <w:rPr>
                <w:b/>
              </w:rPr>
              <w:t>4.2</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p>
        </w:tc>
        <w:tc>
          <w:tcPr>
            <w:tcW w:w="1080" w:type="dxa"/>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108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Borders>
              <w:bottom w:val="single" w:sz="6" w:space="0" w:color="auto"/>
            </w:tcBorders>
          </w:tcPr>
          <w:p w:rsidR="00000000" w:rsidRDefault="00122D27" w:rsidP="00122D27">
            <w:pPr>
              <w:pStyle w:val="Tabletext"/>
              <w:numPr>
                <w:ilvl w:val="12"/>
                <w:numId w:val="0"/>
              </w:numPr>
              <w:rPr>
                <w:b/>
              </w:rPr>
            </w:pPr>
            <w:r>
              <w:rPr>
                <w:b/>
              </w:rPr>
              <w:t>Operating Surplus/Deficit</w:t>
            </w:r>
          </w:p>
        </w:tc>
        <w:tc>
          <w:tcPr>
            <w:tcW w:w="1080" w:type="dxa"/>
            <w:tcBorders>
              <w:bottom w:val="single" w:sz="6" w:space="0" w:color="auto"/>
            </w:tcBorders>
          </w:tcPr>
          <w:p w:rsidR="00000000" w:rsidRDefault="00122D27" w:rsidP="00122D27">
            <w:pPr>
              <w:pStyle w:val="TableofFigures"/>
              <w:numPr>
                <w:ilvl w:val="12"/>
                <w:numId w:val="0"/>
              </w:numPr>
              <w:rPr>
                <w:b/>
              </w:rPr>
            </w:pPr>
            <w:r>
              <w:rPr>
                <w:b/>
              </w:rPr>
              <w:t xml:space="preserve"> 23.3</w:t>
            </w:r>
          </w:p>
        </w:tc>
        <w:tc>
          <w:tcPr>
            <w:tcW w:w="900" w:type="dxa"/>
            <w:tcBorders>
              <w:bottom w:val="single" w:sz="6" w:space="0" w:color="auto"/>
            </w:tcBorders>
          </w:tcPr>
          <w:p w:rsidR="00000000" w:rsidRDefault="00122D27" w:rsidP="00122D27">
            <w:pPr>
              <w:pStyle w:val="TableofFigures"/>
              <w:numPr>
                <w:ilvl w:val="12"/>
                <w:numId w:val="0"/>
              </w:numPr>
              <w:rPr>
                <w:b/>
              </w:rPr>
            </w:pPr>
            <w:r>
              <w:rPr>
                <w:b/>
              </w:rPr>
              <w:t xml:space="preserve"> 32.2</w:t>
            </w:r>
          </w:p>
        </w:tc>
        <w:tc>
          <w:tcPr>
            <w:tcW w:w="1080" w:type="dxa"/>
            <w:tcBorders>
              <w:bottom w:val="single" w:sz="6" w:space="0" w:color="auto"/>
            </w:tcBorders>
          </w:tcPr>
          <w:p w:rsidR="00000000" w:rsidRDefault="00122D27" w:rsidP="00122D27">
            <w:pPr>
              <w:pStyle w:val="TableofFigures"/>
              <w:numPr>
                <w:ilvl w:val="12"/>
                <w:numId w:val="0"/>
              </w:numPr>
              <w:rPr>
                <w:b/>
              </w:rPr>
            </w:pPr>
            <w:r>
              <w:rPr>
                <w:b/>
              </w:rPr>
              <w:t>38.1</w:t>
            </w: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26" w:hanging="426"/>
      </w:pPr>
      <w:r>
        <w:t>(a)</w:t>
      </w:r>
      <w:r>
        <w:tab/>
        <w:t>State government payments for provision of outputs. Includes estimated carryover of 1997</w:t>
      </w:r>
      <w:r>
        <w:noBreakHyphen/>
        <w:t xml:space="preserve">98 appropriation amounts. Actual carryover is subject to approval by the Treasurer prior to 30 June pursuant to Section </w:t>
      </w:r>
      <w:r>
        <w:t xml:space="preserve">32 of the </w:t>
      </w:r>
      <w:r>
        <w:rPr>
          <w:i w:val="0"/>
        </w:rPr>
        <w:t>Financial Management Act, 1994</w:t>
      </w:r>
    </w:p>
    <w:p w:rsidR="00000000" w:rsidRDefault="00122D27" w:rsidP="00122D27">
      <w:pPr>
        <w:pStyle w:val="Notes"/>
        <w:numPr>
          <w:ilvl w:val="12"/>
          <w:numId w:val="0"/>
        </w:numPr>
        <w:ind w:left="426" w:hanging="426"/>
      </w:pPr>
      <w:r>
        <w:t xml:space="preserve"> (b)</w:t>
      </w:r>
      <w:r>
        <w:tab/>
        <w:t xml:space="preserve">Includes revenue for services delivered to parties outside government. </w:t>
      </w:r>
    </w:p>
    <w:p w:rsidR="00000000" w:rsidRDefault="00122D27" w:rsidP="00122D27">
      <w:pPr>
        <w:pStyle w:val="Notes"/>
        <w:numPr>
          <w:ilvl w:val="12"/>
          <w:numId w:val="0"/>
        </w:numPr>
        <w:ind w:left="426" w:hanging="426"/>
      </w:pPr>
      <w:r>
        <w:t xml:space="preserve"> (c)</w:t>
      </w:r>
      <w:r>
        <w:tab/>
        <w:t xml:space="preserve">Includes salaries and allowances, superannuation contributions and payroll tax. </w:t>
      </w:r>
    </w:p>
    <w:p w:rsidR="00000000" w:rsidRDefault="00122D27" w:rsidP="00122D27">
      <w:pPr>
        <w:pStyle w:val="Notes"/>
        <w:numPr>
          <w:ilvl w:val="12"/>
          <w:numId w:val="0"/>
        </w:numPr>
        <w:ind w:left="426" w:hanging="426"/>
      </w:pPr>
      <w:r>
        <w:t xml:space="preserve"> (d)</w:t>
      </w:r>
      <w:r>
        <w:tab/>
        <w:t>Includes payments to non</w:t>
      </w:r>
      <w:r>
        <w:noBreakHyphen/>
        <w:t xml:space="preserve">government organisations for delivery of services. </w:t>
      </w:r>
    </w:p>
    <w:p w:rsidR="00000000" w:rsidRDefault="00122D27" w:rsidP="00122D27">
      <w:pPr>
        <w:pStyle w:val="Notes"/>
        <w:numPr>
          <w:ilvl w:val="12"/>
          <w:numId w:val="0"/>
        </w:numPr>
        <w:ind w:left="426" w:hanging="426"/>
      </w:pPr>
      <w:r>
        <w:t xml:space="preserve"> (e)</w:t>
      </w:r>
      <w:r>
        <w:tab/>
        <w:t xml:space="preserve">Includes amortisation of leased assets. </w:t>
      </w:r>
    </w:p>
    <w:p w:rsidR="00000000" w:rsidRDefault="00122D27" w:rsidP="00122D27">
      <w:pPr>
        <w:pStyle w:val="Notes"/>
        <w:numPr>
          <w:ilvl w:val="12"/>
          <w:numId w:val="0"/>
        </w:numPr>
        <w:rPr>
          <w:color w:val="000000"/>
        </w:rPr>
      </w:pPr>
    </w:p>
    <w:p w:rsidR="00000000" w:rsidRDefault="00122D27" w:rsidP="00122D27">
      <w:pPr>
        <w:pStyle w:val="Tableheading"/>
        <w:numPr>
          <w:ilvl w:val="12"/>
          <w:numId w:val="0"/>
        </w:numPr>
        <w:spacing w:before="0" w:after="0"/>
      </w:pPr>
      <w:r>
        <w:rPr>
          <w:color w:val="000000"/>
        </w:rPr>
        <w:br w:type="page"/>
        <w:t xml:space="preserve">Table 2.3.29 </w:t>
      </w:r>
      <w:r>
        <w:t xml:space="preserve">Statement of financial position </w:t>
      </w:r>
      <w:r>
        <w:rPr>
          <w:i/>
          <w:vertAlign w:val="superscript"/>
        </w:rPr>
        <w:t>(a)</w:t>
      </w:r>
    </w:p>
    <w:p w:rsidR="00000000" w:rsidRDefault="00122D27" w:rsidP="00122D27">
      <w:pPr>
        <w:pStyle w:val="dollars"/>
        <w:numPr>
          <w:ilvl w:val="12"/>
          <w:numId w:val="0"/>
        </w:numPr>
        <w:rPr>
          <w:rFonts w:ascii="Times New Roman" w:hAnsi="Times New Roman"/>
          <w:i w:val="0"/>
          <w:noProof/>
        </w:rPr>
      </w:pPr>
      <w:r>
        <w:rPr>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282"/>
        <w:gridCol w:w="3797"/>
        <w:gridCol w:w="1"/>
        <w:gridCol w:w="1"/>
        <w:gridCol w:w="1"/>
        <w:gridCol w:w="897"/>
        <w:gridCol w:w="990"/>
        <w:gridCol w:w="900"/>
        <w:gridCol w:w="270"/>
      </w:tblGrid>
      <w:tr w:rsidR="00000000">
        <w:tblPrEx>
          <w:tblCellMar>
            <w:top w:w="0" w:type="dxa"/>
            <w:bottom w:w="0" w:type="dxa"/>
          </w:tblCellMar>
        </w:tblPrEx>
        <w:trPr>
          <w:trHeight w:hRule="exact" w:val="227"/>
        </w:trPr>
        <w:tc>
          <w:tcPr>
            <w:tcW w:w="283" w:type="dxa"/>
            <w:gridSpan w:val="2"/>
            <w:tcBorders>
              <w:top w:val="single" w:sz="6" w:space="0" w:color="auto"/>
            </w:tcBorders>
          </w:tcPr>
          <w:p w:rsidR="00000000" w:rsidRDefault="00122D27" w:rsidP="00122D27">
            <w:pPr>
              <w:numPr>
                <w:ilvl w:val="12"/>
                <w:numId w:val="0"/>
              </w:numPr>
              <w:jc w:val="right"/>
              <w:rPr>
                <w:rFonts w:ascii="Arial" w:hAnsi="Arial"/>
                <w:color w:val="000000"/>
              </w:rPr>
            </w:pPr>
          </w:p>
        </w:tc>
        <w:tc>
          <w:tcPr>
            <w:tcW w:w="3797" w:type="dxa"/>
            <w:tcBorders>
              <w:top w:val="single" w:sz="6" w:space="0" w:color="auto"/>
            </w:tcBorders>
          </w:tcPr>
          <w:p w:rsidR="00000000" w:rsidRDefault="00122D27" w:rsidP="00122D27">
            <w:pPr>
              <w:numPr>
                <w:ilvl w:val="12"/>
                <w:numId w:val="0"/>
              </w:numPr>
              <w:jc w:val="right"/>
              <w:rPr>
                <w:rFonts w:ascii="Arial" w:hAnsi="Arial"/>
                <w:color w:val="000000"/>
              </w:rPr>
            </w:pPr>
          </w:p>
        </w:tc>
        <w:tc>
          <w:tcPr>
            <w:tcW w:w="3060" w:type="dxa"/>
            <w:hMerge w:val="restart"/>
            <w:tcBorders>
              <w:top w:val="single" w:sz="6" w:space="0" w:color="auto"/>
            </w:tcBorders>
          </w:tcPr>
          <w:p w:rsidR="00000000" w:rsidRDefault="00122D27" w:rsidP="00122D27">
            <w:pPr>
              <w:numPr>
                <w:ilvl w:val="12"/>
                <w:numId w:val="0"/>
              </w:numPr>
              <w:jc w:val="center"/>
              <w:rPr>
                <w:rFonts w:ascii="Arial" w:hAnsi="Arial"/>
                <w:i/>
                <w:color w:val="000000"/>
                <w:sz w:val="20"/>
              </w:rPr>
            </w:pPr>
            <w:r>
              <w:rPr>
                <w:rFonts w:ascii="Arial" w:hAnsi="Arial"/>
                <w:i/>
                <w:color w:val="000000"/>
                <w:sz w:val="20"/>
              </w:rPr>
              <w:t>Estimated as at 30 June</w:t>
            </w:r>
          </w:p>
        </w:tc>
        <w:tc>
          <w:tcPr>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c>
          <w:tcPr>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c>
          <w:tcPr>
            <w:gridSpan w:val="4"/>
            <w:hMerge/>
            <w:tcBorders>
              <w:top w:val="single" w:sz="6" w:space="0" w:color="auto"/>
            </w:tcBorders>
          </w:tcPr>
          <w:p w:rsidR="00000000" w:rsidRDefault="00122D27" w:rsidP="00122D27">
            <w:pPr>
              <w:numPr>
                <w:ilvl w:val="12"/>
                <w:numId w:val="0"/>
              </w:numPr>
              <w:jc w:val="center"/>
              <w:rPr>
                <w:rFonts w:ascii="Arial" w:hAnsi="Arial"/>
                <w:i/>
                <w:color w:val="000000"/>
                <w:sz w:val="2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b/>
                <w:color w:val="000000"/>
              </w:rPr>
            </w:pPr>
          </w:p>
        </w:tc>
        <w:tc>
          <w:tcPr>
            <w:tcW w:w="3797" w:type="dxa"/>
          </w:tcPr>
          <w:p w:rsidR="00000000" w:rsidRDefault="00122D27" w:rsidP="00122D27">
            <w:pPr>
              <w:numPr>
                <w:ilvl w:val="12"/>
                <w:numId w:val="0"/>
              </w:numPr>
              <w:jc w:val="right"/>
              <w:rPr>
                <w:rFonts w:ascii="Arial" w:hAnsi="Arial"/>
                <w:color w:val="000000"/>
              </w:rPr>
            </w:pPr>
          </w:p>
        </w:tc>
        <w:tc>
          <w:tcPr>
            <w:tcW w:w="900" w:type="dxa"/>
            <w:gridSpan w:val="4"/>
          </w:tcPr>
          <w:p w:rsidR="00000000" w:rsidRDefault="00122D27" w:rsidP="00122D27">
            <w:pPr>
              <w:numPr>
                <w:ilvl w:val="12"/>
                <w:numId w:val="0"/>
              </w:numPr>
              <w:jc w:val="right"/>
              <w:rPr>
                <w:rFonts w:ascii="Arial" w:hAnsi="Arial"/>
                <w:i/>
                <w:color w:val="000000"/>
                <w:sz w:val="20"/>
              </w:rPr>
            </w:pPr>
            <w:r>
              <w:rPr>
                <w:rFonts w:ascii="Arial" w:hAnsi="Arial"/>
                <w:i/>
                <w:color w:val="000000"/>
                <w:sz w:val="20"/>
              </w:rPr>
              <w:t>1998</w:t>
            </w:r>
          </w:p>
        </w:tc>
        <w:tc>
          <w:tcPr>
            <w:tcW w:w="990" w:type="dxa"/>
          </w:tcPr>
          <w:p w:rsidR="00000000" w:rsidRDefault="00122D27" w:rsidP="00122D27">
            <w:pPr>
              <w:numPr>
                <w:ilvl w:val="12"/>
                <w:numId w:val="0"/>
              </w:numPr>
              <w:jc w:val="right"/>
              <w:rPr>
                <w:rFonts w:ascii="Arial" w:hAnsi="Arial"/>
                <w:i/>
                <w:color w:val="000000"/>
                <w:sz w:val="20"/>
              </w:rPr>
            </w:pPr>
            <w:r>
              <w:rPr>
                <w:rFonts w:ascii="Arial" w:hAnsi="Arial"/>
                <w:i/>
                <w:color w:val="000000"/>
                <w:sz w:val="20"/>
              </w:rPr>
              <w:t>1999</w:t>
            </w:r>
          </w:p>
        </w:tc>
        <w:tc>
          <w:tcPr>
            <w:tcW w:w="900" w:type="dxa"/>
          </w:tcPr>
          <w:p w:rsidR="00000000" w:rsidRDefault="00122D27" w:rsidP="00122D27">
            <w:pPr>
              <w:numPr>
                <w:ilvl w:val="12"/>
                <w:numId w:val="0"/>
              </w:numPr>
              <w:jc w:val="right"/>
              <w:rPr>
                <w:rFonts w:ascii="Arial" w:hAnsi="Arial"/>
                <w:i/>
                <w:color w:val="000000"/>
                <w:sz w:val="20"/>
              </w:rPr>
            </w:pPr>
            <w:r>
              <w:rPr>
                <w:rFonts w:ascii="Arial" w:hAnsi="Arial"/>
                <w:i/>
                <w:color w:val="000000"/>
                <w:sz w:val="20"/>
              </w:rPr>
              <w:t>Variation</w:t>
            </w:r>
          </w:p>
        </w:tc>
        <w:tc>
          <w:tcPr>
            <w:tcW w:w="270" w:type="dxa"/>
          </w:tcPr>
          <w:p w:rsidR="00000000" w:rsidRDefault="00122D27" w:rsidP="00122D27">
            <w:pPr>
              <w:numPr>
                <w:ilvl w:val="12"/>
                <w:numId w:val="0"/>
              </w:numPr>
              <w:jc w:val="right"/>
              <w:rPr>
                <w:rFonts w:ascii="Arial" w:hAnsi="Arial"/>
                <w:i/>
                <w:color w:val="000000"/>
                <w:sz w:val="20"/>
              </w:rPr>
            </w:pPr>
          </w:p>
        </w:tc>
      </w:tr>
      <w:tr w:rsidR="00000000">
        <w:tblPrEx>
          <w:tblCellMar>
            <w:top w:w="0" w:type="dxa"/>
            <w:bottom w:w="0" w:type="dxa"/>
          </w:tblCellMar>
        </w:tblPrEx>
        <w:trPr>
          <w:trHeight w:hRule="exact" w:val="227"/>
        </w:trPr>
        <w:tc>
          <w:tcPr>
            <w:tcW w:w="283" w:type="dxa"/>
            <w:gridSpan w:val="2"/>
            <w:tcBorders>
              <w:bottom w:val="single" w:sz="6" w:space="0" w:color="auto"/>
            </w:tcBorders>
          </w:tcPr>
          <w:p w:rsidR="00000000" w:rsidRDefault="00122D27" w:rsidP="00122D27">
            <w:pPr>
              <w:numPr>
                <w:ilvl w:val="12"/>
                <w:numId w:val="0"/>
              </w:numPr>
              <w:jc w:val="right"/>
              <w:rPr>
                <w:rFonts w:ascii="Arial" w:hAnsi="Arial"/>
                <w:b/>
                <w:color w:val="000000"/>
              </w:rPr>
            </w:pPr>
          </w:p>
        </w:tc>
        <w:tc>
          <w:tcPr>
            <w:tcW w:w="3797" w:type="dxa"/>
            <w:tcBorders>
              <w:bottom w:val="single" w:sz="6" w:space="0" w:color="auto"/>
            </w:tcBorders>
          </w:tcPr>
          <w:p w:rsidR="00000000" w:rsidRDefault="00122D27" w:rsidP="00122D27">
            <w:pPr>
              <w:numPr>
                <w:ilvl w:val="12"/>
                <w:numId w:val="0"/>
              </w:numPr>
              <w:jc w:val="right"/>
              <w:rPr>
                <w:rFonts w:ascii="Arial" w:hAnsi="Arial"/>
                <w:color w:val="000000"/>
              </w:rPr>
            </w:pPr>
          </w:p>
        </w:tc>
        <w:tc>
          <w:tcPr>
            <w:tcW w:w="900" w:type="dxa"/>
            <w:gridSpan w:val="4"/>
            <w:tcBorders>
              <w:bottom w:val="single" w:sz="6" w:space="0" w:color="auto"/>
            </w:tcBorders>
          </w:tcPr>
          <w:p w:rsidR="00000000" w:rsidRDefault="00122D27" w:rsidP="00122D27">
            <w:pPr>
              <w:numPr>
                <w:ilvl w:val="12"/>
                <w:numId w:val="0"/>
              </w:numPr>
              <w:jc w:val="right"/>
              <w:rPr>
                <w:rFonts w:ascii="Arial" w:hAnsi="Arial"/>
                <w:i/>
                <w:color w:val="000000"/>
                <w:sz w:val="20"/>
              </w:rPr>
            </w:pP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20"/>
              </w:rPr>
            </w:pPr>
          </w:p>
        </w:tc>
        <w:tc>
          <w:tcPr>
            <w:tcW w:w="900" w:type="dxa"/>
            <w:tcBorders>
              <w:bottom w:val="single" w:sz="6" w:space="0" w:color="auto"/>
            </w:tcBorders>
          </w:tcPr>
          <w:p w:rsidR="00000000" w:rsidRDefault="00122D27" w:rsidP="00122D27">
            <w:pPr>
              <w:numPr>
                <w:ilvl w:val="12"/>
                <w:numId w:val="0"/>
              </w:numPr>
              <w:jc w:val="right"/>
              <w:rPr>
                <w:rFonts w:ascii="Arial" w:hAnsi="Arial"/>
                <w:i/>
                <w:color w:val="000000"/>
                <w:sz w:val="20"/>
              </w:rPr>
            </w:pPr>
            <w:r>
              <w:rPr>
                <w:rFonts w:ascii="Arial" w:hAnsi="Arial"/>
                <w:i/>
                <w:color w:val="000000"/>
                <w:sz w:val="20"/>
              </w:rPr>
              <w:t>%</w:t>
            </w:r>
          </w:p>
        </w:tc>
        <w:tc>
          <w:tcPr>
            <w:tcW w:w="270" w:type="dxa"/>
            <w:tcBorders>
              <w:bottom w:val="single" w:sz="6" w:space="0" w:color="auto"/>
            </w:tcBorders>
          </w:tcPr>
          <w:p w:rsidR="00000000" w:rsidRDefault="00122D27" w:rsidP="00122D27">
            <w:pPr>
              <w:numPr>
                <w:ilvl w:val="12"/>
                <w:numId w:val="0"/>
              </w:numPr>
              <w:jc w:val="center"/>
              <w:rPr>
                <w:rFonts w:ascii="Arial" w:hAnsi="Arial"/>
                <w:i/>
                <w:color w:val="000000"/>
                <w:sz w:val="2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Assets</w:t>
            </w:r>
          </w:p>
        </w:tc>
        <w:tc>
          <w:tcPr>
            <w:gridSpan w:val="2"/>
            <w:hMerge/>
          </w:tcPr>
          <w:p w:rsidR="00000000" w:rsidRDefault="00122D27" w:rsidP="00122D27">
            <w:pPr>
              <w:numPr>
                <w:ilvl w:val="12"/>
                <w:numId w:val="0"/>
              </w:numPr>
              <w:jc w:val="right"/>
              <w:rPr>
                <w:rFonts w:ascii="Arial" w:hAnsi="Arial"/>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i/>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i/>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Cash </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214 628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194 3</w:t>
            </w:r>
            <w:r>
              <w:rPr>
                <w:rFonts w:ascii="Arial" w:hAnsi="Arial"/>
                <w:color w:val="000000"/>
                <w:sz w:val="18"/>
              </w:rPr>
              <w:t>63</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-9.4</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308 312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308 312</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142 662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142 662</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Prepayments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28 267</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28 267</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Inventories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32 740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32 740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42 210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42 210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768 818</w:t>
            </w:r>
          </w:p>
        </w:tc>
        <w:tc>
          <w:tcPr>
            <w:tcW w:w="990"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748 553</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-2.6</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51 223</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41 223</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-19.5</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48 680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102 167</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109.9</w:t>
            </w:r>
          </w:p>
        </w:tc>
        <w:tc>
          <w:tcPr>
            <w:tcW w:w="270" w:type="dxa"/>
          </w:tcPr>
          <w:p w:rsidR="00000000" w:rsidRDefault="00122D27" w:rsidP="00122D27">
            <w:pPr>
              <w:numPr>
                <w:ilvl w:val="12"/>
                <w:numId w:val="0"/>
              </w:numPr>
              <w:rPr>
                <w:rFonts w:ascii="Arial" w:hAnsi="Arial"/>
                <w:i/>
                <w:color w:val="000000"/>
                <w:sz w:val="20"/>
                <w:vertAlign w:val="superscript"/>
              </w:rPr>
            </w:pPr>
            <w:r>
              <w:rPr>
                <w:rFonts w:ascii="Arial" w:hAnsi="Arial"/>
                <w:i/>
                <w:color w:val="000000"/>
                <w:sz w:val="20"/>
                <w:vertAlign w:val="superscript"/>
              </w:rPr>
              <w:t>(b)</w:t>
            </w: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Fixed Assets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3 478 727</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3 596 650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3.4</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3 578 630</w:t>
            </w:r>
          </w:p>
        </w:tc>
        <w:tc>
          <w:tcPr>
            <w:tcW w:w="990"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3 740 040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4.5</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Assets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4 347 448</w:t>
            </w:r>
          </w:p>
        </w:tc>
        <w:tc>
          <w:tcPr>
            <w:tcW w:w="990"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4 488 593</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b/>
                <w:color w:val="000000"/>
                <w:sz w:val="18"/>
              </w:rPr>
            </w:pPr>
          </w:p>
        </w:tc>
        <w:tc>
          <w:tcPr>
            <w:tcW w:w="3797" w:type="dxa"/>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Liabi</w:t>
            </w:r>
            <w:r>
              <w:rPr>
                <w:rFonts w:ascii="Arial" w:hAnsi="Arial"/>
                <w:color w:val="000000"/>
                <w:sz w:val="18"/>
              </w:rPr>
              <w:t>lities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208 354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208 354</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12 538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12 538</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389 804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394 870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909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909</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0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86 105</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86 105</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697 710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702 776</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0.7</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90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126 285</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126 285</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13 349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13 349</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317 372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365 793</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15.3</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0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70</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70</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0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17 445</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17 445</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rsidP="00122D27">
            <w:pPr>
              <w:numPr>
                <w:ilvl w:val="12"/>
                <w:numId w:val="0"/>
              </w:numPr>
              <w:jc w:val="right"/>
              <w:rPr>
                <w:rFonts w:ascii="Arial" w:hAnsi="Arial"/>
                <w:color w:val="000000"/>
                <w:sz w:val="18"/>
              </w:rPr>
            </w:pPr>
          </w:p>
        </w:tc>
        <w:tc>
          <w:tcPr>
            <w:tcW w:w="900" w:type="dxa"/>
            <w:gridSpan w:val="4"/>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474 521</w:t>
            </w:r>
          </w:p>
        </w:tc>
        <w:tc>
          <w:tcPr>
            <w:tcW w:w="990"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522 942</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Liabiliti</w:t>
            </w:r>
            <w:r>
              <w:rPr>
                <w:rFonts w:ascii="Arial" w:hAnsi="Arial"/>
                <w:b/>
                <w:color w:val="000000"/>
                <w:sz w:val="18"/>
              </w:rPr>
              <w:t>es</w:t>
            </w:r>
          </w:p>
        </w:tc>
        <w:tc>
          <w:tcPr>
            <w:gridSpan w:val="2"/>
            <w:hMerge/>
          </w:tcPr>
          <w:p w:rsidR="00000000" w:rsidRDefault="00122D27" w:rsidP="00122D27">
            <w:pPr>
              <w:numPr>
                <w:ilvl w:val="12"/>
                <w:numId w:val="0"/>
              </w:numPr>
              <w:jc w:val="right"/>
              <w:rPr>
                <w:rFonts w:ascii="Arial" w:hAnsi="Arial"/>
                <w:b/>
                <w:color w:val="000000"/>
                <w:sz w:val="18"/>
              </w:rPr>
            </w:pPr>
          </w:p>
        </w:tc>
        <w:tc>
          <w:tcPr>
            <w:tcW w:w="90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1 172 232</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1 225 719</w:t>
            </w:r>
          </w:p>
        </w:tc>
        <w:tc>
          <w:tcPr>
            <w:tcW w:w="90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4.6</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27"/>
        </w:trPr>
        <w:tc>
          <w:tcPr>
            <w:tcW w:w="4080" w:type="dxa"/>
            <w:hMerge w:val="restart"/>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Net Assets</w:t>
            </w:r>
          </w:p>
        </w:tc>
        <w:tc>
          <w:tcPr>
            <w:gridSpan w:val="2"/>
            <w:hMerge/>
            <w:tcBorders>
              <w:bottom w:val="single" w:sz="12" w:space="0" w:color="auto"/>
            </w:tcBorders>
          </w:tcPr>
          <w:p w:rsidR="00000000" w:rsidRDefault="00122D27" w:rsidP="00122D27">
            <w:pPr>
              <w:numPr>
                <w:ilvl w:val="12"/>
                <w:numId w:val="0"/>
              </w:numPr>
              <w:jc w:val="right"/>
              <w:rPr>
                <w:rFonts w:ascii="Arial" w:hAnsi="Arial"/>
                <w:b/>
                <w:color w:val="000000"/>
                <w:sz w:val="18"/>
              </w:rPr>
            </w:pPr>
          </w:p>
        </w:tc>
        <w:tc>
          <w:tcPr>
            <w:tcW w:w="900" w:type="dxa"/>
            <w:gridSpan w:val="4"/>
            <w:tcBorders>
              <w:top w:val="single" w:sz="6" w:space="0" w:color="auto"/>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3 175 216</w:t>
            </w:r>
          </w:p>
        </w:tc>
        <w:tc>
          <w:tcPr>
            <w:tcW w:w="990" w:type="dxa"/>
            <w:tcBorders>
              <w:top w:val="single" w:sz="6" w:space="0" w:color="auto"/>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3 262 874</w:t>
            </w:r>
          </w:p>
        </w:tc>
        <w:tc>
          <w:tcPr>
            <w:tcW w:w="900" w:type="dxa"/>
            <w:tcBorders>
              <w:bottom w:val="single" w:sz="12"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2.8</w:t>
            </w:r>
          </w:p>
        </w:tc>
        <w:tc>
          <w:tcPr>
            <w:tcW w:w="270" w:type="dxa"/>
            <w:tcBorders>
              <w:bottom w:val="single" w:sz="12"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0" w:hanging="450"/>
      </w:pPr>
      <w:r>
        <w:t>(a)</w:t>
      </w:r>
      <w:r>
        <w:tab/>
        <w:t>Funds are held by external health agencies including Hospitals to cover creditors, staff leave liabilities, lease commitments and other current liabilities. Funds generated through fund raising and donations are applied towards research and/or upgrading of facilities, equipment or other tied purposes.</w:t>
      </w:r>
    </w:p>
    <w:p w:rsidR="00000000" w:rsidRDefault="00122D27" w:rsidP="00122D27">
      <w:pPr>
        <w:pStyle w:val="Notes"/>
        <w:numPr>
          <w:ilvl w:val="12"/>
          <w:numId w:val="0"/>
        </w:numPr>
        <w:ind w:left="454" w:hanging="454"/>
      </w:pPr>
      <w:r>
        <w:t>(b)</w:t>
      </w:r>
      <w:r>
        <w:rPr>
          <w:vertAlign w:val="superscript"/>
        </w:rPr>
        <w:tab/>
      </w:r>
      <w:r>
        <w:t>Increase in receivable is predominantly due from the State and r</w:t>
      </w:r>
      <w:r>
        <w:t>esults from appropriated but undrawn funds for depreciation and employee entitlements.</w:t>
      </w:r>
    </w:p>
    <w:p w:rsidR="00000000" w:rsidRDefault="00122D27" w:rsidP="00122D27">
      <w:pPr>
        <w:pStyle w:val="Tableheading"/>
        <w:numPr>
          <w:ilvl w:val="12"/>
          <w:numId w:val="0"/>
        </w:numPr>
        <w:rPr>
          <w:color w:val="000000"/>
        </w:rPr>
      </w:pPr>
      <w:r>
        <w:rPr>
          <w:color w:val="000000"/>
        </w:rPr>
        <w:br w:type="page"/>
        <w:t xml:space="preserve">Table 2.3.30 </w:t>
      </w:r>
      <w:r>
        <w:t xml:space="preserve">Cash flow statement </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209"/>
        <w:gridCol w:w="3960"/>
        <w:gridCol w:w="990"/>
        <w:gridCol w:w="900"/>
        <w:gridCol w:w="1041"/>
      </w:tblGrid>
      <w:tr w:rsidR="00000000">
        <w:tblPrEx>
          <w:tblCellMar>
            <w:top w:w="0" w:type="dxa"/>
            <w:bottom w:w="0" w:type="dxa"/>
          </w:tblCellMar>
        </w:tblPrEx>
        <w:tc>
          <w:tcPr>
            <w:tcW w:w="210" w:type="dxa"/>
            <w:gridSpan w:val="2"/>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b/>
                <w:color w:val="000000"/>
                <w:sz w:val="18"/>
              </w:rPr>
            </w:pPr>
          </w:p>
        </w:tc>
        <w:tc>
          <w:tcPr>
            <w:tcW w:w="3960" w:type="dxa"/>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color w:val="000000"/>
                <w:sz w:val="18"/>
              </w:rPr>
            </w:pPr>
          </w:p>
        </w:tc>
        <w:tc>
          <w:tcPr>
            <w:tcW w:w="990"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1997-98 Budget</w:t>
            </w:r>
          </w:p>
        </w:tc>
        <w:tc>
          <w:tcPr>
            <w:tcW w:w="900"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1998-99 Budget</w:t>
            </w:r>
          </w:p>
        </w:tc>
        <w:tc>
          <w:tcPr>
            <w:tcW w:w="1041"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jc w:val="left"/>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i/>
                <w:color w:val="000000"/>
                <w:sz w:val="18"/>
              </w:rPr>
            </w:pPr>
            <w:r>
              <w:rPr>
                <w:rFonts w:ascii="Arial" w:hAnsi="Arial"/>
                <w:i/>
                <w:color w:val="000000"/>
                <w:sz w:val="18"/>
              </w:rPr>
              <w:t>Operating receipts</w:t>
            </w: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5 496.7</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5 787.3</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5.3</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Commonwealth payments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10.6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10.9</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2.8</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Other</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880.9</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852.1</w:t>
            </w: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-3.3</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p>
        </w:tc>
        <w:tc>
          <w:tcPr>
            <w:tcW w:w="99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6 388.2</w:t>
            </w:r>
          </w:p>
        </w:tc>
        <w:tc>
          <w:tcPr>
            <w:tcW w:w="90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6 650.3</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4.1</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i/>
                <w:color w:val="000000"/>
                <w:sz w:val="18"/>
              </w:rPr>
            </w:pPr>
            <w:r>
              <w:rPr>
                <w:rFonts w:ascii="Arial" w:hAnsi="Arial"/>
                <w:i/>
                <w:color w:val="000000"/>
                <w:sz w:val="18"/>
              </w:rPr>
              <w:t>Operating payments</w:t>
            </w: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Employee related expenses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-3 220.6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-3 373.2</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4.7</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Purchases of supplies and services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-1 630.2</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r>
              <w:rPr>
                <w:rFonts w:ascii="Arial" w:hAnsi="Arial"/>
                <w:color w:val="000000"/>
                <w:sz w:val="18"/>
              </w:rPr>
              <w:t>1 711.1</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Interest &amp; finance expenses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Capital assets charge</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- 252.6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- 257.7</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Current grants and transfer payments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- 802.4</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- 826.6</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Capital grants and transfer payments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- 282.3</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- 272.4</w:t>
            </w: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-3.5</w:t>
            </w: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jc w:val="left"/>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99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200.0</w:t>
            </w:r>
          </w:p>
        </w:tc>
        <w:tc>
          <w:tcPr>
            <w:tcW w:w="90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209.2</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4.6</w:t>
            </w: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jc w:val="left"/>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sale of land, fixed assets and investments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17.0</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40.8</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140.0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Purchases of non-current assets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- 268.5</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- 325.7</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21.3</w:t>
            </w: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used in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99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- 251.5</w:t>
            </w:r>
          </w:p>
        </w:tc>
        <w:tc>
          <w:tcPr>
            <w:tcW w:w="90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- 284.9</w:t>
            </w:r>
          </w:p>
        </w:tc>
        <w:tc>
          <w:tcPr>
            <w:tcW w:w="1041"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w:t>
            </w:r>
            <w:r>
              <w:rPr>
                <w:rFonts w:ascii="Arial" w:hAnsi="Arial"/>
                <w:color w:val="000000"/>
                <w:sz w:val="18"/>
              </w:rPr>
              <w:t>3.3</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right"/>
              <w:rPr>
                <w:rFonts w:ascii="Arial" w:hAnsi="Arial"/>
                <w:b/>
                <w:color w:val="000000"/>
                <w:sz w:val="18"/>
              </w:rPr>
            </w:pPr>
          </w:p>
        </w:tc>
        <w:tc>
          <w:tcPr>
            <w:tcW w:w="3960" w:type="dxa"/>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jc w:val="left"/>
              <w:rPr>
                <w:rFonts w:ascii="Arial" w:hAnsi="Arial"/>
                <w:b/>
                <w:color w:val="000000"/>
                <w:sz w:val="18"/>
              </w:rPr>
            </w:pPr>
            <w:r>
              <w:rPr>
                <w:rFonts w:ascii="Arial" w:hAnsi="Arial"/>
                <w:b/>
                <w:color w:val="000000"/>
                <w:sz w:val="18"/>
              </w:rPr>
              <w:t>Cash flows from Financing Activities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appropriations - increase in net asset base</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46.3</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96.2</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108.0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Capital repatriated to Government</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- 17.0</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- 40.8</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140.0</w:t>
            </w:r>
          </w:p>
        </w:tc>
      </w:tr>
      <w:tr w:rsidR="00000000">
        <w:tblPrEx>
          <w:tblCellMar>
            <w:top w:w="0" w:type="dxa"/>
            <w:bottom w:w="0" w:type="dxa"/>
          </w:tblCellMar>
        </w:tblPrEx>
        <w:tc>
          <w:tcPr>
            <w:tcW w:w="210" w:type="dxa"/>
            <w:gridSpan w:val="2"/>
          </w:tcPr>
          <w:p w:rsidR="00000000" w:rsidRDefault="00122D27" w:rsidP="00122D27">
            <w:pPr>
              <w:numPr>
                <w:ilvl w:val="12"/>
                <w:numId w:val="0"/>
              </w:numPr>
              <w:spacing w:after="0"/>
              <w:jc w:val="left"/>
              <w:rPr>
                <w:rFonts w:ascii="Arial" w:hAnsi="Arial"/>
                <w:b/>
                <w:color w:val="000000"/>
                <w:sz w:val="18"/>
              </w:rPr>
            </w:pPr>
          </w:p>
        </w:tc>
        <w:tc>
          <w:tcPr>
            <w:tcW w:w="3960"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Net borrowings and advances</w:t>
            </w: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99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29.3</w:t>
            </w:r>
          </w:p>
        </w:tc>
        <w:tc>
          <w:tcPr>
            <w:tcW w:w="90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55.4</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89.4</w:t>
            </w: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right"/>
              <w:rPr>
                <w:rFonts w:ascii="Arial" w:hAnsi="Arial"/>
                <w:b/>
                <w:color w:val="000000"/>
                <w:sz w:val="18"/>
              </w:rPr>
            </w:pPr>
          </w:p>
        </w:tc>
        <w:tc>
          <w:tcPr>
            <w:tcW w:w="3960" w:type="dxa"/>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- 22.2</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- 20.3</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-8.7</w:t>
            </w: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right"/>
              <w:rPr>
                <w:rFonts w:ascii="Arial" w:hAnsi="Arial"/>
                <w:b/>
                <w:color w:val="000000"/>
                <w:sz w:val="18"/>
              </w:rPr>
            </w:pPr>
          </w:p>
        </w:tc>
        <w:tc>
          <w:tcPr>
            <w:tcW w:w="3960" w:type="dxa"/>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236.8</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214.6</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-9.4</w:t>
            </w: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right"/>
              <w:rPr>
                <w:rFonts w:ascii="Arial" w:hAnsi="Arial"/>
                <w:b/>
                <w:color w:val="000000"/>
                <w:sz w:val="18"/>
              </w:rPr>
            </w:pPr>
          </w:p>
        </w:tc>
        <w:tc>
          <w:tcPr>
            <w:tcW w:w="3960" w:type="dxa"/>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417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99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214.6</w:t>
            </w:r>
          </w:p>
        </w:tc>
        <w:tc>
          <w:tcPr>
            <w:tcW w:w="90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194.4</w:t>
            </w:r>
          </w:p>
        </w:tc>
        <w:tc>
          <w:tcPr>
            <w:tcW w:w="1041"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-9.4</w:t>
            </w:r>
          </w:p>
        </w:tc>
      </w:tr>
      <w:tr w:rsidR="00000000">
        <w:tblPrEx>
          <w:tblCellMar>
            <w:top w:w="0" w:type="dxa"/>
            <w:bottom w:w="0" w:type="dxa"/>
          </w:tblCellMar>
        </w:tblPrEx>
        <w:trPr>
          <w:trHeight w:hRule="exact" w:val="80"/>
        </w:trPr>
        <w:tc>
          <w:tcPr>
            <w:tcW w:w="210" w:type="dxa"/>
            <w:gridSpan w:val="2"/>
          </w:tcPr>
          <w:p w:rsidR="00000000" w:rsidRDefault="00122D27" w:rsidP="00122D27">
            <w:pPr>
              <w:numPr>
                <w:ilvl w:val="12"/>
                <w:numId w:val="0"/>
              </w:numPr>
              <w:spacing w:after="0"/>
              <w:jc w:val="right"/>
              <w:rPr>
                <w:rFonts w:ascii="Arial" w:hAnsi="Arial"/>
                <w:b/>
                <w:color w:val="000000"/>
                <w:sz w:val="18"/>
              </w:rPr>
            </w:pPr>
          </w:p>
        </w:tc>
        <w:tc>
          <w:tcPr>
            <w:tcW w:w="3960" w:type="dxa"/>
          </w:tcPr>
          <w:p w:rsidR="00000000" w:rsidRDefault="00122D27" w:rsidP="00122D27">
            <w:pPr>
              <w:numPr>
                <w:ilvl w:val="12"/>
                <w:numId w:val="0"/>
              </w:numPr>
              <w:spacing w:after="0"/>
              <w:jc w:val="right"/>
              <w:rPr>
                <w:rFonts w:ascii="Arial" w:hAnsi="Arial"/>
                <w:color w:val="000000"/>
                <w:sz w:val="18"/>
              </w:rPr>
            </w:pPr>
          </w:p>
        </w:tc>
        <w:tc>
          <w:tcPr>
            <w:tcW w:w="990"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c>
          <w:tcPr>
            <w:tcW w:w="1041"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c>
          <w:tcPr>
            <w:tcW w:w="210"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96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9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41"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w:t>
      </w:r>
      <w:r>
        <w:t>es:</w:t>
      </w:r>
    </w:p>
    <w:p w:rsidR="00000000" w:rsidRDefault="00122D27" w:rsidP="00122D27">
      <w:pPr>
        <w:pStyle w:val="Notes"/>
        <w:numPr>
          <w:ilvl w:val="12"/>
          <w:numId w:val="0"/>
        </w:numPr>
      </w:pPr>
      <w:r>
        <w:t>(a)</w:t>
      </w:r>
      <w:r>
        <w:tab/>
        <w:t>State government cash paid for provision of outputs.</w:t>
      </w:r>
    </w:p>
    <w:p w:rsidR="00000000" w:rsidRDefault="00122D27" w:rsidP="00122D27">
      <w:pPr>
        <w:pStyle w:val="Heading2"/>
        <w:numPr>
          <w:ilvl w:val="12"/>
          <w:numId w:val="0"/>
        </w:numPr>
      </w:pPr>
      <w:r>
        <w:br w:type="page"/>
      </w:r>
      <w:bookmarkStart w:id="40" w:name="_Toc417596337"/>
      <w:r>
        <w:t>Authority for resources</w:t>
      </w:r>
      <w:bookmarkEnd w:id="40"/>
    </w:p>
    <w:p w:rsidR="00000000" w:rsidRDefault="00122D27" w:rsidP="00122D27">
      <w:pPr>
        <w:numPr>
          <w:ilvl w:val="12"/>
          <w:numId w:val="0"/>
        </w:numPr>
      </w:pPr>
      <w:r>
        <w:t>This section details on the Parliamentary authority for the resources provided to a Department for the provision of outputs, increases in the net asset base or payments which are made on behalf of the State.</w:t>
      </w:r>
    </w:p>
    <w:p w:rsidR="00000000" w:rsidRDefault="00122D27" w:rsidP="00122D27">
      <w:pPr>
        <w:pStyle w:val="Tableheading"/>
        <w:numPr>
          <w:ilvl w:val="12"/>
          <w:numId w:val="0"/>
        </w:numPr>
      </w:pPr>
      <w:r>
        <w:rPr>
          <w:color w:val="000000"/>
        </w:rPr>
        <w:t xml:space="preserve">Table 2.3.31 Authority for </w:t>
      </w:r>
      <w:r>
        <w:t>Departmental Resources</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hRule="exact" w:val="260"/>
        </w:trPr>
        <w:tc>
          <w:tcPr>
            <w:tcW w:w="4841" w:type="dxa"/>
            <w:tcBorders>
              <w:top w:val="single" w:sz="6" w:space="0" w:color="auto"/>
            </w:tcBorders>
          </w:tcPr>
          <w:p w:rsidR="00000000" w:rsidRDefault="00122D27" w:rsidP="00122D27">
            <w:pPr>
              <w:numPr>
                <w:ilvl w:val="12"/>
                <w:numId w:val="0"/>
              </w:numPr>
              <w:rPr>
                <w:rFonts w:ascii="Arial" w:hAnsi="Arial"/>
                <w:color w:val="000000"/>
                <w:sz w:val="18"/>
              </w:rPr>
            </w:pPr>
            <w:r>
              <w:rPr>
                <w:rFonts w:ascii="Arial" w:hAnsi="Arial"/>
                <w:color w:val="000000"/>
                <w:sz w:val="18"/>
              </w:rPr>
              <w:t xml:space="preserve"> </w:t>
            </w:r>
          </w:p>
        </w:tc>
        <w:tc>
          <w:tcPr>
            <w:tcW w:w="1214"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 xml:space="preserve"> 1997-98</w:t>
            </w:r>
          </w:p>
        </w:tc>
        <w:tc>
          <w:tcPr>
            <w:tcW w:w="116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84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214"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16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Annual Appropriations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3 791.6</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4 168.2</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Receipts Credited Appropriations</w:t>
            </w:r>
          </w:p>
        </w:tc>
        <w:tc>
          <w:tcPr>
            <w:tcW w:w="1214"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802.6</w:t>
            </w:r>
          </w:p>
        </w:tc>
        <w:tc>
          <w:tcPr>
            <w:tcW w:w="1167"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711.1</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Gross Appropriation</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4 594.2</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4 </w:t>
            </w:r>
            <w:r>
              <w:rPr>
                <w:rFonts w:ascii="Arial" w:hAnsi="Arial"/>
                <w:color w:val="000000"/>
                <w:sz w:val="18"/>
              </w:rPr>
              <w:t>879.3</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Special Appropriations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961.8</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1 057.8</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Trust Fund  Receipts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50.7</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29.7</w:t>
            </w:r>
          </w:p>
        </w:tc>
      </w:tr>
      <w:tr w:rsidR="00000000">
        <w:tblPrEx>
          <w:tblCellMar>
            <w:top w:w="0" w:type="dxa"/>
            <w:bottom w:w="0" w:type="dxa"/>
          </w:tblCellMar>
        </w:tblPrEx>
        <w:trPr>
          <w:trHeight w:hRule="exact" w:val="260"/>
        </w:trPr>
        <w:tc>
          <w:tcPr>
            <w:tcW w:w="4841"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Non Public Account Revenue and other sources</w:t>
            </w:r>
          </w:p>
        </w:tc>
        <w:tc>
          <w:tcPr>
            <w:tcW w:w="1214"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840.7</w:t>
            </w:r>
          </w:p>
        </w:tc>
        <w:tc>
          <w:tcPr>
            <w:tcW w:w="1167"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840.8</w:t>
            </w:r>
          </w:p>
        </w:tc>
      </w:tr>
      <w:tr w:rsidR="00000000">
        <w:tblPrEx>
          <w:tblCellMar>
            <w:top w:w="0" w:type="dxa"/>
            <w:bottom w:w="0" w:type="dxa"/>
          </w:tblCellMar>
        </w:tblPrEx>
        <w:trPr>
          <w:trHeight w:hRule="exact" w:val="260"/>
        </w:trPr>
        <w:tc>
          <w:tcPr>
            <w:tcW w:w="4841"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 xml:space="preserve"> Total Authority</w:t>
            </w:r>
          </w:p>
        </w:tc>
        <w:tc>
          <w:tcPr>
            <w:tcW w:w="1214"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6 447.4</w:t>
            </w:r>
          </w:p>
        </w:tc>
        <w:tc>
          <w:tcPr>
            <w:tcW w:w="1167"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6 807.5</w:t>
            </w:r>
          </w:p>
        </w:tc>
      </w:tr>
    </w:tbl>
    <w:p w:rsidR="00000000" w:rsidRDefault="00122D27" w:rsidP="00122D27">
      <w:pPr>
        <w:pStyle w:val="dollars"/>
        <w:numPr>
          <w:ilvl w:val="12"/>
          <w:numId w:val="0"/>
        </w:numPr>
        <w:rPr>
          <w:rFonts w:ascii="Times New Roman" w:hAnsi="Times New Roman"/>
          <w:i w:val="0"/>
          <w:noProof/>
          <w:sz w:val="18"/>
        </w:rPr>
      </w:pPr>
    </w:p>
    <w:p w:rsidR="00000000" w:rsidRDefault="00122D27" w:rsidP="00122D27">
      <w:pPr>
        <w:pStyle w:val="Source"/>
        <w:numPr>
          <w:ilvl w:val="12"/>
          <w:numId w:val="0"/>
        </w:numPr>
      </w:pPr>
      <w:r>
        <w:t>Source: Department of Treasury and Finance</w:t>
      </w:r>
    </w:p>
    <w:p w:rsidR="00000000" w:rsidRDefault="00122D27" w:rsidP="00122D27">
      <w:pPr>
        <w:pStyle w:val="Heading3"/>
        <w:numPr>
          <w:ilvl w:val="12"/>
          <w:numId w:val="0"/>
        </w:numPr>
      </w:pPr>
      <w:r>
        <w:t>Annual appropriations</w:t>
      </w:r>
    </w:p>
    <w:p w:rsidR="00000000" w:rsidRDefault="00122D27" w:rsidP="00122D27">
      <w:pPr>
        <w:pStyle w:val="Tableheading"/>
        <w:numPr>
          <w:ilvl w:val="12"/>
          <w:numId w:val="0"/>
        </w:numPr>
        <w:spacing w:before="0" w:after="0"/>
        <w:jc w:val="both"/>
        <w:rPr>
          <w:rFonts w:ascii="Times New Roman" w:hAnsi="Times New Roman"/>
          <w:b w:val="0"/>
          <w:sz w:val="22"/>
        </w:rPr>
      </w:pPr>
      <w:r>
        <w:rPr>
          <w:rFonts w:ascii="Times New Roman" w:hAnsi="Times New Roman"/>
          <w:b w:val="0"/>
          <w:sz w:val="22"/>
        </w:rPr>
        <w:t>In 1998-99 the Department of Human Services will receive government annual appropriations totalling $4 879.3 million. This figure is inclusive of the estimated carryover of funds from 1997</w:t>
      </w:r>
      <w:r>
        <w:rPr>
          <w:rFonts w:ascii="Times New Roman" w:hAnsi="Times New Roman"/>
          <w:b w:val="0"/>
          <w:sz w:val="22"/>
        </w:rPr>
        <w:noBreakHyphen/>
        <w:t>98. The actual carryover amount will be approved by the Treasurer pursuant to Se</w:t>
      </w:r>
      <w:r>
        <w:rPr>
          <w:rFonts w:ascii="Times New Roman" w:hAnsi="Times New Roman"/>
          <w:b w:val="0"/>
          <w:sz w:val="22"/>
        </w:rPr>
        <w:t xml:space="preserve">ction 32 of the </w:t>
      </w:r>
      <w:r>
        <w:rPr>
          <w:rFonts w:ascii="Times New Roman" w:hAnsi="Times New Roman"/>
          <w:b w:val="0"/>
          <w:i/>
          <w:sz w:val="22"/>
        </w:rPr>
        <w:t>Financial Management Act 1994</w:t>
      </w:r>
      <w:r>
        <w:rPr>
          <w:rFonts w:ascii="Times New Roman" w:hAnsi="Times New Roman"/>
          <w:b w:val="0"/>
          <w:sz w:val="22"/>
        </w:rPr>
        <w:t xml:space="preserve"> prior to 30 June.</w:t>
      </w:r>
    </w:p>
    <w:p w:rsidR="00000000" w:rsidRDefault="00122D27" w:rsidP="00122D27">
      <w:pPr>
        <w:pStyle w:val="Tableheading"/>
        <w:numPr>
          <w:ilvl w:val="12"/>
          <w:numId w:val="0"/>
        </w:numPr>
        <w:spacing w:before="0" w:after="0"/>
        <w:jc w:val="both"/>
      </w:pPr>
      <w:r>
        <w:br w:type="page"/>
        <w:t>Table 2.3.32 Gross Annual Appropriations by purpose</w:t>
      </w:r>
    </w:p>
    <w:p w:rsidR="00000000" w:rsidRDefault="00122D27" w:rsidP="00122D27">
      <w:pPr>
        <w:pStyle w:val="dollars"/>
        <w:numPr>
          <w:ilvl w:val="12"/>
          <w:numId w:val="0"/>
        </w:numPr>
        <w:rPr>
          <w:rFonts w:ascii="Times New Roman" w:hAnsi="Times New Roman"/>
          <w:i w:val="0"/>
          <w:noProof/>
          <w:sz w:val="18"/>
        </w:rPr>
      </w:pPr>
      <w:r>
        <w:rPr>
          <w:sz w:val="18"/>
        </w:rPr>
        <w:t>($ milli</w:t>
      </w:r>
      <w:r>
        <w:rPr>
          <w:i w:val="0"/>
          <w:sz w:val="18"/>
        </w:rPr>
        <w:t>o</w:t>
      </w:r>
      <w:r>
        <w:rPr>
          <w:sz w:val="18"/>
        </w:rPr>
        <w:t>n)</w:t>
      </w:r>
    </w:p>
    <w:tbl>
      <w:tblPr>
        <w:tblW w:w="0" w:type="auto"/>
        <w:tblLayout w:type="fixed"/>
        <w:tblCellMar>
          <w:left w:w="30" w:type="dxa"/>
          <w:right w:w="30" w:type="dxa"/>
        </w:tblCellMar>
        <w:tblLook w:val="0000" w:firstRow="0" w:lastRow="0" w:firstColumn="0" w:lastColumn="0" w:noHBand="0" w:noVBand="0"/>
      </w:tblPr>
      <w:tblGrid>
        <w:gridCol w:w="4890"/>
        <w:gridCol w:w="1170"/>
        <w:gridCol w:w="1080"/>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rsidP="00122D27">
            <w:pPr>
              <w:pStyle w:val="Tabletextheading"/>
              <w:numPr>
                <w:ilvl w:val="12"/>
                <w:numId w:val="0"/>
              </w:numPr>
            </w:pPr>
            <w:r>
              <w:t xml:space="preserve"> </w:t>
            </w:r>
          </w:p>
        </w:tc>
        <w:tc>
          <w:tcPr>
            <w:tcW w:w="117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heading"/>
              <w:numPr>
                <w:ilvl w:val="12"/>
                <w:numId w:val="0"/>
              </w:numPr>
            </w:pPr>
          </w:p>
        </w:tc>
        <w:tc>
          <w:tcPr>
            <w:tcW w:w="117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Provision of Outputs</w:t>
            </w:r>
          </w:p>
        </w:tc>
        <w:tc>
          <w:tcPr>
            <w:tcW w:w="1170" w:type="dxa"/>
          </w:tcPr>
          <w:p w:rsidR="00000000" w:rsidRDefault="00122D27" w:rsidP="00122D27">
            <w:pPr>
              <w:pStyle w:val="TableofFigures"/>
              <w:numPr>
                <w:ilvl w:val="12"/>
                <w:numId w:val="0"/>
              </w:numPr>
              <w:rPr>
                <w:color w:val="000000"/>
              </w:rPr>
            </w:pPr>
            <w:r>
              <w:t xml:space="preserve">4 </w:t>
            </w:r>
            <w:r>
              <w:rPr>
                <w:color w:val="000000"/>
              </w:rPr>
              <w:t>547.9</w:t>
            </w:r>
          </w:p>
        </w:tc>
        <w:tc>
          <w:tcPr>
            <w:tcW w:w="1080" w:type="dxa"/>
          </w:tcPr>
          <w:p w:rsidR="00000000" w:rsidRDefault="00122D27" w:rsidP="00122D27">
            <w:pPr>
              <w:pStyle w:val="TableofFigures"/>
              <w:numPr>
                <w:ilvl w:val="12"/>
                <w:numId w:val="0"/>
              </w:numPr>
            </w:pPr>
            <w:r>
              <w:t>4 783.0</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Additions to net asset base</w:t>
            </w:r>
          </w:p>
        </w:tc>
        <w:tc>
          <w:tcPr>
            <w:tcW w:w="1170" w:type="dxa"/>
          </w:tcPr>
          <w:p w:rsidR="00000000" w:rsidRDefault="00122D27" w:rsidP="00122D27">
            <w:pPr>
              <w:pStyle w:val="TableofFigures"/>
              <w:numPr>
                <w:ilvl w:val="12"/>
                <w:numId w:val="0"/>
              </w:numPr>
            </w:pPr>
            <w:r>
              <w:t xml:space="preserve"> 46.3</w:t>
            </w:r>
          </w:p>
        </w:tc>
        <w:tc>
          <w:tcPr>
            <w:tcW w:w="1080" w:type="dxa"/>
          </w:tcPr>
          <w:p w:rsidR="00000000" w:rsidRDefault="00122D27" w:rsidP="00122D27">
            <w:pPr>
              <w:pStyle w:val="TableofFigures"/>
              <w:numPr>
                <w:ilvl w:val="12"/>
                <w:numId w:val="0"/>
              </w:numPr>
            </w:pPr>
            <w:r>
              <w:t xml:space="preserve"> 96.2</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Payments made on behalf of the State</w:t>
            </w:r>
          </w:p>
        </w:tc>
        <w:tc>
          <w:tcPr>
            <w:tcW w:w="1170" w:type="dxa"/>
            <w:tcBorders>
              <w:bottom w:val="single" w:sz="6" w:space="0" w:color="auto"/>
            </w:tcBorders>
          </w:tcPr>
          <w:p w:rsidR="00000000" w:rsidRDefault="00122D27" w:rsidP="00122D27">
            <w:pPr>
              <w:pStyle w:val="TableofFigures"/>
              <w:numPr>
                <w:ilvl w:val="12"/>
                <w:numId w:val="0"/>
              </w:numPr>
            </w:pPr>
            <w:r>
              <w:t>..</w:t>
            </w:r>
          </w:p>
        </w:tc>
        <w:tc>
          <w:tcPr>
            <w:tcW w:w="108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
              <w:numPr>
                <w:ilvl w:val="12"/>
                <w:numId w:val="0"/>
              </w:numPr>
              <w:rPr>
                <w:b/>
              </w:rPr>
            </w:pPr>
            <w:r>
              <w:rPr>
                <w:b/>
              </w:rPr>
              <w:t xml:space="preserve"> Total</w:t>
            </w:r>
          </w:p>
        </w:tc>
        <w:tc>
          <w:tcPr>
            <w:tcW w:w="1170" w:type="dxa"/>
            <w:tcBorders>
              <w:bottom w:val="single" w:sz="6" w:space="0" w:color="auto"/>
            </w:tcBorders>
          </w:tcPr>
          <w:p w:rsidR="00000000" w:rsidRDefault="00122D27" w:rsidP="00122D27">
            <w:pPr>
              <w:pStyle w:val="TableofFigures"/>
              <w:numPr>
                <w:ilvl w:val="12"/>
                <w:numId w:val="0"/>
              </w:numPr>
              <w:rPr>
                <w:b/>
                <w:color w:val="000000"/>
              </w:rPr>
            </w:pPr>
            <w:r>
              <w:rPr>
                <w:b/>
              </w:rPr>
              <w:t xml:space="preserve">4 </w:t>
            </w:r>
            <w:r>
              <w:rPr>
                <w:b/>
                <w:color w:val="000000"/>
              </w:rPr>
              <w:t>594.2</w:t>
            </w:r>
          </w:p>
        </w:tc>
        <w:tc>
          <w:tcPr>
            <w:tcW w:w="1080" w:type="dxa"/>
            <w:tcBorders>
              <w:bottom w:val="single" w:sz="6" w:space="0" w:color="auto"/>
            </w:tcBorders>
          </w:tcPr>
          <w:p w:rsidR="00000000" w:rsidRDefault="00122D27" w:rsidP="00122D27">
            <w:pPr>
              <w:pStyle w:val="TableofFigures"/>
              <w:numPr>
                <w:ilvl w:val="12"/>
                <w:numId w:val="0"/>
              </w:numPr>
              <w:rPr>
                <w:b/>
              </w:rPr>
            </w:pPr>
            <w:r>
              <w:rPr>
                <w:b/>
              </w:rPr>
              <w:t>4 879.3</w:t>
            </w:r>
          </w:p>
        </w:tc>
      </w:tr>
    </w:tbl>
    <w:p w:rsidR="00000000" w:rsidRDefault="00122D27" w:rsidP="00122D27">
      <w:pPr>
        <w:pStyle w:val="Source"/>
        <w:numPr>
          <w:ilvl w:val="12"/>
          <w:numId w:val="0"/>
        </w:numPr>
      </w:pPr>
      <w:r>
        <w:t>Source: Department of Treasury and Finance</w:t>
      </w:r>
    </w:p>
    <w:p w:rsidR="00000000" w:rsidRDefault="00122D27" w:rsidP="00122D27">
      <w:pPr>
        <w:pStyle w:val="Heading3"/>
        <w:numPr>
          <w:ilvl w:val="12"/>
          <w:numId w:val="0"/>
        </w:numPr>
      </w:pPr>
      <w:r>
        <w:t>Receipts Credited Appropriations</w:t>
      </w:r>
    </w:p>
    <w:p w:rsidR="00000000" w:rsidRDefault="00122D27" w:rsidP="00122D27">
      <w:pPr>
        <w:numPr>
          <w:ilvl w:val="12"/>
          <w:numId w:val="0"/>
        </w:numPr>
      </w:pPr>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w:t>
      </w:r>
      <w:r>
        <w:t>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 xml:space="preserve">In 1998-99 no department has applied for the proceeds of fixed asset sales to be credited to their appropriation pursuant to Section 29 of the </w:t>
      </w:r>
      <w:r>
        <w:rPr>
          <w:i/>
        </w:rPr>
        <w:t>Financial Management Act 1994.</w:t>
      </w:r>
    </w:p>
    <w:p w:rsidR="00000000" w:rsidRDefault="00122D27" w:rsidP="00122D27">
      <w:pPr>
        <w:pStyle w:val="Tableheading"/>
        <w:numPr>
          <w:ilvl w:val="12"/>
          <w:numId w:val="0"/>
        </w:numPr>
      </w:pPr>
      <w:r>
        <w:t>Table 2.3.33 Details of Receipts Credited</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530"/>
        <w:gridCol w:w="1170"/>
        <w:gridCol w:w="1350"/>
      </w:tblGrid>
      <w:tr w:rsidR="00000000">
        <w:tblPrEx>
          <w:tblCellMar>
            <w:top w:w="0" w:type="dxa"/>
            <w:bottom w:w="0" w:type="dxa"/>
          </w:tblCellMar>
        </w:tblPrEx>
        <w:trPr>
          <w:trHeight w:hRule="exact" w:val="260"/>
        </w:trPr>
        <w:tc>
          <w:tcPr>
            <w:tcW w:w="4530" w:type="dxa"/>
            <w:tcBorders>
              <w:top w:val="single" w:sz="6" w:space="0" w:color="auto"/>
            </w:tcBorders>
          </w:tcPr>
          <w:p w:rsidR="00000000" w:rsidRDefault="00122D27" w:rsidP="00122D27">
            <w:pPr>
              <w:pStyle w:val="Tabletextheading"/>
              <w:numPr>
                <w:ilvl w:val="12"/>
                <w:numId w:val="0"/>
              </w:numPr>
            </w:pPr>
          </w:p>
        </w:tc>
        <w:tc>
          <w:tcPr>
            <w:tcW w:w="117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35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530" w:type="dxa"/>
            <w:tcBorders>
              <w:bottom w:val="single" w:sz="6" w:space="0" w:color="auto"/>
            </w:tcBorders>
          </w:tcPr>
          <w:p w:rsidR="00000000" w:rsidRDefault="00122D27" w:rsidP="00122D27">
            <w:pPr>
              <w:pStyle w:val="Tabletextheading"/>
              <w:numPr>
                <w:ilvl w:val="12"/>
                <w:numId w:val="0"/>
              </w:numPr>
            </w:pPr>
          </w:p>
        </w:tc>
        <w:tc>
          <w:tcPr>
            <w:tcW w:w="117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35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User Charges</w:t>
            </w:r>
          </w:p>
        </w:tc>
        <w:tc>
          <w:tcPr>
            <w:tcW w:w="1170" w:type="dxa"/>
          </w:tcPr>
          <w:p w:rsidR="00000000" w:rsidRDefault="00122D27" w:rsidP="00122D27">
            <w:pPr>
              <w:pStyle w:val="TableofFigures"/>
              <w:numPr>
                <w:ilvl w:val="12"/>
                <w:numId w:val="0"/>
              </w:numPr>
            </w:pPr>
            <w:r>
              <w:t xml:space="preserve"> 2.0</w:t>
            </w:r>
          </w:p>
        </w:tc>
        <w:tc>
          <w:tcPr>
            <w:tcW w:w="1350" w:type="dxa"/>
          </w:tcPr>
          <w:p w:rsidR="00000000" w:rsidRDefault="00122D27" w:rsidP="00122D27">
            <w:pPr>
              <w:pStyle w:val="TableofFigures"/>
              <w:numPr>
                <w:ilvl w:val="12"/>
                <w:numId w:val="0"/>
              </w:numPr>
            </w:pPr>
            <w:r>
              <w:t xml:space="preserve"> 2.4</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Commonwealth SPPs</w:t>
            </w:r>
          </w:p>
        </w:tc>
        <w:tc>
          <w:tcPr>
            <w:tcW w:w="1170" w:type="dxa"/>
          </w:tcPr>
          <w:p w:rsidR="00000000" w:rsidRDefault="00122D27" w:rsidP="00122D27">
            <w:pPr>
              <w:pStyle w:val="TableofFigures"/>
              <w:numPr>
                <w:ilvl w:val="12"/>
                <w:numId w:val="0"/>
              </w:numPr>
            </w:pPr>
            <w:r>
              <w:t xml:space="preserve"> 800.6</w:t>
            </w:r>
          </w:p>
        </w:tc>
        <w:tc>
          <w:tcPr>
            <w:tcW w:w="1350" w:type="dxa"/>
          </w:tcPr>
          <w:p w:rsidR="00000000" w:rsidRDefault="00122D27" w:rsidP="00122D27">
            <w:pPr>
              <w:pStyle w:val="TableofFigures"/>
              <w:numPr>
                <w:ilvl w:val="12"/>
                <w:numId w:val="0"/>
              </w:numPr>
            </w:pPr>
            <w:r>
              <w:t xml:space="preserve"> 708.7</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Asset Sal</w:t>
            </w:r>
            <w:r>
              <w:t>es</w:t>
            </w:r>
          </w:p>
        </w:tc>
        <w:tc>
          <w:tcPr>
            <w:tcW w:w="1170" w:type="dxa"/>
            <w:tcBorders>
              <w:bottom w:val="single" w:sz="6" w:space="0" w:color="auto"/>
            </w:tcBorders>
          </w:tcPr>
          <w:p w:rsidR="00000000" w:rsidRDefault="00122D27" w:rsidP="00122D27">
            <w:pPr>
              <w:pStyle w:val="TableofFigures"/>
              <w:numPr>
                <w:ilvl w:val="12"/>
                <w:numId w:val="0"/>
              </w:numPr>
            </w:pPr>
            <w:r>
              <w:t>..</w:t>
            </w:r>
          </w:p>
        </w:tc>
        <w:tc>
          <w:tcPr>
            <w:tcW w:w="135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530" w:type="dxa"/>
            <w:tcBorders>
              <w:bottom w:val="single" w:sz="6" w:space="0" w:color="auto"/>
            </w:tcBorders>
          </w:tcPr>
          <w:p w:rsidR="00000000" w:rsidRDefault="00122D27" w:rsidP="00122D27">
            <w:pPr>
              <w:pStyle w:val="Tabletext"/>
              <w:numPr>
                <w:ilvl w:val="12"/>
                <w:numId w:val="0"/>
              </w:numPr>
              <w:rPr>
                <w:b/>
              </w:rPr>
            </w:pPr>
            <w:r>
              <w:rPr>
                <w:b/>
              </w:rPr>
              <w:t>Total</w:t>
            </w:r>
          </w:p>
        </w:tc>
        <w:tc>
          <w:tcPr>
            <w:tcW w:w="1170" w:type="dxa"/>
            <w:tcBorders>
              <w:bottom w:val="single" w:sz="6" w:space="0" w:color="auto"/>
            </w:tcBorders>
          </w:tcPr>
          <w:p w:rsidR="00000000" w:rsidRDefault="00122D27" w:rsidP="00122D27">
            <w:pPr>
              <w:pStyle w:val="TableofFigures"/>
              <w:numPr>
                <w:ilvl w:val="12"/>
                <w:numId w:val="0"/>
              </w:numPr>
              <w:rPr>
                <w:b/>
              </w:rPr>
            </w:pPr>
            <w:r>
              <w:rPr>
                <w:b/>
              </w:rPr>
              <w:t xml:space="preserve"> 802.6</w:t>
            </w:r>
          </w:p>
        </w:tc>
        <w:tc>
          <w:tcPr>
            <w:tcW w:w="1350" w:type="dxa"/>
            <w:tcBorders>
              <w:bottom w:val="single" w:sz="6" w:space="0" w:color="auto"/>
            </w:tcBorders>
          </w:tcPr>
          <w:p w:rsidR="00000000" w:rsidRDefault="00122D27" w:rsidP="00122D27">
            <w:pPr>
              <w:pStyle w:val="TableofFigures"/>
              <w:numPr>
                <w:ilvl w:val="12"/>
                <w:numId w:val="0"/>
              </w:numPr>
              <w:rPr>
                <w:b/>
              </w:rPr>
            </w:pPr>
            <w:r>
              <w:rPr>
                <w:b/>
              </w:rPr>
              <w:t xml:space="preserve"> 711.1</w:t>
            </w:r>
          </w:p>
        </w:tc>
      </w:tr>
    </w:tbl>
    <w:p w:rsidR="00000000" w:rsidRDefault="00122D27" w:rsidP="00122D27">
      <w:pPr>
        <w:pStyle w:val="Source"/>
        <w:numPr>
          <w:ilvl w:val="12"/>
          <w:numId w:val="0"/>
        </w:numPr>
      </w:pPr>
      <w:r>
        <w:t>Source: Department of Treasury and Finance</w:t>
      </w:r>
    </w:p>
    <w:p w:rsidR="00000000" w:rsidRDefault="00122D27" w:rsidP="00122D27">
      <w:pPr>
        <w:pStyle w:val="Heading2"/>
        <w:numPr>
          <w:ilvl w:val="12"/>
          <w:numId w:val="0"/>
        </w:numPr>
      </w:pPr>
      <w:bookmarkStart w:id="41" w:name="_Toc417596338"/>
      <w:r>
        <w:t>Special Appropriations</w:t>
      </w:r>
      <w:bookmarkEnd w:id="41"/>
    </w:p>
    <w:p w:rsidR="00000000" w:rsidRDefault="00122D27" w:rsidP="00122D27">
      <w:pPr>
        <w:numPr>
          <w:ilvl w:val="12"/>
          <w:numId w:val="0"/>
        </w:numPr>
      </w:pPr>
      <w:r>
        <w:t>Special Appropriations are 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spacing w:before="0"/>
      </w:pPr>
      <w:r>
        <w:t>Table 2.3.34: Details of Special Appropriations</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170"/>
        <w:gridCol w:w="1260"/>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numPr>
                <w:ilvl w:val="12"/>
                <w:numId w:val="0"/>
              </w:numPr>
              <w:ind w:left="270" w:hanging="270"/>
              <w:rPr>
                <w:rFonts w:ascii="Arial" w:hAnsi="Arial"/>
                <w:color w:val="000000"/>
                <w:sz w:val="18"/>
              </w:rPr>
            </w:pPr>
            <w:r>
              <w:rPr>
                <w:rFonts w:ascii="Arial" w:hAnsi="Arial"/>
                <w:color w:val="000000"/>
                <w:sz w:val="18"/>
              </w:rPr>
              <w:t xml:space="preserve">Special Appropriations </w:t>
            </w:r>
          </w:p>
        </w:tc>
        <w:tc>
          <w:tcPr>
            <w:tcW w:w="117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numPr>
                <w:ilvl w:val="12"/>
                <w:numId w:val="0"/>
              </w:numPr>
              <w:ind w:left="270" w:hanging="270"/>
              <w:jc w:val="right"/>
              <w:rPr>
                <w:rFonts w:ascii="Arial" w:hAnsi="Arial"/>
                <w:color w:val="000000"/>
                <w:sz w:val="18"/>
              </w:rPr>
            </w:pPr>
          </w:p>
        </w:tc>
        <w:tc>
          <w:tcPr>
            <w:tcW w:w="117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26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48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Totalisator Act No. 6353, Sec 103 - Hospitals &amp; Charities Fund</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113.6</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124.1</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Casino Control Act No. 47/1991, Sec 114 - H&amp;C Fund</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7.3</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8.0</w:t>
            </w:r>
          </w:p>
        </w:tc>
      </w:tr>
      <w:tr w:rsidR="00000000">
        <w:tblPrEx>
          <w:tblCellMar>
            <w:top w:w="0" w:type="dxa"/>
            <w:bottom w:w="0" w:type="dxa"/>
          </w:tblCellMar>
        </w:tblPrEx>
        <w:trPr>
          <w:trHeight w:hRule="exact" w:val="48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Gaming Machine Control Act No. 53/1991, Secs 137 &amp; 138</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518.1</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596.0</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Club Keno Act No. 56/1993, Sec 7(5) - H&amp;C Fund</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2.6</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2.5</w:t>
            </w:r>
          </w:p>
        </w:tc>
      </w:tr>
      <w:tr w:rsidR="00000000">
        <w:tblPrEx>
          <w:tblCellMar>
            <w:top w:w="0" w:type="dxa"/>
            <w:bottom w:w="0" w:type="dxa"/>
          </w:tblCellMar>
        </w:tblPrEx>
        <w:trPr>
          <w:trHeight w:hRule="exact" w:val="48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Sportsbook-Gaming &amp; Betting Act 37/1994-Cont to H &amp; C Fund</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Tattersall Consultations Act No. 6390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320.2</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327.1</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Crown Proceedings - Act No. 6232</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Business Franchise Fees (Safety Net) Act 1997</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6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520"/>
        </w:trPr>
        <w:tc>
          <w:tcPr>
            <w:tcW w:w="4710" w:type="dxa"/>
          </w:tcPr>
          <w:p w:rsidR="00000000" w:rsidRDefault="00122D27" w:rsidP="00122D27">
            <w:pPr>
              <w:numPr>
                <w:ilvl w:val="12"/>
                <w:numId w:val="0"/>
              </w:numPr>
              <w:ind w:left="270" w:hanging="270"/>
              <w:jc w:val="left"/>
              <w:rPr>
                <w:rFonts w:ascii="Arial" w:hAnsi="Arial"/>
                <w:color w:val="000000"/>
                <w:sz w:val="18"/>
              </w:rPr>
            </w:pPr>
            <w:r>
              <w:rPr>
                <w:rFonts w:ascii="Arial" w:hAnsi="Arial"/>
                <w:color w:val="000000"/>
                <w:sz w:val="18"/>
              </w:rPr>
              <w:t>FMA No. 18/1994, S10 - C</w:t>
            </w:r>
            <w:r>
              <w:rPr>
                <w:rFonts w:ascii="Arial" w:hAnsi="Arial"/>
                <w:color w:val="000000"/>
                <w:sz w:val="18"/>
              </w:rPr>
              <w:t>urrent Appropriation of C/W Grants</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26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270" w:hanging="270"/>
              <w:rPr>
                <w:rFonts w:ascii="Arial" w:hAnsi="Arial"/>
                <w:b/>
                <w:color w:val="000000"/>
                <w:sz w:val="18"/>
              </w:rPr>
            </w:pPr>
            <w:r>
              <w:rPr>
                <w:rFonts w:ascii="Arial" w:hAnsi="Arial"/>
                <w:b/>
                <w:color w:val="000000"/>
                <w:sz w:val="18"/>
              </w:rPr>
              <w:t>Total</w:t>
            </w:r>
          </w:p>
        </w:tc>
        <w:tc>
          <w:tcPr>
            <w:tcW w:w="1170"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961.8</w:t>
            </w:r>
          </w:p>
        </w:tc>
        <w:tc>
          <w:tcPr>
            <w:tcW w:w="1260"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1 057.8</w:t>
            </w:r>
          </w:p>
        </w:tc>
      </w:tr>
      <w:tr w:rsidR="00000000">
        <w:tblPrEx>
          <w:tblCellMar>
            <w:top w:w="0" w:type="dxa"/>
            <w:bottom w:w="0" w:type="dxa"/>
          </w:tblCellMar>
        </w:tblPrEx>
        <w:trPr>
          <w:trHeight w:hRule="exact" w:val="80"/>
        </w:trPr>
        <w:tc>
          <w:tcPr>
            <w:tcW w:w="4710" w:type="dxa"/>
            <w:tcBorders>
              <w:bottom w:val="single" w:sz="6" w:space="0" w:color="auto"/>
            </w:tcBorders>
          </w:tcPr>
          <w:p w:rsidR="00000000" w:rsidRDefault="00122D27" w:rsidP="00122D27">
            <w:pPr>
              <w:numPr>
                <w:ilvl w:val="12"/>
                <w:numId w:val="0"/>
              </w:numPr>
              <w:ind w:left="270" w:hanging="270"/>
              <w:jc w:val="right"/>
              <w:rPr>
                <w:rFonts w:ascii="Arial" w:hAnsi="Arial"/>
                <w:color w:val="000000"/>
                <w:sz w:val="18"/>
              </w:rPr>
            </w:pP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26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w:t>
      </w:r>
    </w:p>
    <w:p w:rsidR="00000000" w:rsidRDefault="00122D27" w:rsidP="00122D27">
      <w:pPr>
        <w:pStyle w:val="Heading3"/>
        <w:numPr>
          <w:ilvl w:val="12"/>
          <w:numId w:val="0"/>
        </w:numPr>
      </w:pPr>
      <w:r>
        <w:t>Trust Fund Receipts</w:t>
      </w:r>
    </w:p>
    <w:p w:rsidR="00000000" w:rsidRDefault="00122D27" w:rsidP="00122D27">
      <w:pPr>
        <w:numPr>
          <w:ilvl w:val="12"/>
          <w:numId w:val="0"/>
        </w:numPr>
      </w:pPr>
      <w:r>
        <w:t xml:space="preserve">These receipts are paid into a Trust Account within the Public Account. The trust account must be set up pursuant to certain provisions contained in the </w:t>
      </w:r>
      <w:r>
        <w:rPr>
          <w:i/>
        </w:rPr>
        <w:t>Financial Management Act 1994</w:t>
      </w:r>
      <w:r>
        <w:t xml:space="preserve">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w:t>
      </w:r>
      <w:r>
        <w:t>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pgSz w:w="11909" w:h="16834" w:code="9"/>
          <w:pgMar w:top="1440" w:right="3398" w:bottom="4075" w:left="1411" w:header="720" w:footer="4248" w:gutter="0"/>
          <w:cols w:space="720"/>
        </w:sectPr>
      </w:pPr>
    </w:p>
    <w:p w:rsidR="00000000" w:rsidRDefault="00122D27" w:rsidP="00122D27">
      <w:pPr>
        <w:numPr>
          <w:ilvl w:val="12"/>
          <w:numId w:val="0"/>
        </w:numPr>
        <w:sectPr w:rsidR="00000000">
          <w:footerReference w:type="even" r:id="rId35"/>
          <w:footerReference w:type="default" r:id="rId36"/>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42" w:name="_Toc417596339"/>
      <w:r>
        <w:t>Department of Infrastructure</w:t>
      </w:r>
      <w:bookmarkEnd w:id="42"/>
    </w:p>
    <w:p w:rsidR="00000000" w:rsidRDefault="00122D27" w:rsidP="00122D27">
      <w:pPr>
        <w:pStyle w:val="Heading2"/>
        <w:numPr>
          <w:ilvl w:val="12"/>
          <w:numId w:val="0"/>
        </w:numPr>
      </w:pPr>
      <w:bookmarkStart w:id="43" w:name="_Toc417596340"/>
      <w:r>
        <w:t>Part 1: Outlook and Outputs</w:t>
      </w:r>
      <w:bookmarkEnd w:id="43"/>
    </w:p>
    <w:p w:rsidR="00000000" w:rsidRDefault="00122D27" w:rsidP="00122D27">
      <w:pPr>
        <w:pStyle w:val="Heading3"/>
        <w:numPr>
          <w:ilvl w:val="12"/>
          <w:numId w:val="0"/>
        </w:numPr>
      </w:pPr>
      <w:r>
        <w:t>Overview</w:t>
      </w:r>
    </w:p>
    <w:p w:rsidR="00000000" w:rsidRDefault="00122D27" w:rsidP="00122D27">
      <w:pPr>
        <w:numPr>
          <w:ilvl w:val="12"/>
          <w:numId w:val="0"/>
        </w:numPr>
      </w:pPr>
      <w:r>
        <w:t>The Department of In</w:t>
      </w:r>
      <w:r>
        <w:t>frastructure’s overall aim is to strengthen the strategic capacity of infrastructure through integrated planning and land</w:t>
      </w:r>
      <w:r>
        <w:noBreakHyphen/>
        <w:t>use strategies and the provision of competitive infrastructure services, to support Victoria’s economic development and quality of life.</w:t>
      </w:r>
    </w:p>
    <w:p w:rsidR="00000000" w:rsidRDefault="00122D27" w:rsidP="00122D27">
      <w:pPr>
        <w:numPr>
          <w:ilvl w:val="12"/>
          <w:numId w:val="0"/>
        </w:numPr>
      </w:pPr>
      <w:r>
        <w:t xml:space="preserve">The Department supports the three Ministerial portfolios of Planning and Local Government, Transport, and Roads and Ports. The output group and financial information for the Department of Infrastructure includes the Department and a series of portfolio </w:t>
      </w:r>
      <w:r>
        <w:t>agencies, including Roads Corporation (VicRoads), the Public Transport Corporation (PTC), the Docklands Authority and the Melbourne City Link Authority.</w:t>
      </w:r>
    </w:p>
    <w:p w:rsidR="00000000" w:rsidRDefault="00122D27" w:rsidP="00122D27">
      <w:pPr>
        <w:numPr>
          <w:ilvl w:val="12"/>
          <w:numId w:val="0"/>
        </w:numPr>
      </w:pPr>
      <w:r>
        <w:t xml:space="preserve">The Department’s collective functions and responsibilities extend from road construction and traffic management, public transport services, major projects and land use planning to building services and regulations and heritage conservation. Infrastructure investment planning, building and local governance, strategic and statutory planning, ports, transport </w:t>
      </w:r>
      <w:r>
        <w:t>and marine safety and regulation are also the responsibility of the Department, its agencies and smaller regulatory bodies.</w:t>
      </w:r>
    </w:p>
    <w:p w:rsidR="00000000" w:rsidRDefault="00122D27" w:rsidP="00122D27">
      <w:pPr>
        <w:pStyle w:val="Heading2"/>
        <w:numPr>
          <w:ilvl w:val="12"/>
          <w:numId w:val="0"/>
        </w:numPr>
      </w:pPr>
      <w:bookmarkStart w:id="44" w:name="_Toc417596341"/>
      <w:r>
        <w:t>Review of 1997</w:t>
      </w:r>
      <w:r>
        <w:noBreakHyphen/>
        <w:t>98</w:t>
      </w:r>
      <w:bookmarkEnd w:id="44"/>
    </w:p>
    <w:p w:rsidR="00000000" w:rsidRDefault="00122D27" w:rsidP="00122D27">
      <w:pPr>
        <w:numPr>
          <w:ilvl w:val="12"/>
          <w:numId w:val="0"/>
        </w:numPr>
      </w:pPr>
      <w:r>
        <w:t>The establishment of the Department has provided the platform for integration across land</w:t>
      </w:r>
      <w:r>
        <w:noBreakHyphen/>
        <w:t>use and infrastructure planning, development projects and operations.</w:t>
      </w:r>
    </w:p>
    <w:p w:rsidR="00000000" w:rsidRDefault="00122D27" w:rsidP="00122D27">
      <w:pPr>
        <w:numPr>
          <w:ilvl w:val="12"/>
          <w:numId w:val="0"/>
        </w:numPr>
      </w:pPr>
      <w:r>
        <w:t>The Department, in 1997</w:t>
      </w:r>
      <w:r>
        <w:noBreakHyphen/>
        <w:t>98, achieved considerable integration of transport infrastructures and land use systems to meet the future needs of business and industry. Significant examples include:</w:t>
      </w:r>
    </w:p>
    <w:p w:rsidR="00000000" w:rsidRDefault="00122D27" w:rsidP="00122D27">
      <w:pPr>
        <w:pStyle w:val="BulletText"/>
        <w:numPr>
          <w:ilvl w:val="0"/>
          <w:numId w:val="1"/>
        </w:numPr>
        <w:tabs>
          <w:tab w:val="clear" w:pos="360"/>
        </w:tabs>
      </w:pPr>
      <w:r>
        <w:t>Improvement in th</w:t>
      </w:r>
      <w:r>
        <w:t>e efficiency of the transport system through structural reforms and financial performance of PTC businesses to achieve revenue and efficiency targets:</w:t>
      </w:r>
    </w:p>
    <w:p w:rsidR="00000000" w:rsidRDefault="00122D27" w:rsidP="00122D27">
      <w:pPr>
        <w:numPr>
          <w:ilvl w:val="0"/>
          <w:numId w:val="6"/>
        </w:numPr>
        <w:tabs>
          <w:tab w:val="left" w:pos="360"/>
        </w:tabs>
      </w:pPr>
      <w:r>
        <w:t>the remaining government bus fleet was transferred to a private consortium, Melbourne Bus Link, in April 1998 heralding Victoria as the first state in Australia to operate fully privatised bus services;</w:t>
      </w:r>
    </w:p>
    <w:p w:rsidR="00000000" w:rsidRDefault="00122D27" w:rsidP="00122D27">
      <w:pPr>
        <w:numPr>
          <w:ilvl w:val="0"/>
          <w:numId w:val="6"/>
        </w:numPr>
        <w:tabs>
          <w:tab w:val="left" w:pos="360"/>
        </w:tabs>
      </w:pPr>
      <w:r>
        <w:t>new incentive</w:t>
      </w:r>
      <w:r>
        <w:noBreakHyphen/>
        <w:t>based contracts with all metropolitan private bus companies effective from January 1998 delivering improved services;</w:t>
      </w:r>
    </w:p>
    <w:p w:rsidR="00000000" w:rsidRDefault="00122D27" w:rsidP="00122D27">
      <w:pPr>
        <w:numPr>
          <w:ilvl w:val="0"/>
          <w:numId w:val="6"/>
        </w:numPr>
        <w:tabs>
          <w:tab w:val="left" w:pos="360"/>
        </w:tabs>
      </w:pPr>
      <w:r>
        <w:t>establishment of four sepa</w:t>
      </w:r>
      <w:r>
        <w:t>rate entities for PTC’s metropolitan train and tram services to attain structural efficiencies prior to privatisation and an entity for country passenger services; and</w:t>
      </w:r>
    </w:p>
    <w:p w:rsidR="00000000" w:rsidRDefault="00122D27" w:rsidP="00122D27">
      <w:pPr>
        <w:numPr>
          <w:ilvl w:val="0"/>
          <w:numId w:val="6"/>
        </w:numPr>
        <w:tabs>
          <w:tab w:val="left" w:pos="360"/>
        </w:tabs>
      </w:pPr>
      <w:r>
        <w:t>corporatisation of V</w:t>
      </w:r>
      <w:r>
        <w:noBreakHyphen/>
        <w:t>Line Freight and Vic Track from 1 July 1997.</w:t>
      </w:r>
    </w:p>
    <w:p w:rsidR="00000000" w:rsidRDefault="00122D27" w:rsidP="00122D27">
      <w:pPr>
        <w:pStyle w:val="BulletText"/>
        <w:numPr>
          <w:ilvl w:val="0"/>
          <w:numId w:val="1"/>
        </w:numPr>
        <w:tabs>
          <w:tab w:val="clear" w:pos="360"/>
        </w:tabs>
      </w:pPr>
      <w:r>
        <w:t>Major road works contributing to strategic road networks completed and opened to traffic in 1997</w:t>
      </w:r>
      <w:r>
        <w:noBreakHyphen/>
        <w:t>98:</w:t>
      </w:r>
    </w:p>
    <w:p w:rsidR="00000000" w:rsidRDefault="00122D27" w:rsidP="00122D27">
      <w:pPr>
        <w:numPr>
          <w:ilvl w:val="0"/>
          <w:numId w:val="6"/>
        </w:numPr>
        <w:tabs>
          <w:tab w:val="left" w:pos="360"/>
        </w:tabs>
      </w:pPr>
      <w:r>
        <w:t>opening of the Eastern Freeway extension from Doncaster to Springvale Road, including the installation of Drive Time Information in December 1997;</w:t>
      </w:r>
    </w:p>
    <w:p w:rsidR="00000000" w:rsidRDefault="00122D27" w:rsidP="00122D27">
      <w:pPr>
        <w:numPr>
          <w:ilvl w:val="0"/>
          <w:numId w:val="6"/>
        </w:numPr>
        <w:tabs>
          <w:tab w:val="left" w:pos="360"/>
        </w:tabs>
      </w:pPr>
      <w:r>
        <w:t xml:space="preserve">completion of the duplication </w:t>
      </w:r>
      <w:r>
        <w:t>of the Ballarat Bypass to the Sunraysia Highway in February 1998;</w:t>
      </w:r>
    </w:p>
    <w:p w:rsidR="00000000" w:rsidRDefault="00122D27" w:rsidP="00122D27">
      <w:pPr>
        <w:numPr>
          <w:ilvl w:val="0"/>
          <w:numId w:val="6"/>
        </w:numPr>
        <w:tabs>
          <w:tab w:val="left" w:pos="360"/>
        </w:tabs>
      </w:pPr>
      <w:r>
        <w:t>completion of the last section of duplication of the Princes Highway East between Melbourne and Traralgon in October 1997; and</w:t>
      </w:r>
    </w:p>
    <w:p w:rsidR="00000000" w:rsidRDefault="00122D27" w:rsidP="00122D27">
      <w:pPr>
        <w:numPr>
          <w:ilvl w:val="0"/>
          <w:numId w:val="6"/>
        </w:numPr>
        <w:tabs>
          <w:tab w:val="left" w:pos="360"/>
        </w:tabs>
      </w:pPr>
      <w:r>
        <w:t>completion of the sealing of the Great Alpine Road between Slatey Cutting and Dinner Plain in July 1997 and to Horsehair Plain in April 1998;</w:t>
      </w:r>
    </w:p>
    <w:p w:rsidR="00000000" w:rsidRDefault="00122D27" w:rsidP="00122D27">
      <w:pPr>
        <w:numPr>
          <w:ilvl w:val="0"/>
          <w:numId w:val="6"/>
        </w:numPr>
        <w:tabs>
          <w:tab w:val="left" w:pos="360"/>
        </w:tabs>
      </w:pPr>
      <w:r>
        <w:t>opening of the Darnum Interchange on the Princess Highway East in January 1998.</w:t>
      </w:r>
    </w:p>
    <w:p w:rsidR="00000000" w:rsidRDefault="00122D27" w:rsidP="00122D27">
      <w:pPr>
        <w:pStyle w:val="BulletText"/>
        <w:numPr>
          <w:ilvl w:val="0"/>
          <w:numId w:val="1"/>
        </w:numPr>
        <w:tabs>
          <w:tab w:val="clear" w:pos="360"/>
        </w:tabs>
      </w:pPr>
      <w:r>
        <w:t>Contributions to portfolio investment projects that provide lasting economic benefit, support loc</w:t>
      </w:r>
      <w:r>
        <w:t xml:space="preserve">al industry and state development including: </w:t>
      </w:r>
    </w:p>
    <w:p w:rsidR="00000000" w:rsidRDefault="00122D27" w:rsidP="00122D27">
      <w:pPr>
        <w:numPr>
          <w:ilvl w:val="0"/>
          <w:numId w:val="6"/>
        </w:numPr>
        <w:tabs>
          <w:tab w:val="left" w:pos="360"/>
        </w:tabs>
      </w:pPr>
      <w:r>
        <w:t xml:space="preserve">a published update of </w:t>
      </w:r>
      <w:r>
        <w:rPr>
          <w:i/>
        </w:rPr>
        <w:t>Transporting Melbourne,</w:t>
      </w:r>
      <w:r>
        <w:t xml:space="preserve"> a coordinated strategy to meet the transport needs of the metropolitan area, as a basis for investment evaluation assessment;</w:t>
      </w:r>
    </w:p>
    <w:p w:rsidR="00000000" w:rsidRDefault="00122D27" w:rsidP="00122D27">
      <w:pPr>
        <w:numPr>
          <w:ilvl w:val="0"/>
          <w:numId w:val="6"/>
        </w:numPr>
        <w:tabs>
          <w:tab w:val="left" w:pos="360"/>
        </w:tabs>
      </w:pPr>
      <w:r>
        <w:t>award to Docklands Stadium Consortium the right to embark on the $386 million project in September 1997, with construction commenced in December 1997, and development agreements for Yarra Waters Precinct, Business Park precinct and the provision of trunk infrastructure; and</w:t>
      </w:r>
    </w:p>
    <w:p w:rsidR="00000000" w:rsidRDefault="00122D27" w:rsidP="00122D27">
      <w:pPr>
        <w:numPr>
          <w:ilvl w:val="0"/>
          <w:numId w:val="6"/>
        </w:numPr>
        <w:tabs>
          <w:tab w:val="left" w:pos="360"/>
        </w:tabs>
      </w:pPr>
      <w:r>
        <w:t>commencement of con</w:t>
      </w:r>
      <w:r>
        <w:t>struction for the National Gallery of Victoria redevelopment in April 1998 and the Imax Theatre opening in May 1998.</w:t>
      </w:r>
    </w:p>
    <w:p w:rsidR="00000000" w:rsidRDefault="00122D27" w:rsidP="00122D27">
      <w:pPr>
        <w:pStyle w:val="BulletText"/>
        <w:numPr>
          <w:ilvl w:val="0"/>
          <w:numId w:val="1"/>
        </w:numPr>
        <w:tabs>
          <w:tab w:val="clear" w:pos="360"/>
        </w:tabs>
      </w:pPr>
      <w:r>
        <w:t>Coordination between agencies on critical infrastructure and precinct projects to deliver transport and land</w:t>
      </w:r>
      <w:r>
        <w:noBreakHyphen/>
        <w:t>use efficiencies:</w:t>
      </w:r>
    </w:p>
    <w:p w:rsidR="00000000" w:rsidRDefault="00122D27" w:rsidP="00122D27">
      <w:pPr>
        <w:numPr>
          <w:ilvl w:val="0"/>
          <w:numId w:val="6"/>
        </w:numPr>
        <w:tabs>
          <w:tab w:val="left" w:pos="360"/>
        </w:tabs>
      </w:pPr>
      <w:r>
        <w:t>scheduling of works at Jolimont to enable the rationalisation of rail functions, timely construction of Federation Square, and integration of the Exhibition Street extension into the plans for Melbourne City Link; and</w:t>
      </w:r>
    </w:p>
    <w:p w:rsidR="00000000" w:rsidRDefault="00122D27" w:rsidP="00122D27">
      <w:pPr>
        <w:numPr>
          <w:ilvl w:val="0"/>
          <w:numId w:val="6"/>
        </w:numPr>
        <w:tabs>
          <w:tab w:val="left" w:pos="360"/>
        </w:tabs>
      </w:pPr>
      <w:r>
        <w:t>infrastructure solutions for Docklands and the Spo</w:t>
      </w:r>
      <w:r>
        <w:t>rts and Entertainment Precinct.</w:t>
      </w:r>
    </w:p>
    <w:p w:rsidR="00000000" w:rsidRDefault="00122D27" w:rsidP="00122D27">
      <w:pPr>
        <w:numPr>
          <w:ilvl w:val="12"/>
          <w:numId w:val="0"/>
        </w:numPr>
      </w:pPr>
      <w:r>
        <w:t>In delivering the whole of government approach to the development of rural and regional plans, initiatives and policy the Department has:</w:t>
      </w:r>
    </w:p>
    <w:p w:rsidR="00000000" w:rsidRDefault="00122D27" w:rsidP="00122D27">
      <w:pPr>
        <w:pStyle w:val="BulletText"/>
        <w:numPr>
          <w:ilvl w:val="0"/>
          <w:numId w:val="1"/>
        </w:numPr>
        <w:tabs>
          <w:tab w:val="clear" w:pos="360"/>
        </w:tabs>
      </w:pPr>
      <w:r>
        <w:t>completed the co</w:t>
      </w:r>
      <w:r>
        <w:noBreakHyphen/>
        <w:t>location of departmental local government, planning and roads expertise within regions to facilitate a more holistic approach to development needs of local communities;</w:t>
      </w:r>
    </w:p>
    <w:p w:rsidR="00000000" w:rsidRDefault="00122D27" w:rsidP="00122D27">
      <w:pPr>
        <w:pStyle w:val="BulletText"/>
        <w:numPr>
          <w:ilvl w:val="0"/>
          <w:numId w:val="1"/>
        </w:numPr>
        <w:tabs>
          <w:tab w:val="clear" w:pos="360"/>
        </w:tabs>
      </w:pPr>
      <w:r>
        <w:t>commenced regional consultation by providing for leaders in regional areas and local councils to develop Regional Strategy Plans and to develop rural initia</w:t>
      </w:r>
      <w:r>
        <w:t>tives;</w:t>
      </w:r>
    </w:p>
    <w:p w:rsidR="00000000" w:rsidRDefault="00122D27" w:rsidP="00122D27">
      <w:pPr>
        <w:pStyle w:val="BulletText"/>
        <w:numPr>
          <w:ilvl w:val="0"/>
          <w:numId w:val="1"/>
        </w:numPr>
        <w:tabs>
          <w:tab w:val="clear" w:pos="360"/>
        </w:tabs>
      </w:pPr>
      <w:r>
        <w:t xml:space="preserve">published </w:t>
      </w:r>
      <w:r>
        <w:rPr>
          <w:i/>
        </w:rPr>
        <w:t>Transporting Victoria,</w:t>
      </w:r>
      <w:r>
        <w:t xml:space="preserve"> an integrated transport strategy for regional Victoria, by June 1998; and</w:t>
      </w:r>
    </w:p>
    <w:p w:rsidR="00000000" w:rsidRDefault="00122D27" w:rsidP="00122D27">
      <w:pPr>
        <w:pStyle w:val="BulletText"/>
        <w:numPr>
          <w:ilvl w:val="0"/>
          <w:numId w:val="1"/>
        </w:numPr>
        <w:tabs>
          <w:tab w:val="clear" w:pos="360"/>
        </w:tabs>
      </w:pPr>
      <w:r>
        <w:t>through the Pride of Place initiative, provided substantial support to rural and regional projects.</w:t>
      </w:r>
    </w:p>
    <w:p w:rsidR="00000000" w:rsidRDefault="00122D27" w:rsidP="00122D27">
      <w:pPr>
        <w:numPr>
          <w:ilvl w:val="12"/>
          <w:numId w:val="0"/>
        </w:numPr>
      </w:pPr>
      <w:r>
        <w:t xml:space="preserve">Planning reforms and the rationalisation of local government systems has provided the basis for longer term consistency in strategic and policy based planning. For local governance, a series of performance indicators has been developed and is being implemented in pursuit of a rigorous performance </w:t>
      </w:r>
      <w:r>
        <w:t xml:space="preserve">regime. </w:t>
      </w:r>
    </w:p>
    <w:p w:rsidR="00000000" w:rsidRDefault="00122D27" w:rsidP="00122D27">
      <w:pPr>
        <w:numPr>
          <w:ilvl w:val="12"/>
          <w:numId w:val="0"/>
        </w:numPr>
      </w:pPr>
      <w:r>
        <w:t>To achieve higher standards of design and better urban design outcomes in Victoria’s cities and towns, the draft urban design policy was disseminated for public comment. Completion of new planning schemes by all municipalities under the Victorian Planning Provisions will substantially simplify the development approvals process to encourage new investment.</w:t>
      </w:r>
    </w:p>
    <w:p w:rsidR="00000000" w:rsidRDefault="00122D27" w:rsidP="00122D27">
      <w:pPr>
        <w:numPr>
          <w:ilvl w:val="12"/>
          <w:numId w:val="0"/>
        </w:numPr>
      </w:pPr>
      <w:r>
        <w:t>Through the Department, Victoria has provided substantial leadership in the areas of road and rail reform, advocating national reforms and consis</w:t>
      </w:r>
      <w:r>
        <w:t>tency in regulation and safety issues. Major successes were achieved in the areas of rail safety, the regulation of mass limits and B Doubles, and progress on the sale of the National Rail Corporation and single management of the national interstate rail network. At a national level Victoria has also actively participated and influenced marine safety policies and programs and discussions in the areas of planning, building and roads.</w:t>
      </w:r>
    </w:p>
    <w:p w:rsidR="00000000" w:rsidRDefault="00122D27" w:rsidP="00122D27">
      <w:pPr>
        <w:pStyle w:val="Heading2"/>
        <w:numPr>
          <w:ilvl w:val="12"/>
          <w:numId w:val="0"/>
        </w:numPr>
      </w:pPr>
      <w:bookmarkStart w:id="45" w:name="_Toc417596342"/>
      <w:r>
        <w:t>1998</w:t>
      </w:r>
      <w:r>
        <w:noBreakHyphen/>
        <w:t>99 Outlook</w:t>
      </w:r>
      <w:bookmarkEnd w:id="45"/>
    </w:p>
    <w:p w:rsidR="00000000" w:rsidRDefault="00122D27" w:rsidP="00122D27">
      <w:pPr>
        <w:numPr>
          <w:ilvl w:val="12"/>
          <w:numId w:val="0"/>
        </w:numPr>
      </w:pPr>
      <w:r>
        <w:t>In 1998</w:t>
      </w:r>
      <w:r>
        <w:noBreakHyphen/>
        <w:t>99 the Department will focus on initiatives for int</w:t>
      </w:r>
      <w:r>
        <w:t>egrated and efficient transport, land use and infrastructure systems in metropolitan Melbourne and rural and regional Victoria. Key initiatives include:</w:t>
      </w:r>
    </w:p>
    <w:p w:rsidR="00000000" w:rsidRDefault="00122D27" w:rsidP="00122D27">
      <w:pPr>
        <w:numPr>
          <w:ilvl w:val="12"/>
          <w:numId w:val="0"/>
        </w:numPr>
      </w:pPr>
      <w:r>
        <w:t>Major development projects:</w:t>
      </w:r>
    </w:p>
    <w:p w:rsidR="00000000" w:rsidRDefault="00122D27" w:rsidP="00122D27">
      <w:pPr>
        <w:pStyle w:val="BulletText"/>
        <w:numPr>
          <w:ilvl w:val="0"/>
          <w:numId w:val="1"/>
        </w:numPr>
        <w:tabs>
          <w:tab w:val="clear" w:pos="360"/>
        </w:tabs>
      </w:pPr>
      <w:r>
        <w:t>improved access to Melbourne’s sports precinct around Melbourne Park and the Melbourne Cricket Ground, including relocation of the Batman Avenue tram and new pedestrian links through the precinct;</w:t>
      </w:r>
    </w:p>
    <w:p w:rsidR="00000000" w:rsidRDefault="00122D27" w:rsidP="00122D27">
      <w:pPr>
        <w:pStyle w:val="BulletText"/>
        <w:numPr>
          <w:ilvl w:val="0"/>
          <w:numId w:val="1"/>
        </w:numPr>
        <w:tabs>
          <w:tab w:val="clear" w:pos="360"/>
        </w:tabs>
      </w:pPr>
      <w:r>
        <w:t>construction of the Federation Square deck and superstructure commencing in July 1998;</w:t>
      </w:r>
    </w:p>
    <w:p w:rsidR="00000000" w:rsidRDefault="00122D27" w:rsidP="00122D27">
      <w:pPr>
        <w:pStyle w:val="BulletText"/>
        <w:numPr>
          <w:ilvl w:val="0"/>
          <w:numId w:val="1"/>
        </w:numPr>
        <w:tabs>
          <w:tab w:val="clear" w:pos="360"/>
        </w:tabs>
      </w:pPr>
      <w:r>
        <w:t>Docklands developments including:</w:t>
      </w:r>
    </w:p>
    <w:p w:rsidR="00000000" w:rsidRDefault="00122D27" w:rsidP="00122D27">
      <w:pPr>
        <w:numPr>
          <w:ilvl w:val="0"/>
          <w:numId w:val="6"/>
        </w:numPr>
        <w:tabs>
          <w:tab w:val="left" w:pos="360"/>
        </w:tabs>
      </w:pPr>
      <w:r>
        <w:t xml:space="preserve">Yarra Waters </w:t>
      </w:r>
      <w:r>
        <w:t>Precinct by Mirvac Limited commencing in October 1998;</w:t>
      </w:r>
    </w:p>
    <w:p w:rsidR="00000000" w:rsidRDefault="00122D27" w:rsidP="00122D27">
      <w:pPr>
        <w:numPr>
          <w:ilvl w:val="0"/>
          <w:numId w:val="6"/>
        </w:numPr>
        <w:tabs>
          <w:tab w:val="left" w:pos="360"/>
        </w:tabs>
      </w:pPr>
      <w:r>
        <w:t>trunk infrastructure by Transfield Powercor Consortium commencing by mid 1998;</w:t>
      </w:r>
    </w:p>
    <w:p w:rsidR="00000000" w:rsidRDefault="00122D27" w:rsidP="00122D27">
      <w:pPr>
        <w:numPr>
          <w:ilvl w:val="12"/>
          <w:numId w:val="0"/>
        </w:numPr>
      </w:pPr>
      <w:r>
        <w:t>Development of government’s long</w:t>
      </w:r>
      <w:r>
        <w:noBreakHyphen/>
        <w:t>term policies and projects for rural and regional Victoria including:</w:t>
      </w:r>
    </w:p>
    <w:p w:rsidR="00000000" w:rsidRDefault="00122D27" w:rsidP="00122D27">
      <w:pPr>
        <w:pStyle w:val="BulletText"/>
        <w:numPr>
          <w:ilvl w:val="0"/>
          <w:numId w:val="1"/>
        </w:numPr>
        <w:tabs>
          <w:tab w:val="clear" w:pos="360"/>
        </w:tabs>
      </w:pPr>
      <w:r>
        <w:t>completion of the Rural and Regional Strategy, working with the Department of Premier and Cabinet;</w:t>
      </w:r>
    </w:p>
    <w:p w:rsidR="00000000" w:rsidRDefault="00122D27" w:rsidP="00122D27">
      <w:pPr>
        <w:pStyle w:val="BulletText"/>
        <w:numPr>
          <w:ilvl w:val="0"/>
          <w:numId w:val="1"/>
        </w:numPr>
        <w:tabs>
          <w:tab w:val="clear" w:pos="360"/>
        </w:tabs>
      </w:pPr>
      <w:r>
        <w:t xml:space="preserve">completion of five Regional Action Plans to provide strategic direction for non metropolitan Victoria; </w:t>
      </w:r>
    </w:p>
    <w:p w:rsidR="00000000" w:rsidRDefault="00122D27" w:rsidP="00122D27">
      <w:pPr>
        <w:pStyle w:val="BulletText"/>
        <w:numPr>
          <w:ilvl w:val="0"/>
          <w:numId w:val="1"/>
        </w:numPr>
        <w:tabs>
          <w:tab w:val="clear" w:pos="360"/>
        </w:tabs>
      </w:pPr>
      <w:r>
        <w:t>improving the rural road network through projects such as duplication of</w:t>
      </w:r>
      <w:r>
        <w:t xml:space="preserve"> the Calder Highway, works on the Black Forest section commenced in January 1998; and</w:t>
      </w:r>
    </w:p>
    <w:p w:rsidR="00000000" w:rsidRDefault="00122D27" w:rsidP="00122D27">
      <w:pPr>
        <w:pStyle w:val="BulletText"/>
        <w:numPr>
          <w:ilvl w:val="0"/>
          <w:numId w:val="1"/>
        </w:numPr>
        <w:tabs>
          <w:tab w:val="clear" w:pos="360"/>
        </w:tabs>
      </w:pPr>
      <w:r>
        <w:t>development of electronic service delivery initiatives to improve rural accessibility to VicRoads services.</w:t>
      </w:r>
    </w:p>
    <w:p w:rsidR="00000000" w:rsidRDefault="00122D27" w:rsidP="00122D27">
      <w:pPr>
        <w:numPr>
          <w:ilvl w:val="12"/>
          <w:numId w:val="0"/>
        </w:numPr>
      </w:pPr>
      <w:r>
        <w:t>Integration and implementation of longer term strategies for land</w:t>
      </w:r>
      <w:r>
        <w:noBreakHyphen/>
        <w:t>use, roads and public transport:</w:t>
      </w:r>
    </w:p>
    <w:p w:rsidR="00000000" w:rsidRDefault="00122D27" w:rsidP="00122D27">
      <w:pPr>
        <w:pStyle w:val="BulletText"/>
        <w:numPr>
          <w:ilvl w:val="0"/>
          <w:numId w:val="1"/>
        </w:numPr>
        <w:tabs>
          <w:tab w:val="clear" w:pos="360"/>
        </w:tabs>
      </w:pPr>
      <w:r>
        <w:t>commencement of a long term metropolitan strategy to guide land</w:t>
      </w:r>
      <w:r>
        <w:noBreakHyphen/>
        <w:t>use and transport planning requirements;</w:t>
      </w:r>
    </w:p>
    <w:p w:rsidR="00000000" w:rsidRDefault="00122D27" w:rsidP="00122D27">
      <w:pPr>
        <w:pStyle w:val="BulletText"/>
        <w:numPr>
          <w:ilvl w:val="0"/>
          <w:numId w:val="1"/>
        </w:numPr>
        <w:tabs>
          <w:tab w:val="clear" w:pos="360"/>
        </w:tabs>
      </w:pPr>
      <w:r>
        <w:t>strengthen key links with the road network widening of the West Gate Freeway between Western Ring Road and Westgat</w:t>
      </w:r>
      <w:r>
        <w:t>e Bridge, development of the Springvale Bypass (Westall Road) and upgrading of the Western Port Highway;</w:t>
      </w:r>
    </w:p>
    <w:p w:rsidR="00000000" w:rsidRDefault="00122D27" w:rsidP="00122D27">
      <w:pPr>
        <w:pStyle w:val="BulletText"/>
        <w:numPr>
          <w:ilvl w:val="0"/>
          <w:numId w:val="1"/>
        </w:numPr>
        <w:tabs>
          <w:tab w:val="clear" w:pos="360"/>
        </w:tabs>
      </w:pPr>
      <w:r>
        <w:t>a major program of road rehabilitation and reconstruction in urban and rural areas;</w:t>
      </w:r>
    </w:p>
    <w:p w:rsidR="00000000" w:rsidRDefault="00122D27" w:rsidP="00122D27">
      <w:pPr>
        <w:pStyle w:val="BulletText"/>
        <w:numPr>
          <w:ilvl w:val="0"/>
          <w:numId w:val="1"/>
        </w:numPr>
        <w:tabs>
          <w:tab w:val="clear" w:pos="360"/>
        </w:tabs>
      </w:pPr>
      <w:r>
        <w:t>development of urban design policy to address emerging state wide urban development issues; and</w:t>
      </w:r>
    </w:p>
    <w:p w:rsidR="00000000" w:rsidRDefault="00122D27" w:rsidP="00122D27">
      <w:pPr>
        <w:pStyle w:val="BulletText"/>
        <w:numPr>
          <w:ilvl w:val="0"/>
          <w:numId w:val="1"/>
        </w:numPr>
        <w:tabs>
          <w:tab w:val="clear" w:pos="360"/>
        </w:tabs>
      </w:pPr>
      <w:r>
        <w:t>implementation of a ports performance monitoring system and the development of a longer term ports strategy.</w:t>
      </w:r>
    </w:p>
    <w:p w:rsidR="00000000" w:rsidRDefault="00122D27" w:rsidP="00122D27">
      <w:pPr>
        <w:numPr>
          <w:ilvl w:val="12"/>
          <w:numId w:val="0"/>
        </w:numPr>
      </w:pPr>
      <w:r>
        <w:t>Improvements to the public transport system through public transport privatisation in concert with the Department of T</w:t>
      </w:r>
      <w:r>
        <w:t>reasury and Finance and improving linkages between transport modes, including:</w:t>
      </w:r>
    </w:p>
    <w:p w:rsidR="00000000" w:rsidRDefault="00122D27" w:rsidP="00122D27">
      <w:pPr>
        <w:pStyle w:val="BulletText"/>
        <w:numPr>
          <w:ilvl w:val="0"/>
          <w:numId w:val="1"/>
        </w:numPr>
        <w:tabs>
          <w:tab w:val="clear" w:pos="360"/>
        </w:tabs>
      </w:pPr>
      <w:r>
        <w:t>critical safety and operational projects to ensure the safety and operation of the public transport system prior to privatisation;</w:t>
      </w:r>
    </w:p>
    <w:p w:rsidR="00000000" w:rsidRDefault="00122D27" w:rsidP="00122D27">
      <w:pPr>
        <w:pStyle w:val="BulletText"/>
        <w:numPr>
          <w:ilvl w:val="0"/>
          <w:numId w:val="1"/>
        </w:numPr>
        <w:tabs>
          <w:tab w:val="clear" w:pos="360"/>
        </w:tabs>
      </w:pPr>
      <w:r>
        <w:t>adoption of a performance based contract model of service delivery by letting franchises to improve patronage and efficiency for the two suburban train operations (Hillside and Bayside), two tram operations (Yarra and Swanston) and country V</w:t>
      </w:r>
      <w:r>
        <w:noBreakHyphen/>
        <w:t>Line Passenger services;</w:t>
      </w:r>
    </w:p>
    <w:p w:rsidR="00000000" w:rsidRDefault="00122D27" w:rsidP="00122D27">
      <w:pPr>
        <w:pStyle w:val="BulletText"/>
        <w:numPr>
          <w:ilvl w:val="0"/>
          <w:numId w:val="1"/>
        </w:numPr>
        <w:tabs>
          <w:tab w:val="clear" w:pos="360"/>
        </w:tabs>
      </w:pPr>
      <w:r>
        <w:t>corporatisation by 1 July 1998 of t</w:t>
      </w:r>
      <w:r>
        <w:t>he five new entities prior to privatisation; and</w:t>
      </w:r>
    </w:p>
    <w:p w:rsidR="00000000" w:rsidRDefault="00122D27" w:rsidP="00122D27">
      <w:pPr>
        <w:pStyle w:val="BulletText"/>
        <w:numPr>
          <w:ilvl w:val="0"/>
          <w:numId w:val="1"/>
        </w:numPr>
        <w:tabs>
          <w:tab w:val="clear" w:pos="360"/>
        </w:tabs>
      </w:pPr>
      <w:r>
        <w:t>new model contracts for school and country bus services modified to recognise specific operational and services characteristics.</w:t>
      </w:r>
    </w:p>
    <w:p w:rsidR="00000000" w:rsidRDefault="00122D27" w:rsidP="00122D27">
      <w:pPr>
        <w:numPr>
          <w:ilvl w:val="12"/>
          <w:numId w:val="0"/>
        </w:numPr>
      </w:pPr>
      <w:r>
        <w:t>Implementation of the local government performance management regime with planning systems and processes to improve overall outcomes through:</w:t>
      </w:r>
    </w:p>
    <w:p w:rsidR="00000000" w:rsidRDefault="00122D27" w:rsidP="00122D27">
      <w:pPr>
        <w:pStyle w:val="BulletText"/>
        <w:numPr>
          <w:ilvl w:val="0"/>
          <w:numId w:val="1"/>
        </w:numPr>
        <w:tabs>
          <w:tab w:val="clear" w:pos="360"/>
        </w:tabs>
      </w:pPr>
      <w:r>
        <w:t>adoption of new planning schemes and municipal strategic statements to provide improved council management and clear strategic directions for all councils;</w:t>
      </w:r>
    </w:p>
    <w:p w:rsidR="00000000" w:rsidRDefault="00122D27" w:rsidP="00122D27">
      <w:pPr>
        <w:pStyle w:val="BulletText"/>
        <w:numPr>
          <w:ilvl w:val="0"/>
          <w:numId w:val="1"/>
        </w:numPr>
        <w:tabs>
          <w:tab w:val="clear" w:pos="360"/>
        </w:tabs>
      </w:pPr>
      <w:r>
        <w:t>comprehensive information in the are</w:t>
      </w:r>
      <w:r>
        <w:t>as of community satisfaction, financial performance and operating costs, and comparative information on service specific indicators;</w:t>
      </w:r>
    </w:p>
    <w:p w:rsidR="00000000" w:rsidRDefault="00122D27" w:rsidP="00122D27">
      <w:pPr>
        <w:pStyle w:val="BulletText"/>
        <w:numPr>
          <w:ilvl w:val="0"/>
          <w:numId w:val="1"/>
        </w:numPr>
        <w:tabs>
          <w:tab w:val="clear" w:pos="360"/>
        </w:tabs>
      </w:pPr>
      <w:r>
        <w:t>suspension of rate capping for local government provided that councils can demonstrate value for money through the performance management regime; and</w:t>
      </w:r>
    </w:p>
    <w:p w:rsidR="00000000" w:rsidRDefault="00122D27" w:rsidP="00122D27">
      <w:pPr>
        <w:pStyle w:val="BulletText"/>
        <w:numPr>
          <w:ilvl w:val="0"/>
          <w:numId w:val="1"/>
        </w:numPr>
        <w:tabs>
          <w:tab w:val="clear" w:pos="360"/>
        </w:tabs>
      </w:pPr>
      <w:r>
        <w:t>infrastructure reporting to benchmark local management and financial performance.</w:t>
      </w:r>
    </w:p>
    <w:p w:rsidR="00000000" w:rsidRDefault="00122D27" w:rsidP="00122D27">
      <w:pPr>
        <w:numPr>
          <w:ilvl w:val="12"/>
          <w:numId w:val="0"/>
        </w:numPr>
      </w:pPr>
      <w:r>
        <w:t>Coordination and implementation of organisational development strategies including:</w:t>
      </w:r>
    </w:p>
    <w:p w:rsidR="00000000" w:rsidRDefault="00122D27" w:rsidP="00122D27">
      <w:pPr>
        <w:pStyle w:val="BulletText"/>
        <w:numPr>
          <w:ilvl w:val="0"/>
          <w:numId w:val="1"/>
        </w:numPr>
        <w:tabs>
          <w:tab w:val="clear" w:pos="360"/>
        </w:tabs>
      </w:pPr>
      <w:r>
        <w:t>high level contract management centre to provide cross</w:t>
      </w:r>
      <w:r>
        <w:noBreakHyphen/>
        <w:t>agency e</w:t>
      </w:r>
      <w:r>
        <w:t>xpertise;</w:t>
      </w:r>
    </w:p>
    <w:p w:rsidR="00000000" w:rsidRDefault="00122D27" w:rsidP="00122D27">
      <w:pPr>
        <w:pStyle w:val="BulletText"/>
        <w:numPr>
          <w:ilvl w:val="0"/>
          <w:numId w:val="1"/>
        </w:numPr>
        <w:tabs>
          <w:tab w:val="clear" w:pos="360"/>
        </w:tabs>
      </w:pPr>
      <w:r>
        <w:t>new structural efficiencies including the privatisation of the Building Services Agency;</w:t>
      </w:r>
    </w:p>
    <w:p w:rsidR="00000000" w:rsidRDefault="00122D27" w:rsidP="00122D27">
      <w:pPr>
        <w:pStyle w:val="BulletText"/>
        <w:numPr>
          <w:ilvl w:val="0"/>
          <w:numId w:val="1"/>
        </w:numPr>
        <w:tabs>
          <w:tab w:val="clear" w:pos="360"/>
        </w:tabs>
      </w:pPr>
      <w:r>
        <w:t>development of business on</w:t>
      </w:r>
      <w:r>
        <w:noBreakHyphen/>
        <w:t>line services by 2001 for selected driver licensing and vehicle registration transactions and services, issue of planning certificates and registration of building contractors and consultants; and</w:t>
      </w:r>
    </w:p>
    <w:p w:rsidR="00000000" w:rsidRDefault="00122D27" w:rsidP="00122D27">
      <w:pPr>
        <w:pStyle w:val="BulletText"/>
        <w:numPr>
          <w:ilvl w:val="0"/>
          <w:numId w:val="1"/>
        </w:numPr>
        <w:tabs>
          <w:tab w:val="clear" w:pos="360"/>
        </w:tabs>
      </w:pPr>
      <w:r>
        <w:t>improved systems for coordination between agencies, sharing of expertise, technology and information.</w:t>
      </w:r>
    </w:p>
    <w:p w:rsidR="00000000" w:rsidRDefault="00122D27" w:rsidP="00122D27">
      <w:pPr>
        <w:pStyle w:val="Heading3"/>
        <w:numPr>
          <w:ilvl w:val="12"/>
          <w:numId w:val="0"/>
        </w:numPr>
      </w:pPr>
      <w:r>
        <w:t>Output Information</w:t>
      </w:r>
    </w:p>
    <w:p w:rsidR="00000000" w:rsidRDefault="00122D27" w:rsidP="00122D27">
      <w:pPr>
        <w:numPr>
          <w:ilvl w:val="12"/>
          <w:numId w:val="0"/>
        </w:numPr>
      </w:pPr>
      <w:r>
        <w:t>The following section provides details of the outputs to be provided</w:t>
      </w:r>
      <w:r>
        <w:t xml:space="preserve"> by the Department of Infrastructure:</w:t>
      </w:r>
    </w:p>
    <w:p w:rsidR="00000000" w:rsidRDefault="00122D27" w:rsidP="00122D27">
      <w:pPr>
        <w:pStyle w:val="Tableheading"/>
        <w:numPr>
          <w:ilvl w:val="12"/>
          <w:numId w:val="0"/>
        </w:numPr>
        <w:spacing w:before="0"/>
      </w:pPr>
      <w:r>
        <w:rPr>
          <w:color w:val="000000"/>
        </w:rPr>
        <w:t xml:space="preserve">Table 2.4.1: </w:t>
      </w:r>
      <w:r>
        <w:t>Output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080"/>
        <w:gridCol w:w="1080"/>
        <w:gridCol w:w="900"/>
        <w:gridCol w:w="990"/>
      </w:tblGrid>
      <w:tr w:rsidR="00000000">
        <w:tblPrEx>
          <w:tblCellMar>
            <w:top w:w="0" w:type="dxa"/>
            <w:bottom w:w="0" w:type="dxa"/>
          </w:tblCellMar>
        </w:tblPrEx>
        <w:trPr>
          <w:trHeight w:hRule="exact" w:val="260"/>
        </w:trPr>
        <w:tc>
          <w:tcPr>
            <w:tcW w:w="4080"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8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90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408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8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90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440"/>
        </w:trPr>
        <w:tc>
          <w:tcPr>
            <w:tcW w:w="4080" w:type="dxa"/>
          </w:tcPr>
          <w:p w:rsidR="00000000" w:rsidRDefault="00122D27" w:rsidP="00122D27">
            <w:pPr>
              <w:pStyle w:val="Tabletext"/>
              <w:numPr>
                <w:ilvl w:val="12"/>
                <w:numId w:val="0"/>
              </w:numPr>
            </w:pPr>
            <w:r>
              <w:t>Strategic Land Use, Transport and Built Form Planning</w:t>
            </w:r>
          </w:p>
        </w:tc>
        <w:tc>
          <w:tcPr>
            <w:tcW w:w="1080" w:type="dxa"/>
          </w:tcPr>
          <w:p w:rsidR="00000000" w:rsidRDefault="00122D27" w:rsidP="00122D27">
            <w:pPr>
              <w:pStyle w:val="TableofFigures"/>
              <w:numPr>
                <w:ilvl w:val="12"/>
                <w:numId w:val="0"/>
              </w:numPr>
            </w:pPr>
            <w:r>
              <w:t xml:space="preserve"> 5.0</w:t>
            </w:r>
          </w:p>
        </w:tc>
        <w:tc>
          <w:tcPr>
            <w:tcW w:w="900" w:type="dxa"/>
          </w:tcPr>
          <w:p w:rsidR="00000000" w:rsidRDefault="00122D27" w:rsidP="00122D27">
            <w:pPr>
              <w:pStyle w:val="TableofFigures"/>
              <w:numPr>
                <w:ilvl w:val="12"/>
                <w:numId w:val="0"/>
              </w:numPr>
            </w:pPr>
            <w:r>
              <w:t xml:space="preserve"> 9.8</w:t>
            </w:r>
          </w:p>
        </w:tc>
        <w:tc>
          <w:tcPr>
            <w:tcW w:w="990" w:type="dxa"/>
          </w:tcPr>
          <w:p w:rsidR="00000000" w:rsidRDefault="00122D27" w:rsidP="00122D27">
            <w:pPr>
              <w:pStyle w:val="TableofFigures"/>
              <w:numPr>
                <w:ilvl w:val="12"/>
                <w:numId w:val="0"/>
              </w:numPr>
            </w:pPr>
            <w:r>
              <w:t>94.6</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r>
              <w:t>Public Transport Services</w:t>
            </w:r>
          </w:p>
        </w:tc>
        <w:tc>
          <w:tcPr>
            <w:tcW w:w="1080" w:type="dxa"/>
          </w:tcPr>
          <w:p w:rsidR="00000000" w:rsidRDefault="00122D27" w:rsidP="00122D27">
            <w:pPr>
              <w:pStyle w:val="TableofFigures"/>
              <w:numPr>
                <w:ilvl w:val="12"/>
                <w:numId w:val="0"/>
              </w:numPr>
            </w:pPr>
            <w:r>
              <w:t>1 212.1</w:t>
            </w:r>
          </w:p>
        </w:tc>
        <w:tc>
          <w:tcPr>
            <w:tcW w:w="900" w:type="dxa"/>
          </w:tcPr>
          <w:p w:rsidR="00000000" w:rsidRDefault="00122D27" w:rsidP="00122D27">
            <w:pPr>
              <w:pStyle w:val="TableofFigures"/>
              <w:numPr>
                <w:ilvl w:val="12"/>
                <w:numId w:val="0"/>
              </w:numPr>
            </w:pPr>
            <w:r>
              <w:t>1 153.5</w:t>
            </w:r>
          </w:p>
        </w:tc>
        <w:tc>
          <w:tcPr>
            <w:tcW w:w="990" w:type="dxa"/>
          </w:tcPr>
          <w:p w:rsidR="00000000" w:rsidRDefault="00122D27" w:rsidP="00122D27">
            <w:pPr>
              <w:pStyle w:val="TableofFigures"/>
              <w:numPr>
                <w:ilvl w:val="12"/>
                <w:numId w:val="0"/>
              </w:numPr>
            </w:pPr>
            <w:r>
              <w:t>-4.8</w:t>
            </w:r>
          </w:p>
        </w:tc>
      </w:tr>
      <w:tr w:rsidR="00000000">
        <w:tblPrEx>
          <w:tblCellMar>
            <w:top w:w="0" w:type="dxa"/>
            <w:bottom w:w="0" w:type="dxa"/>
          </w:tblCellMar>
        </w:tblPrEx>
        <w:trPr>
          <w:trHeight w:hRule="exact" w:val="480"/>
        </w:trPr>
        <w:tc>
          <w:tcPr>
            <w:tcW w:w="4080" w:type="dxa"/>
          </w:tcPr>
          <w:p w:rsidR="00000000" w:rsidRDefault="00122D27" w:rsidP="00122D27">
            <w:pPr>
              <w:pStyle w:val="Tabletext"/>
              <w:numPr>
                <w:ilvl w:val="12"/>
                <w:numId w:val="0"/>
              </w:numPr>
            </w:pPr>
            <w:r>
              <w:t>Transport Infrastructure and Public Development Projects</w:t>
            </w:r>
          </w:p>
        </w:tc>
        <w:tc>
          <w:tcPr>
            <w:tcW w:w="1080" w:type="dxa"/>
          </w:tcPr>
          <w:p w:rsidR="00000000" w:rsidRDefault="00122D27" w:rsidP="00122D27">
            <w:pPr>
              <w:pStyle w:val="TableofFigures"/>
              <w:numPr>
                <w:ilvl w:val="12"/>
                <w:numId w:val="0"/>
              </w:numPr>
            </w:pPr>
            <w:r>
              <w:t xml:space="preserve"> 603.0</w:t>
            </w:r>
          </w:p>
        </w:tc>
        <w:tc>
          <w:tcPr>
            <w:tcW w:w="900" w:type="dxa"/>
          </w:tcPr>
          <w:p w:rsidR="00000000" w:rsidRDefault="00122D27" w:rsidP="00122D27">
            <w:pPr>
              <w:pStyle w:val="TableofFigures"/>
              <w:numPr>
                <w:ilvl w:val="12"/>
                <w:numId w:val="0"/>
              </w:numPr>
            </w:pPr>
            <w:r>
              <w:t xml:space="preserve"> 612.1</w:t>
            </w:r>
          </w:p>
        </w:tc>
        <w:tc>
          <w:tcPr>
            <w:tcW w:w="990" w:type="dxa"/>
          </w:tcPr>
          <w:p w:rsidR="00000000" w:rsidRDefault="00122D27" w:rsidP="00122D27">
            <w:pPr>
              <w:pStyle w:val="TableofFigures"/>
              <w:numPr>
                <w:ilvl w:val="12"/>
                <w:numId w:val="0"/>
              </w:numPr>
            </w:pPr>
            <w:r>
              <w:t>1.5</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r>
              <w:t>Transport Safety and Standards</w:t>
            </w:r>
          </w:p>
        </w:tc>
        <w:tc>
          <w:tcPr>
            <w:tcW w:w="1080" w:type="dxa"/>
          </w:tcPr>
          <w:p w:rsidR="00000000" w:rsidRDefault="00122D27" w:rsidP="00122D27">
            <w:pPr>
              <w:pStyle w:val="TableofFigures"/>
              <w:numPr>
                <w:ilvl w:val="12"/>
                <w:numId w:val="0"/>
              </w:numPr>
            </w:pPr>
            <w:r>
              <w:t xml:space="preserve"> 120.3</w:t>
            </w:r>
          </w:p>
        </w:tc>
        <w:tc>
          <w:tcPr>
            <w:tcW w:w="900" w:type="dxa"/>
          </w:tcPr>
          <w:p w:rsidR="00000000" w:rsidRDefault="00122D27" w:rsidP="00122D27">
            <w:pPr>
              <w:pStyle w:val="TableofFigures"/>
              <w:numPr>
                <w:ilvl w:val="12"/>
                <w:numId w:val="0"/>
              </w:numPr>
            </w:pPr>
            <w:r>
              <w:t xml:space="preserve"> 119.7</w:t>
            </w:r>
          </w:p>
        </w:tc>
        <w:tc>
          <w:tcPr>
            <w:tcW w:w="990" w:type="dxa"/>
          </w:tcPr>
          <w:p w:rsidR="00000000" w:rsidRDefault="00122D27" w:rsidP="00122D27">
            <w:pPr>
              <w:pStyle w:val="TableofFigures"/>
              <w:numPr>
                <w:ilvl w:val="12"/>
                <w:numId w:val="0"/>
              </w:numPr>
            </w:pPr>
            <w:r>
              <w:t>-0.4</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r>
              <w:t>Local Governance Planning and Development</w:t>
            </w:r>
          </w:p>
        </w:tc>
        <w:tc>
          <w:tcPr>
            <w:tcW w:w="1080" w:type="dxa"/>
            <w:tcBorders>
              <w:bottom w:val="single" w:sz="6" w:space="0" w:color="auto"/>
            </w:tcBorders>
          </w:tcPr>
          <w:p w:rsidR="00000000" w:rsidRDefault="00122D27" w:rsidP="00122D27">
            <w:pPr>
              <w:pStyle w:val="TableofFigures"/>
              <w:numPr>
                <w:ilvl w:val="12"/>
                <w:numId w:val="0"/>
              </w:numPr>
            </w:pPr>
            <w:r>
              <w:t xml:space="preserve"> 76.7</w:t>
            </w:r>
          </w:p>
        </w:tc>
        <w:tc>
          <w:tcPr>
            <w:tcW w:w="900" w:type="dxa"/>
            <w:tcBorders>
              <w:bottom w:val="single" w:sz="6" w:space="0" w:color="auto"/>
            </w:tcBorders>
          </w:tcPr>
          <w:p w:rsidR="00000000" w:rsidRDefault="00122D27" w:rsidP="00122D27">
            <w:pPr>
              <w:pStyle w:val="TableofFigures"/>
              <w:numPr>
                <w:ilvl w:val="12"/>
                <w:numId w:val="0"/>
              </w:numPr>
            </w:pPr>
            <w:r>
              <w:t xml:space="preserve"> 75.7</w:t>
            </w:r>
          </w:p>
        </w:tc>
        <w:tc>
          <w:tcPr>
            <w:tcW w:w="990" w:type="dxa"/>
            <w:tcBorders>
              <w:bottom w:val="single" w:sz="6" w:space="0" w:color="auto"/>
            </w:tcBorders>
          </w:tcPr>
          <w:p w:rsidR="00000000" w:rsidRDefault="00122D27" w:rsidP="00122D27">
            <w:pPr>
              <w:pStyle w:val="TableofFigures"/>
              <w:numPr>
                <w:ilvl w:val="12"/>
                <w:numId w:val="0"/>
              </w:numPr>
            </w:pPr>
            <w:r>
              <w:t>-1.3</w:t>
            </w:r>
          </w:p>
        </w:tc>
      </w:tr>
      <w:tr w:rsidR="00000000">
        <w:tblPrEx>
          <w:tblCellMar>
            <w:top w:w="0" w:type="dxa"/>
            <w:bottom w:w="0" w:type="dxa"/>
          </w:tblCellMar>
        </w:tblPrEx>
        <w:trPr>
          <w:trHeight w:hRule="exact" w:val="260"/>
        </w:trPr>
        <w:tc>
          <w:tcPr>
            <w:tcW w:w="4080" w:type="dxa"/>
            <w:tcBorders>
              <w:bottom w:val="single" w:sz="12" w:space="0" w:color="auto"/>
            </w:tcBorders>
          </w:tcPr>
          <w:p w:rsidR="00000000" w:rsidRDefault="00122D27" w:rsidP="00122D27">
            <w:pPr>
              <w:pStyle w:val="Tabletext"/>
              <w:numPr>
                <w:ilvl w:val="12"/>
                <w:numId w:val="0"/>
              </w:numPr>
              <w:rPr>
                <w:b/>
              </w:rPr>
            </w:pPr>
            <w:r>
              <w:rPr>
                <w:b/>
              </w:rPr>
              <w:t>Total</w:t>
            </w:r>
          </w:p>
        </w:tc>
        <w:tc>
          <w:tcPr>
            <w:tcW w:w="1080" w:type="dxa"/>
            <w:tcBorders>
              <w:bottom w:val="single" w:sz="12" w:space="0" w:color="auto"/>
            </w:tcBorders>
          </w:tcPr>
          <w:p w:rsidR="00000000" w:rsidRDefault="00122D27" w:rsidP="00122D27">
            <w:pPr>
              <w:pStyle w:val="TableofFigures"/>
              <w:numPr>
                <w:ilvl w:val="12"/>
                <w:numId w:val="0"/>
              </w:numPr>
              <w:rPr>
                <w:b/>
              </w:rPr>
            </w:pPr>
            <w:r>
              <w:rPr>
                <w:b/>
              </w:rPr>
              <w:t>2 017.1</w:t>
            </w:r>
          </w:p>
        </w:tc>
        <w:tc>
          <w:tcPr>
            <w:tcW w:w="900" w:type="dxa"/>
            <w:tcBorders>
              <w:bottom w:val="single" w:sz="12" w:space="0" w:color="auto"/>
            </w:tcBorders>
          </w:tcPr>
          <w:p w:rsidR="00000000" w:rsidRDefault="00122D27" w:rsidP="00122D27">
            <w:pPr>
              <w:pStyle w:val="TableofFigures"/>
              <w:numPr>
                <w:ilvl w:val="12"/>
                <w:numId w:val="0"/>
              </w:numPr>
              <w:rPr>
                <w:b/>
              </w:rPr>
            </w:pPr>
            <w:r>
              <w:rPr>
                <w:b/>
              </w:rPr>
              <w:t>1 970.9</w:t>
            </w:r>
          </w:p>
        </w:tc>
        <w:tc>
          <w:tcPr>
            <w:tcW w:w="990" w:type="dxa"/>
            <w:tcBorders>
              <w:top w:val="single" w:sz="6" w:space="0" w:color="auto"/>
              <w:bottom w:val="single" w:sz="12" w:space="0" w:color="auto"/>
            </w:tcBorders>
          </w:tcPr>
          <w:p w:rsidR="00000000" w:rsidRDefault="00122D27" w:rsidP="00122D27">
            <w:pPr>
              <w:pStyle w:val="TableofFigures"/>
              <w:numPr>
                <w:ilvl w:val="12"/>
                <w:numId w:val="0"/>
              </w:numPr>
              <w:rPr>
                <w:b/>
              </w:rPr>
            </w:pPr>
            <w:r>
              <w:rPr>
                <w:b/>
              </w:rPr>
              <w:t>-2.3</w:t>
            </w:r>
          </w:p>
        </w:tc>
      </w:tr>
    </w:tbl>
    <w:p w:rsidR="00000000" w:rsidRDefault="00122D27" w:rsidP="00122D27">
      <w:pPr>
        <w:pStyle w:val="Source"/>
        <w:numPr>
          <w:ilvl w:val="12"/>
          <w:numId w:val="0"/>
        </w:numPr>
      </w:pPr>
      <w:r>
        <w:t>Source: Department of Treasury and Finance, Forwa</w:t>
      </w:r>
      <w:r>
        <w:t>rd Estimates</w:t>
      </w:r>
    </w:p>
    <w:p w:rsidR="00000000" w:rsidRDefault="00122D27" w:rsidP="00122D27">
      <w:pPr>
        <w:pStyle w:val="Tableheading"/>
        <w:numPr>
          <w:ilvl w:val="12"/>
          <w:numId w:val="0"/>
        </w:numPr>
        <w:spacing w:before="0"/>
      </w:pPr>
      <w:r>
        <w:br w:type="page"/>
        <w:t>Table 2.4.2: Output Group Description and Outputs</w:t>
      </w:r>
      <w:r>
        <w:br/>
        <w:t>Strategic Land Use, Transport and Built Form Planning</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Development of Victoria’s transport infrastructure and land-use systems to support the Government’s goals for economic development and improved quality of life.</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Coordination of the development of infrastructure with land-use development to provide a long-term framework and sound basis for investment decision making. Delivery of integr</w:t>
      </w:r>
      <w:r>
        <w:rPr>
          <w:rFonts w:ascii="Arial" w:hAnsi="Arial"/>
          <w:sz w:val="18"/>
        </w:rPr>
        <w:t>ated built-form infrastructure strategies for metropolitan Melbourne and regional Victoria to inform business investment decisions, and coordinate land development, transport, energy and resource infrastructure.</w:t>
      </w:r>
    </w:p>
    <w:p w:rsidR="00000000" w:rsidRDefault="00122D27" w:rsidP="00122D27">
      <w:pPr>
        <w:pStyle w:val="BulletText"/>
        <w:numPr>
          <w:ilvl w:val="12"/>
          <w:numId w:val="0"/>
        </w:numPr>
        <w:tabs>
          <w:tab w:val="clear" w:pos="360"/>
        </w:tabs>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Land Use and Transport Planning Strategies </w:t>
            </w:r>
            <w:r>
              <w:rPr>
                <w:rFonts w:ascii="Arial" w:hAnsi="Arial"/>
                <w:sz w:val="18"/>
              </w:rPr>
              <w:t xml:space="preserve"> Integrated long term strategic plans and frameworks for the Melbourne metropolitan area and regional Victoria and coordination of development projects which imp</w:t>
            </w:r>
            <w:r>
              <w:rPr>
                <w:rFonts w:ascii="Arial" w:hAnsi="Arial"/>
                <w:sz w:val="18"/>
              </w:rPr>
              <w:t>act these plans.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Strategic long term metropolitan land use and transport planning review</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June 1999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Regional strategies (5) and rural policies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Projects completed against agreed plans and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Transport Policy and Reform  </w:t>
            </w:r>
            <w:r>
              <w:rPr>
                <w:rFonts w:ascii="Arial" w:hAnsi="Arial"/>
                <w:sz w:val="18"/>
              </w:rPr>
              <w:t xml:space="preserve">Policies and strategies for the efficient and effective delivery of public transport and road infrastructure, including representations to the Federal Government </w:t>
            </w:r>
            <w:r>
              <w:rPr>
                <w:rFonts w:ascii="Arial" w:hAnsi="Arial"/>
                <w:sz w:val="18"/>
              </w:rPr>
              <w:t>for support for land transport investments in Victoria and infrastructure policies.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ind w:left="183"/>
              <w:jc w:val="left"/>
              <w:rPr>
                <w:i/>
              </w:rPr>
            </w:pPr>
            <w:r>
              <w:t>Transport policy review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Apr 1998</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ind w:left="183"/>
              <w:jc w:val="left"/>
              <w:rPr>
                <w:i/>
              </w:rPr>
            </w:pPr>
            <w:r>
              <w:t>Non-motorised transport users strategy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Mar 1999</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Projects completed against agreed plans and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pPr>
      <w:r>
        <w:br w:type="page"/>
        <w:t>Table 2.4.2: Output Group Description and Outputs</w:t>
      </w:r>
      <w:r>
        <w:br/>
        <w:t xml:space="preserve">Strategic Land Use, Transport and Built Form Planning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w:t>
            </w:r>
            <w:r>
              <w:rPr>
                <w:rFonts w:ascii="Arial" w:hAnsi="Arial"/>
                <w:b/>
                <w:sz w:val="18"/>
              </w:rPr>
              <w:t xml:space="preserve">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Port and Shipping Strategy  </w:t>
            </w:r>
            <w:r>
              <w:rPr>
                <w:rFonts w:ascii="Arial" w:hAnsi="Arial"/>
                <w:sz w:val="18"/>
              </w:rPr>
              <w:t>Strategies for improved linkages to road and rail networks and mechanisms for the effective monitoring, analysis and support of the port and maritime industries in Victoria.</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ind w:left="183"/>
              <w:jc w:val="left"/>
              <w:rPr>
                <w:i/>
              </w:rPr>
            </w:pPr>
            <w:r>
              <w:t>Strategic planning and infrastructure study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Projects completed against agreed plans and time 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Source"/>
        <w:numPr>
          <w:ilvl w:val="12"/>
          <w:numId w:val="0"/>
        </w:numPr>
      </w:pPr>
      <w:r>
        <w:t>Source: Department of Infrastructure</w:t>
      </w:r>
    </w:p>
    <w:p w:rsidR="00000000" w:rsidRDefault="00122D27" w:rsidP="00122D27">
      <w:pPr>
        <w:pStyle w:val="Header"/>
        <w:numPr>
          <w:ilvl w:val="12"/>
          <w:numId w:val="0"/>
        </w:numPr>
        <w:tabs>
          <w:tab w:val="clear" w:pos="4320"/>
          <w:tab w:val="clear" w:pos="8640"/>
        </w:tabs>
        <w:spacing w:after="60"/>
      </w:pPr>
    </w:p>
    <w:p w:rsidR="00000000" w:rsidRDefault="00122D27" w:rsidP="00122D27">
      <w:pPr>
        <w:pStyle w:val="Tableheading"/>
        <w:numPr>
          <w:ilvl w:val="12"/>
          <w:numId w:val="0"/>
        </w:numPr>
      </w:pPr>
      <w:r>
        <w:rPr>
          <w:color w:val="000000"/>
        </w:rPr>
        <w:t xml:space="preserve">Table 2.4.3: </w:t>
      </w:r>
      <w:r>
        <w:t>Output Gr</w:t>
      </w:r>
      <w:r>
        <w:t>oup Costs</w:t>
      </w:r>
      <w:r>
        <w:br/>
        <w:t>Strategic Land Use, Transport and Built Form Planning</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86"/>
        <w:gridCol w:w="1134"/>
        <w:gridCol w:w="1134"/>
        <w:gridCol w:w="1134"/>
      </w:tblGrid>
      <w:tr w:rsidR="00000000">
        <w:tblPrEx>
          <w:tblCellMar>
            <w:top w:w="0" w:type="dxa"/>
            <w:bottom w:w="0" w:type="dxa"/>
          </w:tblCellMar>
        </w:tblPrEx>
        <w:trPr>
          <w:trHeight w:hRule="exact" w:val="260"/>
        </w:trPr>
        <w:tc>
          <w:tcPr>
            <w:tcW w:w="3686" w:type="dxa"/>
            <w:tcBorders>
              <w:top w:val="single" w:sz="6" w:space="0" w:color="auto"/>
            </w:tcBorders>
          </w:tcPr>
          <w:p w:rsidR="00000000" w:rsidRDefault="00122D27" w:rsidP="00122D27">
            <w:pPr>
              <w:pStyle w:val="Tabletextheading"/>
              <w:numPr>
                <w:ilvl w:val="12"/>
                <w:numId w:val="0"/>
              </w:numPr>
            </w:pP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86" w:type="dxa"/>
            <w:tcBorders>
              <w:bottom w:val="single" w:sz="6" w:space="0" w:color="auto"/>
            </w:tcBorders>
          </w:tcPr>
          <w:p w:rsidR="00000000" w:rsidRDefault="00122D27" w:rsidP="00122D27">
            <w:pPr>
              <w:pStyle w:val="Tabletextheading"/>
              <w:numPr>
                <w:ilvl w:val="12"/>
                <w:numId w:val="0"/>
              </w:numPr>
            </w:pP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86"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rPr>
                <w:b/>
              </w:rPr>
            </w:pPr>
            <w:r>
              <w:rPr>
                <w:b/>
              </w:rPr>
              <w:t>Total cost of output group</w:t>
            </w:r>
          </w:p>
        </w:tc>
        <w:tc>
          <w:tcPr>
            <w:tcW w:w="1134" w:type="dxa"/>
          </w:tcPr>
          <w:p w:rsidR="00000000" w:rsidRDefault="00122D27" w:rsidP="00122D27">
            <w:pPr>
              <w:pStyle w:val="TableofFigures"/>
              <w:numPr>
                <w:ilvl w:val="12"/>
                <w:numId w:val="0"/>
              </w:numPr>
              <w:rPr>
                <w:b/>
              </w:rPr>
            </w:pPr>
            <w:r>
              <w:rPr>
                <w:b/>
              </w:rPr>
              <w:t xml:space="preserve"> 5.0</w:t>
            </w:r>
          </w:p>
        </w:tc>
        <w:tc>
          <w:tcPr>
            <w:tcW w:w="1134" w:type="dxa"/>
          </w:tcPr>
          <w:p w:rsidR="00000000" w:rsidRDefault="00122D27" w:rsidP="00122D27">
            <w:pPr>
              <w:pStyle w:val="TableofFigures"/>
              <w:numPr>
                <w:ilvl w:val="12"/>
                <w:numId w:val="0"/>
              </w:numPr>
              <w:rPr>
                <w:b/>
              </w:rPr>
            </w:pPr>
            <w:r>
              <w:rPr>
                <w:b/>
              </w:rPr>
              <w:t xml:space="preserve"> 9.8</w:t>
            </w:r>
          </w:p>
        </w:tc>
        <w:tc>
          <w:tcPr>
            <w:tcW w:w="1134" w:type="dxa"/>
          </w:tcPr>
          <w:p w:rsidR="00000000" w:rsidRDefault="00122D27" w:rsidP="00122D27">
            <w:pPr>
              <w:pStyle w:val="TableofFigures"/>
              <w:numPr>
                <w:ilvl w:val="12"/>
                <w:numId w:val="0"/>
              </w:numPr>
              <w:rPr>
                <w:b/>
              </w:rPr>
            </w:pPr>
            <w:r>
              <w:rPr>
                <w:b/>
              </w:rPr>
              <w:t>94.6</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rPr>
                <w:i/>
              </w:rPr>
            </w:pPr>
            <w:r>
              <w:rPr>
                <w:i/>
              </w:rPr>
              <w:t>Comprising:</w:t>
            </w:r>
          </w:p>
        </w:tc>
        <w:tc>
          <w:tcPr>
            <w:tcW w:w="1134" w:type="dxa"/>
          </w:tcPr>
          <w:p w:rsidR="00000000" w:rsidRDefault="00122D27" w:rsidP="00122D27">
            <w:pPr>
              <w:pStyle w:val="TableofFigures"/>
              <w:numPr>
                <w:ilvl w:val="12"/>
                <w:numId w:val="0"/>
              </w:numPr>
            </w:pPr>
          </w:p>
        </w:tc>
        <w:tc>
          <w:tcPr>
            <w:tcW w:w="1134" w:type="dxa"/>
          </w:tcPr>
          <w:p w:rsidR="00000000" w:rsidRDefault="00122D27" w:rsidP="00122D27">
            <w:pPr>
              <w:pStyle w:val="TableofFigures"/>
              <w:numPr>
                <w:ilvl w:val="12"/>
                <w:numId w:val="0"/>
              </w:numPr>
            </w:pPr>
          </w:p>
        </w:tc>
        <w:tc>
          <w:tcPr>
            <w:tcW w:w="113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Employee-related Expenses </w:t>
            </w:r>
          </w:p>
        </w:tc>
        <w:tc>
          <w:tcPr>
            <w:tcW w:w="1134" w:type="dxa"/>
          </w:tcPr>
          <w:p w:rsidR="00000000" w:rsidRDefault="00122D27" w:rsidP="00122D27">
            <w:pPr>
              <w:pStyle w:val="TableofFigures"/>
              <w:numPr>
                <w:ilvl w:val="12"/>
                <w:numId w:val="0"/>
              </w:numPr>
            </w:pPr>
            <w:r>
              <w:t xml:space="preserve"> 2.1</w:t>
            </w:r>
          </w:p>
        </w:tc>
        <w:tc>
          <w:tcPr>
            <w:tcW w:w="1134" w:type="dxa"/>
          </w:tcPr>
          <w:p w:rsidR="00000000" w:rsidRDefault="00122D27" w:rsidP="00122D27">
            <w:pPr>
              <w:pStyle w:val="TableofFigures"/>
              <w:numPr>
                <w:ilvl w:val="12"/>
                <w:numId w:val="0"/>
              </w:numPr>
            </w:pPr>
            <w:r>
              <w:t xml:space="preserve"> 5.5</w:t>
            </w:r>
          </w:p>
        </w:tc>
        <w:tc>
          <w:tcPr>
            <w:tcW w:w="1134"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Purchases of Supplies and Services </w:t>
            </w:r>
          </w:p>
        </w:tc>
        <w:tc>
          <w:tcPr>
            <w:tcW w:w="1134" w:type="dxa"/>
          </w:tcPr>
          <w:p w:rsidR="00000000" w:rsidRDefault="00122D27" w:rsidP="00122D27">
            <w:pPr>
              <w:pStyle w:val="TableofFigures"/>
              <w:numPr>
                <w:ilvl w:val="12"/>
                <w:numId w:val="0"/>
              </w:numPr>
            </w:pPr>
            <w:r>
              <w:t xml:space="preserve"> 1.8</w:t>
            </w:r>
          </w:p>
        </w:tc>
        <w:tc>
          <w:tcPr>
            <w:tcW w:w="1134" w:type="dxa"/>
          </w:tcPr>
          <w:p w:rsidR="00000000" w:rsidRDefault="00122D27" w:rsidP="00122D27">
            <w:pPr>
              <w:pStyle w:val="TableofFigures"/>
              <w:numPr>
                <w:ilvl w:val="12"/>
                <w:numId w:val="0"/>
              </w:numPr>
            </w:pPr>
            <w:r>
              <w:t xml:space="preserve"> 3.5</w:t>
            </w:r>
          </w:p>
        </w:tc>
        <w:tc>
          <w:tcPr>
            <w:tcW w:w="1134" w:type="dxa"/>
          </w:tcPr>
          <w:p w:rsidR="00000000" w:rsidRDefault="00122D27" w:rsidP="00122D27">
            <w:pPr>
              <w:pStyle w:val="TableofFigures"/>
              <w:numPr>
                <w:ilvl w:val="12"/>
                <w:numId w:val="0"/>
              </w:numPr>
            </w:pPr>
            <w:r>
              <w:t>97.1</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Depreciation </w:t>
            </w:r>
          </w:p>
        </w:tc>
        <w:tc>
          <w:tcPr>
            <w:tcW w:w="1134" w:type="dxa"/>
          </w:tcPr>
          <w:p w:rsidR="00000000" w:rsidRDefault="00122D27" w:rsidP="00122D27">
            <w:pPr>
              <w:pStyle w:val="TableofFigures"/>
              <w:numPr>
                <w:ilvl w:val="12"/>
                <w:numId w:val="0"/>
              </w:numPr>
            </w:pPr>
            <w:r>
              <w:t xml:space="preserve"> 0.1</w:t>
            </w:r>
          </w:p>
        </w:tc>
        <w:tc>
          <w:tcPr>
            <w:tcW w:w="1134" w:type="dxa"/>
          </w:tcPr>
          <w:p w:rsidR="00000000" w:rsidRDefault="00122D27" w:rsidP="00122D27">
            <w:pPr>
              <w:pStyle w:val="TableofFigures"/>
              <w:numPr>
                <w:ilvl w:val="12"/>
                <w:numId w:val="0"/>
              </w:numPr>
            </w:pPr>
            <w:r>
              <w:t xml:space="preserve"> 0.1</w:t>
            </w:r>
          </w:p>
        </w:tc>
        <w:tc>
          <w:tcPr>
            <w:tcW w:w="1134"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Capital Asset Charge</w:t>
            </w:r>
          </w:p>
        </w:tc>
        <w:tc>
          <w:tcPr>
            <w:tcW w:w="1134" w:type="dxa"/>
          </w:tcPr>
          <w:p w:rsidR="00000000" w:rsidRDefault="00122D27" w:rsidP="00122D27">
            <w:pPr>
              <w:pStyle w:val="TableofFigures"/>
              <w:numPr>
                <w:ilvl w:val="12"/>
                <w:numId w:val="0"/>
              </w:numPr>
            </w:pPr>
            <w:r>
              <w:t xml:space="preserve"> 0.4</w:t>
            </w:r>
          </w:p>
        </w:tc>
        <w:tc>
          <w:tcPr>
            <w:tcW w:w="1134" w:type="dxa"/>
          </w:tcPr>
          <w:p w:rsidR="00000000" w:rsidRDefault="00122D27" w:rsidP="00122D27">
            <w:pPr>
              <w:pStyle w:val="TableofFigures"/>
              <w:numPr>
                <w:ilvl w:val="12"/>
                <w:numId w:val="0"/>
              </w:numPr>
            </w:pPr>
            <w:r>
              <w:t xml:space="preserve"> 0.1</w:t>
            </w:r>
          </w:p>
        </w:tc>
        <w:tc>
          <w:tcPr>
            <w:tcW w:w="1134" w:type="dxa"/>
          </w:tcPr>
          <w:p w:rsidR="00000000" w:rsidRDefault="00122D27" w:rsidP="00122D27">
            <w:pPr>
              <w:pStyle w:val="TableofFigures"/>
              <w:numPr>
                <w:ilvl w:val="12"/>
                <w:numId w:val="0"/>
              </w:numPr>
            </w:pPr>
            <w:r>
              <w:t>-78.9</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Other</w:t>
            </w:r>
          </w:p>
        </w:tc>
        <w:tc>
          <w:tcPr>
            <w:tcW w:w="1134" w:type="dxa"/>
          </w:tcPr>
          <w:p w:rsidR="00000000" w:rsidRDefault="00122D27" w:rsidP="00122D27">
            <w:pPr>
              <w:pStyle w:val="TableofFigures"/>
              <w:numPr>
                <w:ilvl w:val="12"/>
                <w:numId w:val="0"/>
              </w:numPr>
            </w:pPr>
            <w:r>
              <w:t xml:space="preserve"> 0.7</w:t>
            </w:r>
          </w:p>
        </w:tc>
        <w:tc>
          <w:tcPr>
            <w:tcW w:w="1134" w:type="dxa"/>
          </w:tcPr>
          <w:p w:rsidR="00000000" w:rsidRDefault="00122D27" w:rsidP="00122D27">
            <w:pPr>
              <w:pStyle w:val="TableofFigures"/>
              <w:numPr>
                <w:ilvl w:val="12"/>
                <w:numId w:val="0"/>
              </w:numPr>
            </w:pPr>
            <w:r>
              <w:t xml:space="preserve"> 0.6</w:t>
            </w:r>
          </w:p>
        </w:tc>
        <w:tc>
          <w:tcPr>
            <w:tcW w:w="1134" w:type="dxa"/>
          </w:tcPr>
          <w:p w:rsidR="00000000" w:rsidRDefault="00122D27" w:rsidP="00122D27">
            <w:pPr>
              <w:pStyle w:val="TableofFigures"/>
              <w:numPr>
                <w:ilvl w:val="12"/>
                <w:numId w:val="0"/>
              </w:numPr>
            </w:pPr>
            <w:r>
              <w:t>-6.9</w:t>
            </w:r>
          </w:p>
        </w:tc>
      </w:tr>
      <w:tr w:rsidR="00000000">
        <w:tblPrEx>
          <w:tblCellMar>
            <w:top w:w="0" w:type="dxa"/>
            <w:bottom w:w="0" w:type="dxa"/>
          </w:tblCellMar>
        </w:tblPrEx>
        <w:trPr>
          <w:trHeight w:hRule="exact" w:val="80"/>
        </w:trPr>
        <w:tc>
          <w:tcPr>
            <w:tcW w:w="3686"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er"/>
        <w:numPr>
          <w:ilvl w:val="12"/>
          <w:numId w:val="0"/>
        </w:numPr>
        <w:tabs>
          <w:tab w:val="clear" w:pos="4320"/>
          <w:tab w:val="clear" w:pos="8640"/>
        </w:tabs>
        <w:spacing w:after="60"/>
      </w:pPr>
    </w:p>
    <w:p w:rsidR="00000000" w:rsidRDefault="00122D27" w:rsidP="00122D27">
      <w:pPr>
        <w:pStyle w:val="Tableheading"/>
        <w:numPr>
          <w:ilvl w:val="12"/>
          <w:numId w:val="0"/>
        </w:numPr>
        <w:spacing w:before="0"/>
      </w:pPr>
      <w:r>
        <w:br w:type="page"/>
        <w:t>Table 2.4.4: Output Group Description and Outputs</w:t>
      </w:r>
      <w:r>
        <w:br/>
        <w:t>Public Transport Services</w:t>
      </w:r>
    </w:p>
    <w:p w:rsidR="00000000" w:rsidRDefault="00122D27" w:rsidP="00122D27">
      <w:pPr>
        <w:numPr>
          <w:ilvl w:val="12"/>
          <w:numId w:val="0"/>
        </w:numPr>
        <w:rPr>
          <w:rFonts w:ascii="Arial" w:hAnsi="Arial"/>
          <w:b/>
          <w:sz w:val="18"/>
        </w:rPr>
      </w:pPr>
      <w:r>
        <w:rPr>
          <w:rFonts w:ascii="Arial" w:hAnsi="Arial"/>
          <w:b/>
          <w:sz w:val="18"/>
        </w:rPr>
        <w:t>K</w:t>
      </w:r>
      <w:r>
        <w:rPr>
          <w:rFonts w:ascii="Arial" w:hAnsi="Arial"/>
          <w:b/>
          <w:sz w:val="18"/>
        </w:rPr>
        <w:t>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In pursuit of providing a world class public transport service at reduced cost to the taxpayer, the Government aims to privatise services by March 1999. Privatisation will include specification of minimum service levels, maintenance of safety standards and transfer of risk to the private operators.  The Government will retain flexibility to influence the provision of public transport services to address future needs.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 xml:space="preserve">Public transport services in line </w:t>
      </w:r>
      <w:r>
        <w:rPr>
          <w:rFonts w:ascii="Arial" w:hAnsi="Arial"/>
          <w:sz w:val="18"/>
        </w:rPr>
        <w:t>with required service performance and financial targets, consistent with the Government’s policy. The output group consolidates the delivery of all public transport across Victoria. It includes metropolitan train, tram and bus services, school and country bus services, taxi services for the disabled, country and interstate train services, and rail freight services.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Metropolitan Train Services  </w:t>
            </w:r>
            <w:r>
              <w:rPr>
                <w:rFonts w:ascii="Arial" w:hAnsi="Arial"/>
                <w:sz w:val="18"/>
              </w:rPr>
              <w:t>Metropolitan rail p</w:t>
            </w:r>
            <w:r>
              <w:rPr>
                <w:rFonts w:ascii="Arial" w:hAnsi="Arial"/>
                <w:sz w:val="18"/>
              </w:rPr>
              <w:t>assenger system and services through contract arrangements with operators.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Train passengers carried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 xml:space="preserve">&gt;112.6 </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&gt;112.6</w:t>
            </w:r>
            <w:r>
              <w:rPr>
                <w:rFonts w:ascii="Arial" w:hAnsi="Arial"/>
                <w:i/>
                <w:sz w:val="18"/>
                <w:vertAlign w:val="superscript"/>
              </w:rPr>
              <w:t>(a)</w:t>
            </w:r>
            <w:r>
              <w:rPr>
                <w:rFonts w:ascii="Arial" w:hAnsi="Arial"/>
                <w:sz w:val="18"/>
              </w:rPr>
              <w:t xml:space="preserve">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pStyle w:val="TableofFigures"/>
              <w:numPr>
                <w:ilvl w:val="12"/>
                <w:numId w:val="0"/>
              </w:numPr>
              <w:spacing w:after="60"/>
            </w:pP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r>
              <w:rPr>
                <w:rFonts w:ascii="Arial" w:hAnsi="Arial"/>
                <w:i w:val="0"/>
              </w:rPr>
              <w:t>Services within 5 minutes of timetable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9"/>
              </w:numPr>
              <w:spacing w:after="60"/>
              <w:ind w:left="432" w:hanging="270"/>
              <w:jc w:val="left"/>
              <w:rPr>
                <w:rFonts w:ascii="Arial" w:hAnsi="Arial"/>
                <w:sz w:val="18"/>
              </w:rPr>
            </w:pPr>
            <w:r>
              <w:rPr>
                <w:rFonts w:ascii="Arial" w:hAnsi="Arial"/>
                <w:sz w:val="18"/>
              </w:rPr>
              <w:t>Peak</w:t>
            </w:r>
          </w:p>
          <w:p w:rsidR="00000000" w:rsidRDefault="00122D27" w:rsidP="00122D27">
            <w:pPr>
              <w:numPr>
                <w:ilvl w:val="0"/>
                <w:numId w:val="9"/>
              </w:numPr>
              <w:spacing w:after="60"/>
              <w:ind w:left="432" w:hanging="270"/>
              <w:jc w:val="left"/>
              <w:rPr>
                <w:rFonts w:ascii="Arial" w:hAnsi="Arial"/>
                <w:sz w:val="18"/>
              </w:rPr>
            </w:pPr>
            <w:r>
              <w:rPr>
                <w:rFonts w:ascii="Arial" w:hAnsi="Arial"/>
                <w:sz w:val="18"/>
              </w:rPr>
              <w:t>All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90</w:t>
            </w:r>
          </w:p>
          <w:p w:rsidR="00000000" w:rsidRDefault="00122D27" w:rsidP="00122D27">
            <w:pPr>
              <w:numPr>
                <w:ilvl w:val="12"/>
                <w:numId w:val="0"/>
              </w:numPr>
              <w:spacing w:after="60"/>
              <w:jc w:val="right"/>
              <w:rPr>
                <w:rFonts w:ascii="Arial" w:hAnsi="Arial"/>
                <w:sz w:val="18"/>
              </w:rPr>
            </w:pPr>
            <w:r>
              <w:rPr>
                <w:rFonts w:ascii="Arial" w:hAnsi="Arial"/>
                <w:sz w:val="18"/>
              </w:rPr>
              <w:t>94</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r>
              <w:rPr>
                <w:rFonts w:ascii="Arial" w:hAnsi="Arial"/>
                <w:sz w:val="18"/>
                <w:vertAlign w:val="superscript"/>
              </w:rPr>
              <w:t xml:space="preserve"> </w:t>
            </w:r>
            <w:r>
              <w:rPr>
                <w:rFonts w:ascii="Arial" w:hAnsi="Arial"/>
                <w:i/>
                <w:sz w:val="18"/>
                <w:vertAlign w:val="superscript"/>
              </w:rPr>
              <w:t>(a)</w:t>
            </w:r>
          </w:p>
          <w:p w:rsidR="00000000" w:rsidRDefault="00122D27" w:rsidP="00122D27">
            <w:pPr>
              <w:numPr>
                <w:ilvl w:val="12"/>
                <w:numId w:val="0"/>
              </w:numPr>
              <w:spacing w:after="60"/>
              <w:jc w:val="right"/>
              <w:rPr>
                <w:rFonts w:ascii="Arial" w:hAnsi="Arial"/>
                <w:sz w:val="18"/>
              </w:rPr>
            </w:pPr>
            <w:r>
              <w:rPr>
                <w:rFonts w:ascii="Arial" w:hAnsi="Arial"/>
                <w:sz w:val="18"/>
              </w:rPr>
              <w:t>94</w:t>
            </w:r>
            <w:r>
              <w:rPr>
                <w:rFonts w:ascii="Arial" w:hAnsi="Arial"/>
                <w:sz w:val="18"/>
                <w:vertAlign w:val="superscript"/>
              </w:rPr>
              <w:t xml:space="preserve"> </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Metropolitan Tram Services  </w:t>
            </w:r>
            <w:r>
              <w:rPr>
                <w:rFonts w:ascii="Arial" w:hAnsi="Arial"/>
                <w:sz w:val="18"/>
              </w:rPr>
              <w:t>Metropolitan light rail and tram passenger system and services through contract arrangements with operators.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 xml:space="preserve">Tram </w:t>
            </w:r>
            <w:r>
              <w:rPr>
                <w:rFonts w:ascii="Arial" w:hAnsi="Arial"/>
                <w:sz w:val="18"/>
              </w:rPr>
              <w:t>passengers carried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 xml:space="preserve">&gt;115.4 </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&gt;115.4</w:t>
            </w:r>
            <w:r>
              <w:rPr>
                <w:rFonts w:ascii="Arial" w:hAnsi="Arial"/>
                <w:i/>
                <w:sz w:val="18"/>
                <w:vertAlign w:val="superscript"/>
              </w:rPr>
              <w:t>(a)</w:t>
            </w:r>
            <w:r>
              <w:rPr>
                <w:rFonts w:ascii="Arial" w:hAnsi="Arial"/>
                <w:sz w:val="18"/>
              </w:rPr>
              <w:t xml:space="preserve">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Services no more than 5 minutes late or 1 minute early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88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88</w:t>
            </w:r>
            <w:r>
              <w:rPr>
                <w:rFonts w:ascii="Arial" w:hAnsi="Arial"/>
                <w:i/>
                <w:sz w:val="18"/>
                <w:vertAlign w:val="superscript"/>
              </w:rPr>
              <w:t>(a)</w:t>
            </w:r>
          </w:p>
        </w:tc>
      </w:tr>
    </w:tbl>
    <w:p w:rsidR="00000000" w:rsidRDefault="00122D27" w:rsidP="00122D27">
      <w:pPr>
        <w:pStyle w:val="Tableheading"/>
        <w:numPr>
          <w:ilvl w:val="12"/>
          <w:numId w:val="0"/>
        </w:numPr>
        <w:spacing w:before="0"/>
      </w:pPr>
      <w:r>
        <w:br w:type="page"/>
        <w:t>Table 2.4.4: Output Group Description and Outputs</w:t>
      </w:r>
      <w:r>
        <w:br/>
        <w:t xml:space="preserve">Public Transport Services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 xml:space="preserve">Country and Interstate Train Services  </w:t>
            </w:r>
            <w:r>
              <w:t>Rail passenger services and associated road coaches in country Victoria through contract arrangements with operators and rail passenger services b</w:t>
            </w:r>
            <w:r>
              <w:t>etween Melbourne and Sydney.</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Train and road coach passengers carried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 xml:space="preserve">8.314 </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Road coach services within 5 minutes of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98.5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98.5</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Inter-urban train services within 5 minutes of timetable (all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93.5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93.5</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Inter-city train services within 10 minutes of timetable (all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96</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96</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Inter-State train services within 30 minutes of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Metropol</w:t>
            </w:r>
            <w:r>
              <w:rPr>
                <w:b/>
              </w:rPr>
              <w:t xml:space="preserve">itan Bus Services  </w:t>
            </w:r>
            <w:r>
              <w:t>Passenger route bus services in Melbourne through contract arrangements with operators.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Bus passengers carried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r>
              <w:rPr>
                <w:rFonts w:ascii="Arial" w:hAnsi="Arial"/>
                <w:sz w:val="18"/>
              </w:rPr>
              <w:b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91.5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Timetabled bus services delivered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Achievement of best practice benchmark costs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97.3</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Bus services within 5 minutes of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Tableheading"/>
        <w:numPr>
          <w:ilvl w:val="12"/>
          <w:numId w:val="0"/>
        </w:numPr>
        <w:spacing w:before="0"/>
      </w:pPr>
      <w:r>
        <w:br w:type="page"/>
        <w:t>Table 2.4.4: Output Group Description and Outputs</w:t>
      </w:r>
      <w:r>
        <w:br/>
        <w:t xml:space="preserve">Public Transport Services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w:t>
            </w:r>
            <w:r>
              <w:rPr>
                <w:rFonts w:ascii="Arial" w:hAnsi="Arial"/>
                <w:b/>
                <w:i/>
                <w:sz w:val="18"/>
              </w:rPr>
              <w:t>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Country Bus Services  </w:t>
            </w:r>
            <w:r>
              <w:rPr>
                <w:rFonts w:ascii="Arial" w:hAnsi="Arial"/>
                <w:sz w:val="18"/>
              </w:rPr>
              <w:t>Passenger route bus services in rural Victoria through contract arrangements with operators.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Country bus passengers carried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r>
              <w:rPr>
                <w:rFonts w:ascii="Arial" w:hAnsi="Arial"/>
                <w:sz w:val="18"/>
              </w:rPr>
              <w:b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Timetabled bus services delivered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Bus services within 5 minutes of timetable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 xml:space="preserve">Fast Track Freight  </w:t>
            </w:r>
            <w:r>
              <w:rPr>
                <w:rFonts w:ascii="Arial" w:hAnsi="Arial"/>
                <w:sz w:val="18"/>
              </w:rPr>
              <w:t xml:space="preserve">Contribution to cost of providing rail based haulage of LCL </w:t>
            </w:r>
            <w:r>
              <w:rPr>
                <w:rFonts w:ascii="Arial" w:hAnsi="Arial"/>
                <w:sz w:val="18"/>
              </w:rPr>
              <w:t>(less than a container load) freight in country Victoria.</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Maintain Freight Gates for the provision of Fast Track and charity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of locations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28</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Reduction in number of customer complaints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r>
              <w:rPr>
                <w:rFonts w:ascii="Arial" w:hAnsi="Arial"/>
                <w:i w:val="0"/>
              </w:rPr>
              <w:t>Fast Track service consignments within agreed delivery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Taxi Services for the Disabled  </w:t>
            </w:r>
            <w:r>
              <w:rPr>
                <w:rFonts w:ascii="Arial" w:hAnsi="Arial"/>
                <w:sz w:val="18"/>
              </w:rPr>
              <w:t>Subsidised taxi transport for people with severe permanent disabilities.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ind w:left="162"/>
              <w:jc w:val="left"/>
            </w:pPr>
            <w:r>
              <w:t>Taxi trips taken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9"/>
              </w:numPr>
              <w:spacing w:after="60"/>
              <w:ind w:left="432"/>
              <w:jc w:val="left"/>
              <w:rPr>
                <w:rFonts w:ascii="Arial" w:hAnsi="Arial"/>
                <w:sz w:val="18"/>
              </w:rPr>
            </w:pPr>
            <w:r>
              <w:rPr>
                <w:rFonts w:ascii="Arial" w:hAnsi="Arial"/>
                <w:sz w:val="18"/>
              </w:rPr>
              <w:t>Passenger Only</w:t>
            </w:r>
          </w:p>
          <w:p w:rsidR="00000000" w:rsidRDefault="00122D27" w:rsidP="00122D27">
            <w:pPr>
              <w:numPr>
                <w:ilvl w:val="0"/>
                <w:numId w:val="9"/>
              </w:numPr>
              <w:spacing w:after="60"/>
              <w:ind w:left="432"/>
              <w:jc w:val="left"/>
              <w:rPr>
                <w:rFonts w:ascii="Arial" w:hAnsi="Arial"/>
                <w:sz w:val="18"/>
              </w:rPr>
            </w:pPr>
            <w:r>
              <w:rPr>
                <w:rFonts w:ascii="Arial" w:hAnsi="Arial"/>
                <w:sz w:val="18"/>
              </w:rPr>
              <w:t>With Wheelchair</w:t>
            </w:r>
          </w:p>
        </w:tc>
        <w:tc>
          <w:tcPr>
            <w:tcW w:w="1166" w:type="dxa"/>
          </w:tcPr>
          <w:p w:rsidR="00000000" w:rsidRDefault="00122D27">
            <w:pPr>
              <w:spacing w:after="60"/>
              <w:jc w:val="center"/>
              <w:rPr>
                <w:rFonts w:ascii="Arial" w:hAnsi="Arial"/>
                <w:sz w:val="18"/>
              </w:rPr>
            </w:pPr>
            <w:r>
              <w:rPr>
                <w:rFonts w:ascii="Arial" w:hAnsi="Arial"/>
                <w:sz w:val="18"/>
              </w:rPr>
              <w:t>number</w:t>
            </w:r>
          </w:p>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5 014 000</w:t>
            </w:r>
          </w:p>
          <w:p w:rsidR="00000000" w:rsidRDefault="00122D27">
            <w:pPr>
              <w:spacing w:after="60"/>
              <w:jc w:val="right"/>
              <w:rPr>
                <w:rFonts w:ascii="Arial" w:hAnsi="Arial"/>
                <w:sz w:val="18"/>
              </w:rPr>
            </w:pPr>
            <w:r>
              <w:rPr>
                <w:rFonts w:ascii="Arial" w:hAnsi="Arial"/>
                <w:sz w:val="18"/>
              </w:rPr>
              <w:t>348 500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Applications assessed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25 000</w:t>
            </w:r>
          </w:p>
        </w:tc>
        <w:tc>
          <w:tcPr>
            <w:tcW w:w="1123" w:type="dxa"/>
          </w:tcPr>
          <w:p w:rsidR="00000000" w:rsidRDefault="00122D27">
            <w:pPr>
              <w:spacing w:after="60"/>
              <w:jc w:val="right"/>
              <w:rPr>
                <w:rFonts w:ascii="Arial" w:hAnsi="Arial"/>
                <w:sz w:val="18"/>
              </w:rPr>
            </w:pPr>
            <w:r>
              <w:rPr>
                <w:rFonts w:ascii="Arial" w:hAnsi="Arial"/>
                <w:sz w:val="18"/>
              </w:rPr>
              <w:t>25 000</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Reduction in customer complaints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Applications completed within 10 working days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80</w:t>
            </w:r>
          </w:p>
        </w:tc>
        <w:tc>
          <w:tcPr>
            <w:tcW w:w="1123" w:type="dxa"/>
          </w:tcPr>
          <w:p w:rsidR="00000000" w:rsidRDefault="00122D27">
            <w:pPr>
              <w:spacing w:after="60"/>
              <w:jc w:val="right"/>
              <w:rPr>
                <w:rFonts w:ascii="Arial" w:hAnsi="Arial"/>
                <w:sz w:val="18"/>
              </w:rPr>
            </w:pPr>
            <w:r>
              <w:rPr>
                <w:rFonts w:ascii="Arial" w:hAnsi="Arial"/>
                <w:sz w:val="18"/>
              </w:rPr>
              <w:t>90</w:t>
            </w:r>
          </w:p>
        </w:tc>
      </w:tr>
    </w:tbl>
    <w:p w:rsidR="00000000" w:rsidRDefault="00122D27">
      <w:pPr>
        <w:pStyle w:val="Tableheading"/>
        <w:spacing w:before="0"/>
      </w:pPr>
      <w:r>
        <w:rPr>
          <w:i/>
          <w:sz w:val="22"/>
        </w:rPr>
        <w:br w:type="page"/>
      </w:r>
      <w:r>
        <w:t>Table 2.4.4: Output Group Description and Outputs</w:t>
      </w:r>
      <w:r>
        <w:br/>
        <w:t xml:space="preserve">Public Transport Services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School Bus Services  </w:t>
            </w:r>
            <w:r>
              <w:rPr>
                <w:rFonts w:ascii="Arial" w:hAnsi="Arial"/>
                <w:sz w:val="18"/>
              </w:rPr>
              <w:t>School bus transport services in rural and outer metropolitan locations through contr</w:t>
            </w:r>
            <w:r>
              <w:rPr>
                <w:rFonts w:ascii="Arial" w:hAnsi="Arial"/>
                <w:sz w:val="18"/>
              </w:rPr>
              <w:t>act arrangements with private operators.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School bus services delivered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1 652</w:t>
            </w:r>
          </w:p>
        </w:tc>
        <w:tc>
          <w:tcPr>
            <w:tcW w:w="1123" w:type="dxa"/>
          </w:tcPr>
          <w:p w:rsidR="00000000" w:rsidRDefault="00122D27">
            <w:pPr>
              <w:spacing w:after="60"/>
              <w:jc w:val="right"/>
              <w:rPr>
                <w:rFonts w:ascii="Arial" w:hAnsi="Arial"/>
                <w:i/>
                <w:sz w:val="18"/>
                <w:vertAlign w:val="superscript"/>
              </w:rPr>
            </w:pPr>
            <w:r>
              <w:rPr>
                <w:rFonts w:ascii="Arial" w:hAnsi="Arial"/>
                <w:sz w:val="18"/>
              </w:rPr>
              <w:t>1 625</w:t>
            </w: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Timetabled bus services delivered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Services within 5 minutes of timetable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Night Transport Services  </w:t>
            </w:r>
            <w:r>
              <w:rPr>
                <w:rFonts w:ascii="Arial" w:hAnsi="Arial"/>
                <w:sz w:val="18"/>
              </w:rPr>
              <w:t>Late night transport services in metropolitan Melbourne.</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83"/>
              <w:jc w:val="left"/>
              <w:rPr>
                <w:rFonts w:ascii="Arial" w:hAnsi="Arial"/>
                <w:sz w:val="18"/>
              </w:rPr>
            </w:pPr>
            <w:r>
              <w:rPr>
                <w:rFonts w:ascii="Arial" w:hAnsi="Arial"/>
                <w:sz w:val="18"/>
              </w:rPr>
              <w:t>Passengers carried</w:t>
            </w:r>
          </w:p>
        </w:tc>
        <w:tc>
          <w:tcPr>
            <w:tcW w:w="1166" w:type="dxa"/>
          </w:tcPr>
          <w:p w:rsidR="00000000" w:rsidRDefault="00122D27">
            <w:pPr>
              <w:spacing w:after="60"/>
              <w:jc w:val="center"/>
              <w:rPr>
                <w:rFonts w:ascii="Arial" w:hAnsi="Arial"/>
                <w:sz w:val="18"/>
              </w:rPr>
            </w:pPr>
            <w:r>
              <w:rPr>
                <w:rFonts w:ascii="Arial" w:hAnsi="Arial"/>
                <w:sz w:val="18"/>
              </w:rPr>
              <w:t>number million</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0.083</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pPr>
              <w:spacing w:after="60"/>
              <w:ind w:left="162"/>
              <w:jc w:val="left"/>
              <w:rPr>
                <w:rFonts w:ascii="Arial" w:hAnsi="Arial"/>
                <w:sz w:val="18"/>
              </w:rPr>
            </w:pPr>
            <w:r>
              <w:rPr>
                <w:rFonts w:ascii="Arial" w:hAnsi="Arial"/>
                <w:sz w:val="18"/>
              </w:rPr>
              <w:t>Services within 5 minutes of timetable</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pPr>
              <w:spacing w:after="60"/>
              <w:jc w:val="right"/>
              <w:rPr>
                <w:rFonts w:ascii="Arial" w:hAnsi="Arial"/>
                <w:sz w:val="18"/>
              </w:rPr>
            </w:pPr>
            <w:r>
              <w:rPr>
                <w:rFonts w:ascii="Arial" w:hAnsi="Arial"/>
                <w:sz w:val="18"/>
              </w:rPr>
              <w:t>95</w:t>
            </w:r>
          </w:p>
        </w:tc>
      </w:tr>
    </w:tbl>
    <w:p w:rsidR="00000000" w:rsidRDefault="00122D27">
      <w:pPr>
        <w:pStyle w:val="Source"/>
      </w:pPr>
      <w:r>
        <w:t>Source: De</w:t>
      </w:r>
      <w:r>
        <w:t>partment of Infrastructure</w:t>
      </w:r>
    </w:p>
    <w:p w:rsidR="00000000" w:rsidRDefault="00122D27">
      <w:pPr>
        <w:pStyle w:val="Notes"/>
        <w:tabs>
          <w:tab w:val="clear" w:pos="454"/>
        </w:tabs>
      </w:pPr>
      <w:r>
        <w:t>Note:</w:t>
      </w:r>
    </w:p>
    <w:p w:rsidR="00000000" w:rsidRDefault="00122D27" w:rsidP="00122D27">
      <w:pPr>
        <w:pStyle w:val="Notes"/>
        <w:numPr>
          <w:ilvl w:val="0"/>
          <w:numId w:val="10"/>
        </w:numPr>
        <w:tabs>
          <w:tab w:val="clear" w:pos="454"/>
          <w:tab w:val="left" w:pos="360"/>
        </w:tabs>
      </w:pPr>
      <w:r>
        <w:t>Subject to negotiation of Service Agreements with the contracted suppliers.</w:t>
      </w:r>
    </w:p>
    <w:p w:rsidR="00000000" w:rsidRDefault="00122D27" w:rsidP="00122D27">
      <w:pPr>
        <w:pStyle w:val="Notes"/>
        <w:numPr>
          <w:ilvl w:val="0"/>
          <w:numId w:val="10"/>
        </w:numPr>
        <w:tabs>
          <w:tab w:val="clear" w:pos="454"/>
          <w:tab w:val="left" w:pos="360"/>
        </w:tabs>
      </w:pPr>
      <w:r>
        <w:t>Reflects service integration.</w:t>
      </w:r>
    </w:p>
    <w:p w:rsidR="00000000" w:rsidRDefault="00122D27">
      <w:pPr>
        <w:spacing w:after="60"/>
      </w:pPr>
    </w:p>
    <w:p w:rsidR="00000000" w:rsidRDefault="00122D27">
      <w:pPr>
        <w:pStyle w:val="Tableheading"/>
      </w:pPr>
      <w:r>
        <w:rPr>
          <w:color w:val="000000"/>
        </w:rPr>
        <w:t xml:space="preserve">Table 2.4.5: </w:t>
      </w:r>
      <w:r>
        <w:t>Output Group Costs</w:t>
      </w:r>
      <w:r>
        <w:br/>
        <w:t>Public Transport Services</w:t>
      </w:r>
    </w:p>
    <w:p w:rsidR="00000000" w:rsidRDefault="00122D27">
      <w:pPr>
        <w:pStyle w:val="Source"/>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86"/>
        <w:gridCol w:w="1134"/>
        <w:gridCol w:w="1134"/>
        <w:gridCol w:w="1134"/>
      </w:tblGrid>
      <w:tr w:rsidR="00000000">
        <w:tblPrEx>
          <w:tblCellMar>
            <w:top w:w="0" w:type="dxa"/>
            <w:bottom w:w="0" w:type="dxa"/>
          </w:tblCellMar>
        </w:tblPrEx>
        <w:trPr>
          <w:trHeight w:hRule="exact" w:val="260"/>
        </w:trPr>
        <w:tc>
          <w:tcPr>
            <w:tcW w:w="3686" w:type="dxa"/>
            <w:tcBorders>
              <w:top w:val="single" w:sz="6" w:space="0" w:color="auto"/>
            </w:tcBorders>
          </w:tcPr>
          <w:p w:rsidR="00000000" w:rsidRDefault="00122D27">
            <w:pPr>
              <w:pStyle w:val="Tabletextheading"/>
            </w:pPr>
          </w:p>
        </w:tc>
        <w:tc>
          <w:tcPr>
            <w:tcW w:w="1134" w:type="dxa"/>
            <w:tcBorders>
              <w:top w:val="single" w:sz="6" w:space="0" w:color="auto"/>
            </w:tcBorders>
          </w:tcPr>
          <w:p w:rsidR="00000000" w:rsidRDefault="00122D27">
            <w:pPr>
              <w:pStyle w:val="Tabletextheading"/>
              <w:rPr>
                <w:b w:val="0"/>
                <w:i/>
              </w:rPr>
            </w:pPr>
            <w:r>
              <w:rPr>
                <w:b w:val="0"/>
                <w:i/>
              </w:rPr>
              <w:t>1997-98</w:t>
            </w:r>
          </w:p>
        </w:tc>
        <w:tc>
          <w:tcPr>
            <w:tcW w:w="1134" w:type="dxa"/>
            <w:tcBorders>
              <w:top w:val="single" w:sz="6" w:space="0" w:color="auto"/>
            </w:tcBorders>
          </w:tcPr>
          <w:p w:rsidR="00000000" w:rsidRDefault="00122D27">
            <w:pPr>
              <w:pStyle w:val="Tabletextheading"/>
              <w:rPr>
                <w:b w:val="0"/>
                <w:i/>
              </w:rPr>
            </w:pPr>
            <w:r>
              <w:rPr>
                <w:b w:val="0"/>
                <w:i/>
              </w:rPr>
              <w:t>1998-99</w:t>
            </w:r>
          </w:p>
        </w:tc>
        <w:tc>
          <w:tcPr>
            <w:tcW w:w="1134"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86" w:type="dxa"/>
            <w:tcBorders>
              <w:bottom w:val="single" w:sz="6" w:space="0" w:color="auto"/>
            </w:tcBorders>
          </w:tcPr>
          <w:p w:rsidR="00000000" w:rsidRDefault="00122D27">
            <w:pPr>
              <w:pStyle w:val="Tabletextheading"/>
            </w:pP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86" w:type="dxa"/>
          </w:tcPr>
          <w:p w:rsidR="00000000" w:rsidRDefault="00122D27">
            <w:pPr>
              <w:jc w:val="right"/>
              <w:rPr>
                <w:rFonts w:ascii="Arial" w:hAnsi="Arial"/>
                <w:color w:val="000000"/>
                <w:sz w:val="18"/>
              </w:rPr>
            </w:pPr>
          </w:p>
        </w:tc>
        <w:tc>
          <w:tcPr>
            <w:tcW w:w="1134" w:type="dxa"/>
          </w:tcPr>
          <w:p w:rsidR="00000000" w:rsidRDefault="00122D27">
            <w:pPr>
              <w:jc w:val="right"/>
              <w:rPr>
                <w:rFonts w:ascii="Arial" w:hAnsi="Arial"/>
                <w:color w:val="000000"/>
                <w:sz w:val="18"/>
              </w:rPr>
            </w:pPr>
          </w:p>
        </w:tc>
        <w:tc>
          <w:tcPr>
            <w:tcW w:w="1134" w:type="dxa"/>
          </w:tcPr>
          <w:p w:rsidR="00000000" w:rsidRDefault="00122D27">
            <w:pPr>
              <w:jc w:val="right"/>
              <w:rPr>
                <w:rFonts w:ascii="Arial" w:hAnsi="Arial"/>
                <w:color w:val="000000"/>
                <w:sz w:val="18"/>
              </w:rPr>
            </w:pPr>
          </w:p>
        </w:tc>
        <w:tc>
          <w:tcPr>
            <w:tcW w:w="1134"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86" w:type="dxa"/>
          </w:tcPr>
          <w:p w:rsidR="00000000" w:rsidRDefault="00122D27">
            <w:pPr>
              <w:pStyle w:val="Tabletext"/>
              <w:rPr>
                <w:b/>
              </w:rPr>
            </w:pPr>
            <w:r>
              <w:rPr>
                <w:b/>
              </w:rPr>
              <w:t>Total cost of output group</w:t>
            </w:r>
          </w:p>
        </w:tc>
        <w:tc>
          <w:tcPr>
            <w:tcW w:w="1134" w:type="dxa"/>
          </w:tcPr>
          <w:p w:rsidR="00000000" w:rsidRDefault="00122D27">
            <w:pPr>
              <w:pStyle w:val="TableofFigures"/>
              <w:rPr>
                <w:b/>
              </w:rPr>
            </w:pPr>
            <w:r>
              <w:rPr>
                <w:b/>
              </w:rPr>
              <w:t>1 212.1</w:t>
            </w:r>
          </w:p>
        </w:tc>
        <w:tc>
          <w:tcPr>
            <w:tcW w:w="1134" w:type="dxa"/>
          </w:tcPr>
          <w:p w:rsidR="00000000" w:rsidRDefault="00122D27">
            <w:pPr>
              <w:pStyle w:val="TableofFigures"/>
              <w:rPr>
                <w:b/>
              </w:rPr>
            </w:pPr>
            <w:r>
              <w:rPr>
                <w:b/>
              </w:rPr>
              <w:t>1 153.5</w:t>
            </w:r>
          </w:p>
        </w:tc>
        <w:tc>
          <w:tcPr>
            <w:tcW w:w="1134" w:type="dxa"/>
          </w:tcPr>
          <w:p w:rsidR="00000000" w:rsidRDefault="00122D27">
            <w:pPr>
              <w:pStyle w:val="TableofFigures"/>
              <w:rPr>
                <w:b/>
              </w:rPr>
            </w:pPr>
            <w:r>
              <w:rPr>
                <w:b/>
              </w:rPr>
              <w:t>-4.8</w:t>
            </w:r>
          </w:p>
        </w:tc>
      </w:tr>
      <w:tr w:rsidR="00000000">
        <w:tblPrEx>
          <w:tblCellMar>
            <w:top w:w="0" w:type="dxa"/>
            <w:bottom w:w="0" w:type="dxa"/>
          </w:tblCellMar>
        </w:tblPrEx>
        <w:trPr>
          <w:trHeight w:hRule="exact" w:val="260"/>
        </w:trPr>
        <w:tc>
          <w:tcPr>
            <w:tcW w:w="3686" w:type="dxa"/>
          </w:tcPr>
          <w:p w:rsidR="00000000" w:rsidRDefault="00122D27">
            <w:pPr>
              <w:pStyle w:val="Tabletext"/>
              <w:rPr>
                <w:i/>
              </w:rPr>
            </w:pPr>
            <w:r>
              <w:rPr>
                <w:i/>
              </w:rPr>
              <w:t>Comprising:</w:t>
            </w:r>
          </w:p>
        </w:tc>
        <w:tc>
          <w:tcPr>
            <w:tcW w:w="1134" w:type="dxa"/>
          </w:tcPr>
          <w:p w:rsidR="00000000" w:rsidRDefault="00122D27">
            <w:pPr>
              <w:pStyle w:val="TableofFigures"/>
            </w:pPr>
          </w:p>
        </w:tc>
        <w:tc>
          <w:tcPr>
            <w:tcW w:w="1134" w:type="dxa"/>
          </w:tcPr>
          <w:p w:rsidR="00000000" w:rsidRDefault="00122D27">
            <w:pPr>
              <w:pStyle w:val="TableofFigures"/>
            </w:pPr>
          </w:p>
        </w:tc>
        <w:tc>
          <w:tcPr>
            <w:tcW w:w="1134" w:type="dxa"/>
          </w:tcPr>
          <w:p w:rsidR="00000000" w:rsidRDefault="00122D27">
            <w:pPr>
              <w:pStyle w:val="TableofFigures"/>
            </w:pP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Employee-related Expenses </w:t>
            </w:r>
          </w:p>
        </w:tc>
        <w:tc>
          <w:tcPr>
            <w:tcW w:w="1134" w:type="dxa"/>
          </w:tcPr>
          <w:p w:rsidR="00000000" w:rsidRDefault="00122D27">
            <w:pPr>
              <w:pStyle w:val="TableofFigures"/>
            </w:pPr>
            <w:r>
              <w:t xml:space="preserve"> 5.5</w:t>
            </w:r>
          </w:p>
        </w:tc>
        <w:tc>
          <w:tcPr>
            <w:tcW w:w="1134" w:type="dxa"/>
          </w:tcPr>
          <w:p w:rsidR="00000000" w:rsidRDefault="00122D27">
            <w:pPr>
              <w:pStyle w:val="TableofFigures"/>
            </w:pPr>
            <w:r>
              <w:t xml:space="preserve"> 4.9</w:t>
            </w:r>
          </w:p>
        </w:tc>
        <w:tc>
          <w:tcPr>
            <w:tcW w:w="1134" w:type="dxa"/>
          </w:tcPr>
          <w:p w:rsidR="00000000" w:rsidRDefault="00122D27">
            <w:pPr>
              <w:pStyle w:val="TableofFigures"/>
            </w:pPr>
            <w:r>
              <w:t>-9.8</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Purchases of Supplies and Services </w:t>
            </w:r>
          </w:p>
        </w:tc>
        <w:tc>
          <w:tcPr>
            <w:tcW w:w="1134" w:type="dxa"/>
          </w:tcPr>
          <w:p w:rsidR="00000000" w:rsidRDefault="00122D27">
            <w:pPr>
              <w:pStyle w:val="TableofFigures"/>
            </w:pPr>
            <w:r>
              <w:t xml:space="preserve"> 350.6</w:t>
            </w:r>
          </w:p>
        </w:tc>
        <w:tc>
          <w:tcPr>
            <w:tcW w:w="1134" w:type="dxa"/>
          </w:tcPr>
          <w:p w:rsidR="00000000" w:rsidRDefault="00122D27">
            <w:pPr>
              <w:pStyle w:val="TableofFigures"/>
            </w:pPr>
            <w:r>
              <w:t xml:space="preserve"> 376.0</w:t>
            </w:r>
          </w:p>
        </w:tc>
        <w:tc>
          <w:tcPr>
            <w:tcW w:w="1134" w:type="dxa"/>
          </w:tcPr>
          <w:p w:rsidR="00000000" w:rsidRDefault="00122D27">
            <w:pPr>
              <w:pStyle w:val="TableofFigures"/>
            </w:pPr>
            <w:r>
              <w:t>7.2</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Depreciation </w:t>
            </w:r>
          </w:p>
        </w:tc>
        <w:tc>
          <w:tcPr>
            <w:tcW w:w="1134" w:type="dxa"/>
          </w:tcPr>
          <w:p w:rsidR="00000000" w:rsidRDefault="00122D27">
            <w:pPr>
              <w:pStyle w:val="TableofFigures"/>
            </w:pPr>
            <w:r>
              <w:t xml:space="preserve"> 0.4</w:t>
            </w:r>
          </w:p>
        </w:tc>
        <w:tc>
          <w:tcPr>
            <w:tcW w:w="1134" w:type="dxa"/>
          </w:tcPr>
          <w:p w:rsidR="00000000" w:rsidRDefault="00122D27">
            <w:pPr>
              <w:pStyle w:val="TableofFigures"/>
            </w:pPr>
            <w:r>
              <w:t xml:space="preserve"> 2.0</w:t>
            </w:r>
          </w:p>
        </w:tc>
        <w:tc>
          <w:tcPr>
            <w:tcW w:w="1134" w:type="dxa"/>
          </w:tcPr>
          <w:p w:rsidR="00000000" w:rsidRDefault="00122D27">
            <w:pPr>
              <w:pStyle w:val="TableofFigures"/>
            </w:pPr>
            <w:r>
              <w:t>-</w:t>
            </w:r>
          </w:p>
        </w:tc>
      </w:tr>
      <w:tr w:rsidR="00000000">
        <w:tblPrEx>
          <w:tblCellMar>
            <w:top w:w="0" w:type="dxa"/>
            <w:bottom w:w="0" w:type="dxa"/>
          </w:tblCellMar>
        </w:tblPrEx>
        <w:trPr>
          <w:trHeight w:hRule="exact" w:val="260"/>
        </w:trPr>
        <w:tc>
          <w:tcPr>
            <w:tcW w:w="3686" w:type="dxa"/>
          </w:tcPr>
          <w:p w:rsidR="00000000" w:rsidRDefault="00122D27">
            <w:pPr>
              <w:pStyle w:val="Tabletext"/>
            </w:pPr>
            <w:r>
              <w:t>Capital Asset Charge</w:t>
            </w:r>
          </w:p>
        </w:tc>
        <w:tc>
          <w:tcPr>
            <w:tcW w:w="1134" w:type="dxa"/>
          </w:tcPr>
          <w:p w:rsidR="00000000" w:rsidRDefault="00122D27">
            <w:pPr>
              <w:pStyle w:val="TableofFigures"/>
            </w:pPr>
            <w:r>
              <w:t xml:space="preserve"> 493.1</w:t>
            </w:r>
          </w:p>
        </w:tc>
        <w:tc>
          <w:tcPr>
            <w:tcW w:w="1134" w:type="dxa"/>
          </w:tcPr>
          <w:p w:rsidR="00000000" w:rsidRDefault="00122D27">
            <w:pPr>
              <w:pStyle w:val="TableofFigures"/>
            </w:pPr>
            <w:r>
              <w:t xml:space="preserve"> 500.6</w:t>
            </w:r>
          </w:p>
        </w:tc>
        <w:tc>
          <w:tcPr>
            <w:tcW w:w="1134" w:type="dxa"/>
          </w:tcPr>
          <w:p w:rsidR="00000000" w:rsidRDefault="00122D27">
            <w:pPr>
              <w:pStyle w:val="TableofFigures"/>
            </w:pPr>
            <w:r>
              <w:t>1.5</w:t>
            </w:r>
          </w:p>
        </w:tc>
      </w:tr>
      <w:tr w:rsidR="00000000">
        <w:tblPrEx>
          <w:tblCellMar>
            <w:top w:w="0" w:type="dxa"/>
            <w:bottom w:w="0" w:type="dxa"/>
          </w:tblCellMar>
        </w:tblPrEx>
        <w:trPr>
          <w:trHeight w:hRule="exact" w:val="260"/>
        </w:trPr>
        <w:tc>
          <w:tcPr>
            <w:tcW w:w="3686" w:type="dxa"/>
          </w:tcPr>
          <w:p w:rsidR="00000000" w:rsidRDefault="00122D27">
            <w:pPr>
              <w:pStyle w:val="Tabletext"/>
            </w:pPr>
            <w:r>
              <w:t>Other</w:t>
            </w:r>
          </w:p>
        </w:tc>
        <w:tc>
          <w:tcPr>
            <w:tcW w:w="1134" w:type="dxa"/>
          </w:tcPr>
          <w:p w:rsidR="00000000" w:rsidRDefault="00122D27">
            <w:pPr>
              <w:pStyle w:val="TableofFigures"/>
            </w:pPr>
            <w:r>
              <w:t xml:space="preserve"> 362.5</w:t>
            </w:r>
          </w:p>
        </w:tc>
        <w:tc>
          <w:tcPr>
            <w:tcW w:w="1134" w:type="dxa"/>
          </w:tcPr>
          <w:p w:rsidR="00000000" w:rsidRDefault="00122D27">
            <w:pPr>
              <w:pStyle w:val="TableofFigures"/>
            </w:pPr>
            <w:r>
              <w:t xml:space="preserve"> 270.0</w:t>
            </w:r>
          </w:p>
        </w:tc>
        <w:tc>
          <w:tcPr>
            <w:tcW w:w="1134" w:type="dxa"/>
          </w:tcPr>
          <w:p w:rsidR="00000000" w:rsidRDefault="00122D27">
            <w:pPr>
              <w:pStyle w:val="TableofFigures"/>
            </w:pPr>
            <w:r>
              <w:t>-</w:t>
            </w:r>
            <w:r>
              <w:t>25.5</w:t>
            </w:r>
          </w:p>
        </w:tc>
      </w:tr>
      <w:tr w:rsidR="00000000">
        <w:tblPrEx>
          <w:tblCellMar>
            <w:top w:w="0" w:type="dxa"/>
            <w:bottom w:w="0" w:type="dxa"/>
          </w:tblCellMar>
        </w:tblPrEx>
        <w:trPr>
          <w:trHeight w:hRule="exact" w:val="80"/>
        </w:trPr>
        <w:tc>
          <w:tcPr>
            <w:tcW w:w="3686"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Tableheading"/>
        <w:spacing w:before="0"/>
      </w:pPr>
      <w:r>
        <w:br w:type="page"/>
        <w:t>Table 2.4.6: Output Group Description and Outputs</w:t>
      </w:r>
      <w:r>
        <w:br/>
        <w:t>Transport Infrastructure and Public Development Projects</w:t>
      </w:r>
    </w:p>
    <w:p w:rsidR="00000000" w:rsidRDefault="00122D27">
      <w:p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Efficient provision, restoration and maintenance of built form infrastructure and new public facilities to ensure business and industry can exploit opportunities in an increasingly competitive global marketplace and to enhance the quality of life in Victoria.</w:t>
      </w:r>
    </w:p>
    <w:p w:rsidR="00000000" w:rsidRDefault="00122D27" w:rsidP="00122D27">
      <w:pPr>
        <w:pStyle w:val="BulletText"/>
        <w:numPr>
          <w:ilvl w:val="0"/>
          <w:numId w:val="11"/>
        </w:numPr>
        <w:tabs>
          <w:tab w:val="clear" w:pos="360"/>
          <w:tab w:val="left" w:pos="720"/>
        </w:tabs>
        <w:ind w:left="720" w:hanging="360"/>
        <w:rPr>
          <w:rFonts w:ascii="Arial" w:hAnsi="Arial"/>
          <w:sz w:val="18"/>
        </w:rPr>
      </w:pPr>
      <w:r>
        <w:rPr>
          <w:rFonts w:ascii="Arial" w:hAnsi="Arial"/>
          <w:sz w:val="18"/>
        </w:rPr>
        <w:t>Improved accessibility, reduced road user cost</w:t>
      </w:r>
      <w:r>
        <w:rPr>
          <w:rFonts w:ascii="Arial" w:hAnsi="Arial"/>
          <w:sz w:val="18"/>
        </w:rPr>
        <w:t>s and maintenance of safe, reliable and efficient road conditions.</w:t>
      </w:r>
    </w:p>
    <w:p w:rsidR="00000000" w:rsidRDefault="00122D27" w:rsidP="00122D27">
      <w:pPr>
        <w:pStyle w:val="BulletText"/>
        <w:numPr>
          <w:ilvl w:val="0"/>
          <w:numId w:val="11"/>
        </w:numPr>
        <w:tabs>
          <w:tab w:val="clear" w:pos="360"/>
          <w:tab w:val="left" w:pos="720"/>
        </w:tabs>
        <w:ind w:left="720" w:hanging="360"/>
        <w:rPr>
          <w:rFonts w:ascii="Arial" w:hAnsi="Arial"/>
          <w:sz w:val="18"/>
        </w:rPr>
      </w:pPr>
      <w:r>
        <w:rPr>
          <w:rFonts w:ascii="Arial" w:hAnsi="Arial"/>
          <w:sz w:val="18"/>
        </w:rPr>
        <w:t>Improved access between industry, port, rail and airport facilities in particular through development of the City Link by linking three major freeways.</w:t>
      </w:r>
    </w:p>
    <w:p w:rsidR="00000000" w:rsidRDefault="00122D27" w:rsidP="00122D27">
      <w:pPr>
        <w:pStyle w:val="BulletText"/>
        <w:numPr>
          <w:ilvl w:val="0"/>
          <w:numId w:val="11"/>
        </w:numPr>
        <w:tabs>
          <w:tab w:val="clear" w:pos="360"/>
          <w:tab w:val="left" w:pos="720"/>
        </w:tabs>
        <w:ind w:left="720" w:hanging="360"/>
        <w:rPr>
          <w:rFonts w:ascii="Arial" w:hAnsi="Arial"/>
          <w:sz w:val="18"/>
        </w:rPr>
      </w:pPr>
      <w:r>
        <w:rPr>
          <w:rFonts w:ascii="Arial" w:hAnsi="Arial"/>
          <w:sz w:val="18"/>
        </w:rPr>
        <w:t>Major development projects to improve the urban amenity and encourage private sector investment.</w:t>
      </w:r>
    </w:p>
    <w:p w:rsidR="00000000" w:rsidRDefault="00122D27" w:rsidP="00122D27">
      <w:pPr>
        <w:pStyle w:val="BulletText"/>
        <w:numPr>
          <w:ilvl w:val="0"/>
          <w:numId w:val="11"/>
        </w:numPr>
        <w:tabs>
          <w:tab w:val="clear" w:pos="360"/>
          <w:tab w:val="left" w:pos="720"/>
        </w:tabs>
        <w:ind w:left="720" w:hanging="360"/>
        <w:rPr>
          <w:rFonts w:ascii="Arial" w:hAnsi="Arial"/>
          <w:sz w:val="18"/>
        </w:rPr>
      </w:pPr>
      <w:r>
        <w:rPr>
          <w:rFonts w:ascii="Arial" w:hAnsi="Arial"/>
          <w:sz w:val="18"/>
        </w:rPr>
        <w:t>Efficient and orderly movement of road users and road freight.</w:t>
      </w:r>
    </w:p>
    <w:p w:rsidR="00000000" w:rsidRDefault="00122D27">
      <w:p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Management, development and maintenance of Victoria’s strategic road network and development of majo</w:t>
      </w:r>
      <w:r>
        <w:rPr>
          <w:rFonts w:ascii="Arial" w:hAnsi="Arial"/>
          <w:sz w:val="18"/>
        </w:rPr>
        <w:t xml:space="preserve">r public projects. It includes extensions and development of the road system, road maintenance and traffic management, and contributes to non-metropolitan and national rail infrastructure. </w:t>
      </w:r>
    </w:p>
    <w:p w:rsidR="00000000" w:rsidRDefault="00122D27">
      <w:pPr>
        <w:pStyle w:val="Header"/>
        <w:tabs>
          <w:tab w:val="clear" w:pos="4320"/>
          <w:tab w:val="clear" w:pos="8640"/>
        </w:tabs>
        <w:spacing w:after="60"/>
        <w:rPr>
          <w:sz w:val="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sz w:val="18"/>
              </w:rPr>
            </w:pPr>
            <w:r>
              <w:rPr>
                <w:rFonts w:ascii="Arial" w:hAnsi="Arial"/>
                <w:b/>
                <w:sz w:val="18"/>
              </w:rPr>
              <w:t xml:space="preserve">Non-Electrified Rail Track System  </w:t>
            </w:r>
            <w:r>
              <w:rPr>
                <w:rFonts w:ascii="Arial" w:hAnsi="Arial"/>
                <w:sz w:val="18"/>
              </w:rPr>
              <w:t>Contribution to cost of providing access to non-electrified Victorian Government owned rail infrastructure and contribution to the cost of national rail track infrastructure.</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Le</w:t>
            </w:r>
            <w:r>
              <w:rPr>
                <w:rFonts w:ascii="Arial" w:hAnsi="Arial"/>
                <w:sz w:val="18"/>
              </w:rPr>
              <w:t>ngth of track under management</w:t>
            </w:r>
          </w:p>
        </w:tc>
        <w:tc>
          <w:tcPr>
            <w:tcW w:w="1166" w:type="dxa"/>
          </w:tcPr>
          <w:p w:rsidR="00000000" w:rsidRDefault="00122D27">
            <w:pPr>
              <w:spacing w:after="60"/>
              <w:jc w:val="center"/>
              <w:rPr>
                <w:rFonts w:ascii="Arial" w:hAnsi="Arial"/>
                <w:sz w:val="18"/>
              </w:rPr>
            </w:pPr>
            <w:r>
              <w:rPr>
                <w:rFonts w:ascii="Arial" w:hAnsi="Arial"/>
                <w:sz w:val="18"/>
              </w:rPr>
              <w:t>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5 125</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Percentage of track under temporary speed restriction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Services delayed due to track condition/ management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bl>
    <w:p w:rsidR="00000000" w:rsidRDefault="00122D27">
      <w:pPr>
        <w:pStyle w:val="Tableheading"/>
        <w:spacing w:before="0"/>
      </w:pPr>
      <w:r>
        <w:br w:type="page"/>
        <w:t>Table 2.4.6: Output Group Description and Outputs</w:t>
      </w:r>
      <w:r>
        <w:br/>
        <w:t xml:space="preserve">Transport Infrastructure and Public Development Projects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Road System Development  </w:t>
            </w:r>
            <w:r>
              <w:rPr>
                <w:rFonts w:ascii="Arial" w:hAnsi="Arial"/>
                <w:sz w:val="18"/>
              </w:rPr>
              <w:t>Extensions to and development of the Principal Road Network,</w:t>
            </w:r>
            <w:r>
              <w:rPr>
                <w:rFonts w:ascii="Arial" w:hAnsi="Arial"/>
                <w:sz w:val="18"/>
              </w:rPr>
              <w:t xml:space="preserve"> including City Link.</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 xml:space="preserve">Length of road pavement </w:t>
            </w:r>
            <w:r>
              <w:rPr>
                <w:rFonts w:ascii="Arial" w:hAnsi="Arial"/>
                <w:sz w:val="20"/>
                <w:vertAlign w:val="superscript"/>
              </w:rPr>
              <w:t>(a)</w:t>
            </w:r>
          </w:p>
        </w:tc>
        <w:tc>
          <w:tcPr>
            <w:tcW w:w="1166" w:type="dxa"/>
          </w:tcPr>
          <w:p w:rsidR="00000000" w:rsidRDefault="00122D27">
            <w:pPr>
              <w:spacing w:after="60"/>
              <w:jc w:val="center"/>
              <w:rPr>
                <w:rFonts w:ascii="Arial" w:hAnsi="Arial"/>
                <w:sz w:val="18"/>
              </w:rPr>
            </w:pPr>
            <w:r>
              <w:rPr>
                <w:rFonts w:ascii="Arial" w:hAnsi="Arial"/>
                <w:sz w:val="18"/>
              </w:rPr>
              <w:t>lane 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i/>
                <w:sz w:val="18"/>
                <w:vertAlign w:val="superscript"/>
              </w:rPr>
            </w:pPr>
            <w:r>
              <w:rPr>
                <w:rFonts w:ascii="Arial" w:hAnsi="Arial"/>
                <w:sz w:val="18"/>
              </w:rPr>
              <w:t>50 600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Number of structures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4 640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Length of roadside</w:t>
            </w:r>
          </w:p>
        </w:tc>
        <w:tc>
          <w:tcPr>
            <w:tcW w:w="1166" w:type="dxa"/>
          </w:tcPr>
          <w:p w:rsidR="00000000" w:rsidRDefault="00122D27">
            <w:pPr>
              <w:spacing w:after="60"/>
              <w:jc w:val="center"/>
              <w:rPr>
                <w:rFonts w:ascii="Arial" w:hAnsi="Arial"/>
                <w:sz w:val="18"/>
              </w:rPr>
            </w:pPr>
            <w:r>
              <w:rPr>
                <w:rFonts w:ascii="Arial" w:hAnsi="Arial"/>
                <w:sz w:val="18"/>
              </w:rPr>
              <w:t>carriage</w:t>
            </w:r>
            <w:r>
              <w:rPr>
                <w:rFonts w:ascii="Arial" w:hAnsi="Arial"/>
                <w:sz w:val="18"/>
              </w:rPr>
              <w:noBreakHyphen/>
            </w:r>
            <w:r>
              <w:rPr>
                <w:rFonts w:ascii="Arial" w:hAnsi="Arial"/>
                <w:sz w:val="18"/>
              </w:rPr>
              <w:br/>
              <w:t>way 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23 820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City Link project delivered by Transurban in accordance with project documents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Programmed works &gt;$5m completed on time and on budget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State works undertaken by Transurban in accordance with agreed time frame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Road System Maintenance  </w:t>
            </w:r>
            <w:r>
              <w:rPr>
                <w:rFonts w:ascii="Arial" w:hAnsi="Arial"/>
                <w:sz w:val="18"/>
              </w:rPr>
              <w:t>Maintenance of safe  efficient and accept</w:t>
            </w:r>
            <w:r>
              <w:rPr>
                <w:rFonts w:ascii="Arial" w:hAnsi="Arial"/>
                <w:sz w:val="18"/>
              </w:rPr>
              <w:t>able road conditions at least overall cost to the community. Activities included in this output are roadside maintenance  including grass cutting.</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 xml:space="preserve">Road pavement resurfaced </w:t>
            </w:r>
          </w:p>
        </w:tc>
        <w:tc>
          <w:tcPr>
            <w:tcW w:w="1166" w:type="dxa"/>
          </w:tcPr>
          <w:p w:rsidR="00000000" w:rsidRDefault="00122D27">
            <w:pPr>
              <w:spacing w:after="60"/>
              <w:jc w:val="center"/>
              <w:rPr>
                <w:rFonts w:ascii="Arial" w:hAnsi="Arial"/>
                <w:sz w:val="18"/>
              </w:rPr>
            </w:pPr>
            <w:r>
              <w:rPr>
                <w:rFonts w:ascii="Arial" w:hAnsi="Arial"/>
                <w:sz w:val="18"/>
              </w:rPr>
              <w:t>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4 250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Road pavement rehabilitated</w:t>
            </w:r>
          </w:p>
        </w:tc>
        <w:tc>
          <w:tcPr>
            <w:tcW w:w="1166" w:type="dxa"/>
          </w:tcPr>
          <w:p w:rsidR="00000000" w:rsidRDefault="00122D27">
            <w:pPr>
              <w:spacing w:after="60"/>
              <w:jc w:val="center"/>
              <w:rPr>
                <w:rFonts w:ascii="Arial" w:hAnsi="Arial"/>
                <w:sz w:val="18"/>
              </w:rPr>
            </w:pPr>
            <w:r>
              <w:rPr>
                <w:rFonts w:ascii="Arial" w:hAnsi="Arial"/>
                <w:sz w:val="18"/>
              </w:rPr>
              <w:t>lane 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610</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vertAlign w:val="superscript"/>
              </w:rPr>
            </w:pPr>
            <w:r>
              <w:rPr>
                <w:i/>
              </w:rPr>
              <w:t xml:space="preserve">Quality </w:t>
            </w:r>
            <w:r>
              <w:rPr>
                <w:i/>
                <w:vertAlign w:val="superscript"/>
              </w:rPr>
              <w:t>(b)</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Road pavement with unacceptable roughness (&gt;140 NRM over 500m)</w:t>
            </w:r>
          </w:p>
        </w:tc>
        <w:tc>
          <w:tcPr>
            <w:tcW w:w="1166" w:type="dxa"/>
          </w:tcPr>
          <w:p w:rsidR="00000000" w:rsidRDefault="00122D27">
            <w:pPr>
              <w:spacing w:after="60"/>
              <w:jc w:val="center"/>
              <w:rPr>
                <w:rFonts w:ascii="Arial" w:hAnsi="Arial"/>
                <w:sz w:val="18"/>
              </w:rPr>
            </w:pPr>
            <w:r>
              <w:rPr>
                <w:rFonts w:ascii="Arial" w:hAnsi="Arial"/>
                <w:sz w:val="18"/>
              </w:rPr>
              <w:t>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360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Proportion of travel on smooth roads  (&lt;110 NRM)</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86</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Structures with load  height or width deficiencies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150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Programmed maintenance completed</w:t>
            </w:r>
            <w:r>
              <w:rPr>
                <w:rFonts w:ascii="Arial" w:hAnsi="Arial"/>
                <w:sz w:val="18"/>
              </w:rPr>
              <w:t xml:space="preserve"> on time and on budget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bl>
    <w:p w:rsidR="00000000" w:rsidRDefault="00122D27">
      <w:pPr>
        <w:pStyle w:val="Tableheading"/>
        <w:spacing w:before="0"/>
      </w:pPr>
      <w:r>
        <w:br w:type="page"/>
        <w:t>Table 2.4.6: Output Group Description and Outputs</w:t>
      </w:r>
      <w:r>
        <w:br/>
        <w:t xml:space="preserve">Transport Infrastructure and Public Development Projects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Traffic Management and Information  </w:t>
            </w:r>
            <w:r>
              <w:rPr>
                <w:rFonts w:ascii="Arial" w:hAnsi="Arial"/>
                <w:sz w:val="18"/>
              </w:rPr>
              <w:t>Management of efficiency of traffic movement and reduction in congestion for Melbourne and major rural cities through strategies including: Principal Traffic Routes, freight initiatives, intelligent transport systems</w:t>
            </w:r>
            <w:r>
              <w:rPr>
                <w:rFonts w:ascii="Arial" w:hAnsi="Arial"/>
                <w:sz w:val="18"/>
              </w:rPr>
              <w:t>, priority access schemes for cyclists and pedestrians, passenger transport priority and State route numbering and delineation.</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Principal Traffic Routes treated with traffic management improvements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12</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Arterial roads with traffic flow management (total arterial network)</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18"/>
                <w:tab w:val="left" w:pos="547"/>
              </w:tabs>
              <w:spacing w:after="60"/>
              <w:ind w:left="504" w:hanging="317"/>
              <w:jc w:val="left"/>
              <w:rPr>
                <w:rFonts w:ascii="Arial" w:hAnsi="Arial"/>
                <w:sz w:val="18"/>
              </w:rPr>
            </w:pPr>
            <w:r>
              <w:rPr>
                <w:rFonts w:ascii="Arial" w:hAnsi="Arial"/>
                <w:sz w:val="18"/>
              </w:rPr>
              <w:t>Rural (km)</w:t>
            </w:r>
          </w:p>
          <w:p w:rsidR="00000000" w:rsidRDefault="00122D27" w:rsidP="00122D27">
            <w:pPr>
              <w:pStyle w:val="Source"/>
              <w:numPr>
                <w:ilvl w:val="0"/>
                <w:numId w:val="12"/>
              </w:numPr>
              <w:tabs>
                <w:tab w:val="left" w:pos="518"/>
                <w:tab w:val="left" w:pos="547"/>
              </w:tabs>
              <w:spacing w:after="60"/>
              <w:ind w:left="504" w:hanging="317"/>
              <w:jc w:val="left"/>
              <w:rPr>
                <w:rFonts w:ascii="Arial" w:hAnsi="Arial"/>
                <w:i w:val="0"/>
              </w:rPr>
            </w:pPr>
            <w:r>
              <w:rPr>
                <w:rFonts w:ascii="Arial" w:hAnsi="Arial"/>
                <w:i w:val="0"/>
              </w:rPr>
              <w:t>Urban (km)</w:t>
            </w:r>
          </w:p>
        </w:tc>
        <w:tc>
          <w:tcPr>
            <w:tcW w:w="1166" w:type="dxa"/>
          </w:tcPr>
          <w:p w:rsidR="00000000" w:rsidRDefault="00122D27">
            <w:pPr>
              <w:spacing w:after="60"/>
              <w:jc w:val="center"/>
              <w:rPr>
                <w:rFonts w:ascii="Arial" w:hAnsi="Arial"/>
                <w:sz w:val="18"/>
              </w:rPr>
            </w:pPr>
            <w:r>
              <w:rPr>
                <w:rFonts w:ascii="Arial" w:hAnsi="Arial"/>
                <w:sz w:val="18"/>
              </w:rPr>
              <w:t>km</w:t>
            </w:r>
          </w:p>
          <w:p w:rsidR="00000000" w:rsidRDefault="00122D27">
            <w:pPr>
              <w:spacing w:after="60"/>
              <w:jc w:val="center"/>
              <w:rPr>
                <w:rFonts w:ascii="Arial" w:hAnsi="Arial"/>
                <w:sz w:val="18"/>
              </w:rPr>
            </w:pPr>
            <w:r>
              <w:rPr>
                <w:rFonts w:ascii="Arial" w:hAnsi="Arial"/>
                <w:sz w:val="18"/>
              </w:rPr>
              <w:t>km</w:t>
            </w:r>
          </w:p>
        </w:tc>
        <w:tc>
          <w:tcPr>
            <w:tcW w:w="1181" w:type="dxa"/>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18 936</w:t>
            </w:r>
          </w:p>
          <w:p w:rsidR="00000000" w:rsidRDefault="00122D27">
            <w:pPr>
              <w:spacing w:after="60"/>
              <w:jc w:val="right"/>
              <w:rPr>
                <w:rFonts w:ascii="Arial" w:hAnsi="Arial"/>
                <w:sz w:val="18"/>
              </w:rPr>
            </w:pPr>
            <w:r>
              <w:rPr>
                <w:rFonts w:ascii="Arial" w:hAnsi="Arial"/>
                <w:sz w:val="18"/>
              </w:rPr>
              <w:t>3 236</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Traffic incidents attended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40 000</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83"/>
              <w:jc w:val="left"/>
              <w:rPr>
                <w:rFonts w:ascii="Arial" w:hAnsi="Arial"/>
                <w:i w:val="0"/>
              </w:rPr>
            </w:pPr>
            <w:r>
              <w:rPr>
                <w:rFonts w:ascii="Arial" w:hAnsi="Arial"/>
                <w:i w:val="0"/>
              </w:rPr>
              <w:t>Reduction in travel time on Principal Traffic Routes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83"/>
              <w:jc w:val="left"/>
              <w:rPr>
                <w:rFonts w:ascii="Arial" w:hAnsi="Arial"/>
                <w:i w:val="0"/>
              </w:rPr>
            </w:pPr>
            <w:r>
              <w:rPr>
                <w:rFonts w:ascii="Arial" w:hAnsi="Arial"/>
                <w:i w:val="0"/>
              </w:rPr>
              <w:t>Additional travel time per kilometre (</w:t>
            </w:r>
            <w:r>
              <w:rPr>
                <w:rFonts w:ascii="Arial" w:hAnsi="Arial"/>
                <w:i w:val="0"/>
              </w:rPr>
              <w:t>congestion indicator)</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i/>
                <w:sz w:val="18"/>
              </w:rPr>
            </w:pPr>
            <w:r>
              <w:rPr>
                <w:rFonts w:ascii="Arial" w:hAnsi="Arial"/>
                <w:sz w:val="18"/>
              </w:rPr>
              <w:t>Peak – 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mins/km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0.72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0.68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i/>
                <w:sz w:val="18"/>
              </w:rPr>
            </w:pPr>
            <w:r>
              <w:rPr>
                <w:rFonts w:ascii="Arial" w:hAnsi="Arial"/>
                <w:sz w:val="18"/>
              </w:rPr>
              <w:t>Peak – pm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mins/km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0.58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0.56</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i/>
                <w:sz w:val="18"/>
              </w:rPr>
            </w:pPr>
            <w:r>
              <w:rPr>
                <w:rFonts w:ascii="Arial" w:hAnsi="Arial"/>
                <w:sz w:val="18"/>
              </w:rPr>
              <w:t>Off peak</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mins/km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0.41</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0.40</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i/>
                <w:sz w:val="18"/>
              </w:rPr>
            </w:pPr>
            <w:r>
              <w:rPr>
                <w:rFonts w:ascii="Arial" w:hAnsi="Arial"/>
                <w:sz w:val="18"/>
              </w:rPr>
              <w:t>All day</w:t>
            </w:r>
          </w:p>
        </w:tc>
        <w:tc>
          <w:tcPr>
            <w:tcW w:w="1166" w:type="dxa"/>
          </w:tcPr>
          <w:p w:rsidR="00000000" w:rsidRDefault="00122D27">
            <w:pPr>
              <w:spacing w:after="60"/>
              <w:jc w:val="center"/>
              <w:rPr>
                <w:rFonts w:ascii="Arial" w:hAnsi="Arial"/>
                <w:sz w:val="18"/>
              </w:rPr>
            </w:pPr>
            <w:r>
              <w:rPr>
                <w:rFonts w:ascii="Arial" w:hAnsi="Arial"/>
                <w:sz w:val="18"/>
              </w:rPr>
              <w:t>mins/km</w:t>
            </w:r>
          </w:p>
        </w:tc>
        <w:tc>
          <w:tcPr>
            <w:tcW w:w="1181" w:type="dxa"/>
          </w:tcPr>
          <w:p w:rsidR="00000000" w:rsidRDefault="00122D27">
            <w:pPr>
              <w:spacing w:after="60"/>
              <w:jc w:val="right"/>
              <w:rPr>
                <w:rFonts w:ascii="Arial" w:hAnsi="Arial"/>
                <w:sz w:val="18"/>
              </w:rPr>
            </w:pPr>
            <w:r>
              <w:rPr>
                <w:rFonts w:ascii="Arial" w:hAnsi="Arial"/>
                <w:sz w:val="18"/>
              </w:rPr>
              <w:t>0.52</w:t>
            </w:r>
          </w:p>
        </w:tc>
        <w:tc>
          <w:tcPr>
            <w:tcW w:w="1123" w:type="dxa"/>
          </w:tcPr>
          <w:p w:rsidR="00000000" w:rsidRDefault="00122D27">
            <w:pPr>
              <w:spacing w:after="60"/>
              <w:jc w:val="right"/>
              <w:rPr>
                <w:rFonts w:ascii="Arial" w:hAnsi="Arial"/>
                <w:sz w:val="18"/>
              </w:rPr>
            </w:pPr>
            <w:r>
              <w:rPr>
                <w:rFonts w:ascii="Arial" w:hAnsi="Arial"/>
                <w:sz w:val="18"/>
              </w:rPr>
              <w:t>0.50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83"/>
              <w:jc w:val="left"/>
              <w:rPr>
                <w:rFonts w:ascii="Arial" w:hAnsi="Arial"/>
                <w:i w:val="0"/>
              </w:rPr>
            </w:pPr>
            <w:r>
              <w:rPr>
                <w:rFonts w:ascii="Arial" w:hAnsi="Arial"/>
                <w:i w:val="0"/>
              </w:rPr>
              <w:t>Restoration time for 85 per cent of traffic incidents</w:t>
            </w:r>
          </w:p>
        </w:tc>
        <w:tc>
          <w:tcPr>
            <w:tcW w:w="1166" w:type="dxa"/>
          </w:tcPr>
          <w:p w:rsidR="00000000" w:rsidRDefault="00122D27">
            <w:pPr>
              <w:spacing w:after="60"/>
              <w:jc w:val="center"/>
              <w:rPr>
                <w:rFonts w:ascii="Arial" w:hAnsi="Arial"/>
                <w:sz w:val="18"/>
              </w:rPr>
            </w:pPr>
            <w:r>
              <w:rPr>
                <w:rFonts w:ascii="Arial" w:hAnsi="Arial"/>
                <w:sz w:val="18"/>
              </w:rPr>
              <w:t>minutes</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83"/>
              <w:jc w:val="left"/>
              <w:rPr>
                <w:rFonts w:ascii="Arial" w:hAnsi="Arial"/>
                <w:sz w:val="18"/>
              </w:rPr>
            </w:pPr>
            <w:r>
              <w:rPr>
                <w:rFonts w:ascii="Arial" w:hAnsi="Arial"/>
                <w:sz w:val="18"/>
              </w:rPr>
              <w:t>(included in quality measure)</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bl>
    <w:p w:rsidR="00000000" w:rsidRDefault="00122D27">
      <w:pPr>
        <w:pStyle w:val="Header"/>
        <w:tabs>
          <w:tab w:val="clear" w:pos="4320"/>
          <w:tab w:val="clear" w:pos="8640"/>
        </w:tabs>
      </w:pPr>
    </w:p>
    <w:p w:rsidR="00000000" w:rsidRDefault="00122D27">
      <w:pPr>
        <w:pStyle w:val="Tableheading"/>
        <w:spacing w:before="0"/>
      </w:pPr>
      <w:r>
        <w:br w:type="page"/>
        <w:t>Table 2.4.6: Output Group Description and Outputs</w:t>
      </w:r>
      <w:r>
        <w:br/>
        <w:t xml:space="preserve">Transport Infrastructure and Public Development Projects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Major Public Construction and Land</w:t>
            </w:r>
            <w:r>
              <w:rPr>
                <w:rFonts w:ascii="Arial" w:hAnsi="Arial"/>
                <w:b/>
                <w:sz w:val="18"/>
              </w:rPr>
              <w:t xml:space="preserve"> Development  </w:t>
            </w:r>
            <w:r>
              <w:rPr>
                <w:rFonts w:ascii="Arial" w:hAnsi="Arial"/>
                <w:sz w:val="18"/>
              </w:rPr>
              <w:t>Management and delivery of nominated public construction and land development projects including Docklands.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83"/>
              <w:jc w:val="left"/>
              <w:rPr>
                <w:rFonts w:ascii="Arial" w:hAnsi="Arial"/>
                <w:sz w:val="18"/>
              </w:rPr>
            </w:pPr>
            <w:r>
              <w:rPr>
                <w:rFonts w:ascii="Arial" w:hAnsi="Arial"/>
                <w:sz w:val="18"/>
              </w:rPr>
              <w:t xml:space="preserve">Victorian Government major projects </w:t>
            </w:r>
            <w:r>
              <w:rPr>
                <w:rFonts w:ascii="Arial" w:hAnsi="Arial"/>
                <w:i/>
                <w:sz w:val="18"/>
                <w:vertAlign w:val="superscript"/>
              </w:rPr>
              <w:t>(c)</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Docklands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 xml:space="preserve">commence Stage 1 of Yarra Waters precinct </w:t>
            </w:r>
          </w:p>
          <w:p w:rsidR="00000000" w:rsidRDefault="00122D27" w:rsidP="00122D27">
            <w:pPr>
              <w:numPr>
                <w:ilvl w:val="0"/>
                <w:numId w:val="14"/>
              </w:numPr>
              <w:tabs>
                <w:tab w:val="left" w:pos="864"/>
                <w:tab w:val="left" w:pos="936"/>
              </w:tabs>
              <w:spacing w:after="60"/>
              <w:ind w:left="936" w:hanging="389"/>
              <w:jc w:val="left"/>
              <w:rPr>
                <w:rFonts w:ascii="Arial" w:hAnsi="Arial"/>
                <w:sz w:val="18"/>
              </w:rPr>
            </w:pPr>
            <w:r>
              <w:rPr>
                <w:rFonts w:ascii="Arial" w:hAnsi="Arial"/>
                <w:sz w:val="18"/>
              </w:rPr>
              <w:t xml:space="preserve">commence trunk infrastructure </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r>
              <w:rPr>
                <w:rFonts w:ascii="Arial" w:hAnsi="Arial"/>
                <w:sz w:val="18"/>
              </w:rPr>
              <w:br/>
            </w:r>
            <w:r>
              <w:rPr>
                <w:rFonts w:ascii="Arial" w:hAnsi="Arial"/>
                <w:sz w:val="18"/>
              </w:rPr>
              <w:b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r>
              <w:rPr>
                <w:rFonts w:ascii="Arial" w:hAnsi="Arial"/>
                <w:sz w:val="18"/>
              </w:rPr>
              <w:br/>
            </w:r>
            <w:r>
              <w:rPr>
                <w:rFonts w:ascii="Arial" w:hAnsi="Arial"/>
                <w:sz w:val="18"/>
              </w:rPr>
              <w:b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Dec 1998</w:t>
            </w:r>
            <w:r>
              <w:rPr>
                <w:rFonts w:ascii="Arial" w:hAnsi="Arial"/>
                <w:sz w:val="18"/>
              </w:rPr>
              <w:br/>
            </w:r>
            <w:r>
              <w:rPr>
                <w:rFonts w:ascii="Arial" w:hAnsi="Arial"/>
                <w:sz w:val="18"/>
              </w:rPr>
              <w:br/>
              <w:t>Jul 1998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Melbourne Museum</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complete building construction</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National Gallery of Victoria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commence construction</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Apr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Federation Square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complete deck construction</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Jun 199</w:t>
            </w:r>
            <w:r>
              <w:rPr>
                <w:rFonts w:ascii="Arial" w:hAnsi="Arial"/>
                <w:sz w:val="18"/>
              </w:rPr>
              <w:t>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Mont Park Residential Development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commence development construction</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Feb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Sports and Entertainment Precinct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complete tram route relocation</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Jolimont Precinct coordination </w:t>
            </w:r>
          </w:p>
          <w:p w:rsidR="00000000" w:rsidRDefault="00122D27" w:rsidP="00122D27">
            <w:pPr>
              <w:numPr>
                <w:ilvl w:val="0"/>
                <w:numId w:val="14"/>
              </w:numPr>
              <w:tabs>
                <w:tab w:val="left" w:pos="864"/>
                <w:tab w:val="left" w:pos="936"/>
              </w:tabs>
              <w:spacing w:after="0"/>
              <w:ind w:left="936" w:hanging="389"/>
              <w:jc w:val="left"/>
              <w:rPr>
                <w:rFonts w:ascii="Arial" w:hAnsi="Arial"/>
                <w:sz w:val="18"/>
              </w:rPr>
            </w:pPr>
            <w:r>
              <w:rPr>
                <w:rFonts w:ascii="Arial" w:hAnsi="Arial"/>
                <w:sz w:val="18"/>
              </w:rPr>
              <w:t>complete project</w:t>
            </w:r>
          </w:p>
        </w:tc>
        <w:tc>
          <w:tcPr>
            <w:tcW w:w="1166" w:type="dxa"/>
          </w:tcPr>
          <w:p w:rsidR="00000000" w:rsidRDefault="00122D27">
            <w:pPr>
              <w:spacing w:after="60"/>
              <w:jc w:val="center"/>
              <w:rPr>
                <w:rFonts w:ascii="Arial" w:hAnsi="Arial"/>
                <w:sz w:val="18"/>
              </w:rPr>
            </w:pPr>
          </w:p>
          <w:p w:rsidR="00000000" w:rsidRDefault="00122D27">
            <w:pPr>
              <w:spacing w:after="60"/>
              <w:jc w:val="center"/>
              <w:rPr>
                <w:rFonts w:ascii="Arial" w:hAnsi="Arial"/>
                <w:sz w:val="18"/>
              </w:rPr>
            </w:pPr>
            <w:r>
              <w:rPr>
                <w:rFonts w:ascii="Arial" w:hAnsi="Arial"/>
                <w:sz w:val="18"/>
              </w:rPr>
              <w:t>date</w:t>
            </w:r>
          </w:p>
        </w:tc>
        <w:tc>
          <w:tcPr>
            <w:tcW w:w="1181"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p>
          <w:p w:rsidR="00000000" w:rsidRDefault="00122D27">
            <w:pPr>
              <w:spacing w:after="60"/>
              <w:jc w:val="right"/>
              <w:rPr>
                <w:rFonts w:ascii="Arial" w:hAnsi="Arial"/>
                <w:sz w:val="18"/>
              </w:rPr>
            </w:pPr>
            <w:r>
              <w:rPr>
                <w:rFonts w:ascii="Arial" w:hAnsi="Arial"/>
                <w:sz w:val="18"/>
              </w:rPr>
              <w:t>Dec 1999</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83"/>
              <w:jc w:val="left"/>
              <w:rPr>
                <w:rFonts w:ascii="Arial" w:hAnsi="Arial"/>
                <w:sz w:val="18"/>
              </w:rPr>
            </w:pPr>
            <w:r>
              <w:rPr>
                <w:rFonts w:ascii="Arial" w:hAnsi="Arial"/>
                <w:sz w:val="18"/>
              </w:rPr>
              <w:t>Projects delivered within budget against agreed plans and time 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pPr>
              <w:spacing w:after="60"/>
              <w:ind w:left="162"/>
              <w:jc w:val="left"/>
              <w:rPr>
                <w:rFonts w:ascii="Arial" w:hAnsi="Arial"/>
                <w:sz w:val="18"/>
              </w:rPr>
            </w:pPr>
            <w:r>
              <w:rPr>
                <w:rFonts w:ascii="Arial" w:hAnsi="Arial"/>
                <w:sz w:val="18"/>
              </w:rPr>
              <w:t>(included in quality measure)</w:t>
            </w:r>
          </w:p>
        </w:tc>
        <w:tc>
          <w:tcPr>
            <w:tcW w:w="1166" w:type="dxa"/>
            <w:tcBorders>
              <w:bottom w:val="single" w:sz="12" w:space="0" w:color="auto"/>
            </w:tcBorders>
          </w:tcPr>
          <w:p w:rsidR="00000000" w:rsidRDefault="00122D27">
            <w:pPr>
              <w:spacing w:after="60"/>
              <w:jc w:val="center"/>
              <w:rPr>
                <w:rFonts w:ascii="Arial" w:hAnsi="Arial"/>
                <w:sz w:val="18"/>
              </w:rPr>
            </w:pPr>
          </w:p>
        </w:tc>
        <w:tc>
          <w:tcPr>
            <w:tcW w:w="1181" w:type="dxa"/>
            <w:tcBorders>
              <w:bottom w:val="single" w:sz="12" w:space="0" w:color="auto"/>
            </w:tcBorders>
          </w:tcPr>
          <w:p w:rsidR="00000000" w:rsidRDefault="00122D27">
            <w:pPr>
              <w:spacing w:after="60"/>
              <w:jc w:val="right"/>
              <w:rPr>
                <w:rFonts w:ascii="Arial" w:hAnsi="Arial"/>
                <w:sz w:val="18"/>
              </w:rPr>
            </w:pPr>
          </w:p>
        </w:tc>
        <w:tc>
          <w:tcPr>
            <w:tcW w:w="1123" w:type="dxa"/>
            <w:tcBorders>
              <w:bottom w:val="single" w:sz="12" w:space="0" w:color="auto"/>
            </w:tcBorders>
          </w:tcPr>
          <w:p w:rsidR="00000000" w:rsidRDefault="00122D27">
            <w:pPr>
              <w:spacing w:after="60"/>
              <w:jc w:val="right"/>
              <w:rPr>
                <w:rFonts w:ascii="Arial" w:hAnsi="Arial"/>
                <w:sz w:val="18"/>
              </w:rPr>
            </w:pPr>
          </w:p>
        </w:tc>
      </w:tr>
    </w:tbl>
    <w:p w:rsidR="00000000" w:rsidRDefault="00122D27">
      <w:pPr>
        <w:pStyle w:val="Source"/>
      </w:pPr>
      <w:r>
        <w:t>Source: Department of Infrastructure</w:t>
      </w:r>
    </w:p>
    <w:p w:rsidR="00000000" w:rsidRDefault="00122D27">
      <w:pPr>
        <w:pStyle w:val="Notes"/>
      </w:pPr>
      <w:r>
        <w:t>Notes:</w:t>
      </w:r>
    </w:p>
    <w:p w:rsidR="00000000" w:rsidRDefault="00122D27">
      <w:pPr>
        <w:pStyle w:val="Notes"/>
      </w:pPr>
      <w:r>
        <w:t>(a)</w:t>
      </w:r>
      <w:r>
        <w:tab/>
        <w:t>Includes completed and opened roads only.</w:t>
      </w:r>
    </w:p>
    <w:p w:rsidR="00000000" w:rsidRDefault="00122D27">
      <w:pPr>
        <w:pStyle w:val="Notes"/>
      </w:pPr>
      <w:r>
        <w:t>(b)</w:t>
      </w:r>
      <w:r>
        <w:tab/>
        <w:t>NRM – national rough</w:t>
      </w:r>
      <w:r>
        <w:t>ness measure.</w:t>
      </w:r>
    </w:p>
    <w:p w:rsidR="00000000" w:rsidRDefault="00122D27">
      <w:pPr>
        <w:pStyle w:val="Notes"/>
      </w:pPr>
      <w:r>
        <w:t>(c)</w:t>
      </w:r>
      <w:r>
        <w:tab/>
        <w:t>Does not include all projects.</w:t>
      </w:r>
    </w:p>
    <w:p w:rsidR="00000000" w:rsidRDefault="00122D27">
      <w:pPr>
        <w:pStyle w:val="Tableheading"/>
        <w:spacing w:before="0"/>
      </w:pPr>
      <w:r>
        <w:rPr>
          <w:color w:val="000000"/>
        </w:rPr>
        <w:br w:type="page"/>
        <w:t xml:space="preserve">Table 2.4.7: </w:t>
      </w:r>
      <w:r>
        <w:t>Output Group Costs</w:t>
      </w:r>
      <w:r>
        <w:br/>
        <w:t>Transport Infrastructure and Public Development Projects</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86"/>
        <w:gridCol w:w="1134"/>
        <w:gridCol w:w="1134"/>
        <w:gridCol w:w="1134"/>
      </w:tblGrid>
      <w:tr w:rsidR="00000000">
        <w:tblPrEx>
          <w:tblCellMar>
            <w:top w:w="0" w:type="dxa"/>
            <w:bottom w:w="0" w:type="dxa"/>
          </w:tblCellMar>
        </w:tblPrEx>
        <w:trPr>
          <w:trHeight w:hRule="exact" w:val="260"/>
        </w:trPr>
        <w:tc>
          <w:tcPr>
            <w:tcW w:w="3686" w:type="dxa"/>
            <w:tcBorders>
              <w:top w:val="single" w:sz="6" w:space="0" w:color="auto"/>
            </w:tcBorders>
          </w:tcPr>
          <w:p w:rsidR="00000000" w:rsidRDefault="00122D27">
            <w:pPr>
              <w:pStyle w:val="Tabletextheading"/>
            </w:pPr>
          </w:p>
        </w:tc>
        <w:tc>
          <w:tcPr>
            <w:tcW w:w="1134" w:type="dxa"/>
            <w:tcBorders>
              <w:top w:val="single" w:sz="6" w:space="0" w:color="auto"/>
            </w:tcBorders>
          </w:tcPr>
          <w:p w:rsidR="00000000" w:rsidRDefault="00122D27">
            <w:pPr>
              <w:pStyle w:val="Tabletextheading"/>
              <w:rPr>
                <w:b w:val="0"/>
                <w:i/>
              </w:rPr>
            </w:pPr>
            <w:r>
              <w:rPr>
                <w:b w:val="0"/>
                <w:i/>
              </w:rPr>
              <w:t>1997-98</w:t>
            </w:r>
          </w:p>
        </w:tc>
        <w:tc>
          <w:tcPr>
            <w:tcW w:w="1134" w:type="dxa"/>
            <w:tcBorders>
              <w:top w:val="single" w:sz="6" w:space="0" w:color="auto"/>
            </w:tcBorders>
          </w:tcPr>
          <w:p w:rsidR="00000000" w:rsidRDefault="00122D27">
            <w:pPr>
              <w:pStyle w:val="Tabletextheading"/>
              <w:rPr>
                <w:b w:val="0"/>
                <w:i/>
              </w:rPr>
            </w:pPr>
            <w:r>
              <w:rPr>
                <w:b w:val="0"/>
                <w:i/>
              </w:rPr>
              <w:t>1998-99</w:t>
            </w:r>
          </w:p>
        </w:tc>
        <w:tc>
          <w:tcPr>
            <w:tcW w:w="1134"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86" w:type="dxa"/>
            <w:tcBorders>
              <w:bottom w:val="single" w:sz="6" w:space="0" w:color="auto"/>
            </w:tcBorders>
          </w:tcPr>
          <w:p w:rsidR="00000000" w:rsidRDefault="00122D27">
            <w:pPr>
              <w:pStyle w:val="Tabletextheading"/>
            </w:pP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86" w:type="dxa"/>
          </w:tcPr>
          <w:p w:rsidR="00000000" w:rsidRDefault="00122D27">
            <w:pPr>
              <w:pStyle w:val="Tabletextheading"/>
            </w:pPr>
          </w:p>
        </w:tc>
        <w:tc>
          <w:tcPr>
            <w:tcW w:w="1134" w:type="dxa"/>
          </w:tcPr>
          <w:p w:rsidR="00000000" w:rsidRDefault="00122D27">
            <w:pPr>
              <w:pStyle w:val="Tabletextheading"/>
            </w:pPr>
          </w:p>
        </w:tc>
        <w:tc>
          <w:tcPr>
            <w:tcW w:w="1134" w:type="dxa"/>
          </w:tcPr>
          <w:p w:rsidR="00000000" w:rsidRDefault="00122D27">
            <w:pPr>
              <w:pStyle w:val="Tabletextheading"/>
            </w:pPr>
          </w:p>
        </w:tc>
        <w:tc>
          <w:tcPr>
            <w:tcW w:w="1134" w:type="dxa"/>
          </w:tcPr>
          <w:p w:rsidR="00000000" w:rsidRDefault="00122D27">
            <w:pPr>
              <w:pStyle w:val="Tabletextheading"/>
            </w:pPr>
          </w:p>
        </w:tc>
      </w:tr>
      <w:tr w:rsidR="00000000">
        <w:tblPrEx>
          <w:tblCellMar>
            <w:top w:w="0" w:type="dxa"/>
            <w:bottom w:w="0" w:type="dxa"/>
          </w:tblCellMar>
        </w:tblPrEx>
        <w:trPr>
          <w:trHeight w:hRule="exact" w:val="260"/>
        </w:trPr>
        <w:tc>
          <w:tcPr>
            <w:tcW w:w="3686" w:type="dxa"/>
          </w:tcPr>
          <w:p w:rsidR="00000000" w:rsidRDefault="00122D27">
            <w:pPr>
              <w:pStyle w:val="Tabletext"/>
              <w:rPr>
                <w:b/>
              </w:rPr>
            </w:pPr>
            <w:r>
              <w:rPr>
                <w:b/>
              </w:rPr>
              <w:t>Total cost of output group</w:t>
            </w:r>
          </w:p>
        </w:tc>
        <w:tc>
          <w:tcPr>
            <w:tcW w:w="1134" w:type="dxa"/>
          </w:tcPr>
          <w:p w:rsidR="00000000" w:rsidRDefault="00122D27">
            <w:pPr>
              <w:pStyle w:val="TableofFigures"/>
              <w:rPr>
                <w:b/>
              </w:rPr>
            </w:pPr>
            <w:r>
              <w:rPr>
                <w:b/>
              </w:rPr>
              <w:t xml:space="preserve"> 603.0</w:t>
            </w:r>
          </w:p>
        </w:tc>
        <w:tc>
          <w:tcPr>
            <w:tcW w:w="1134" w:type="dxa"/>
          </w:tcPr>
          <w:p w:rsidR="00000000" w:rsidRDefault="00122D27">
            <w:pPr>
              <w:pStyle w:val="TableofFigures"/>
              <w:rPr>
                <w:b/>
              </w:rPr>
            </w:pPr>
            <w:r>
              <w:rPr>
                <w:b/>
              </w:rPr>
              <w:t xml:space="preserve"> 612.1</w:t>
            </w:r>
          </w:p>
        </w:tc>
        <w:tc>
          <w:tcPr>
            <w:tcW w:w="1134" w:type="dxa"/>
          </w:tcPr>
          <w:p w:rsidR="00000000" w:rsidRDefault="00122D27">
            <w:pPr>
              <w:pStyle w:val="TableofFigures"/>
              <w:rPr>
                <w:b/>
              </w:rPr>
            </w:pPr>
            <w:r>
              <w:rPr>
                <w:b/>
              </w:rPr>
              <w:t>1.5</w:t>
            </w:r>
          </w:p>
        </w:tc>
      </w:tr>
      <w:tr w:rsidR="00000000">
        <w:tblPrEx>
          <w:tblCellMar>
            <w:top w:w="0" w:type="dxa"/>
            <w:bottom w:w="0" w:type="dxa"/>
          </w:tblCellMar>
        </w:tblPrEx>
        <w:trPr>
          <w:trHeight w:hRule="exact" w:val="260"/>
        </w:trPr>
        <w:tc>
          <w:tcPr>
            <w:tcW w:w="3686" w:type="dxa"/>
          </w:tcPr>
          <w:p w:rsidR="00000000" w:rsidRDefault="00122D27">
            <w:pPr>
              <w:pStyle w:val="Tabletext"/>
              <w:rPr>
                <w:i/>
              </w:rPr>
            </w:pPr>
            <w:r>
              <w:rPr>
                <w:i/>
              </w:rPr>
              <w:t>Comprising:</w:t>
            </w:r>
          </w:p>
        </w:tc>
        <w:tc>
          <w:tcPr>
            <w:tcW w:w="1134" w:type="dxa"/>
          </w:tcPr>
          <w:p w:rsidR="00000000" w:rsidRDefault="00122D27">
            <w:pPr>
              <w:pStyle w:val="TableofFigures"/>
            </w:pPr>
          </w:p>
        </w:tc>
        <w:tc>
          <w:tcPr>
            <w:tcW w:w="1134" w:type="dxa"/>
          </w:tcPr>
          <w:p w:rsidR="00000000" w:rsidRDefault="00122D27">
            <w:pPr>
              <w:pStyle w:val="TableofFigures"/>
            </w:pPr>
          </w:p>
        </w:tc>
        <w:tc>
          <w:tcPr>
            <w:tcW w:w="1134" w:type="dxa"/>
          </w:tcPr>
          <w:p w:rsidR="00000000" w:rsidRDefault="00122D27">
            <w:pPr>
              <w:pStyle w:val="TableofFigures"/>
            </w:pP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Employee-related Expenses </w:t>
            </w:r>
          </w:p>
        </w:tc>
        <w:tc>
          <w:tcPr>
            <w:tcW w:w="1134" w:type="dxa"/>
          </w:tcPr>
          <w:p w:rsidR="00000000" w:rsidRDefault="00122D27">
            <w:pPr>
              <w:pStyle w:val="TableofFigures"/>
            </w:pPr>
            <w:r>
              <w:t xml:space="preserve"> 139.5</w:t>
            </w:r>
          </w:p>
        </w:tc>
        <w:tc>
          <w:tcPr>
            <w:tcW w:w="1134" w:type="dxa"/>
          </w:tcPr>
          <w:p w:rsidR="00000000" w:rsidRDefault="00122D27">
            <w:pPr>
              <w:pStyle w:val="TableofFigures"/>
            </w:pPr>
            <w:r>
              <w:t xml:space="preserve"> 128.6</w:t>
            </w:r>
          </w:p>
        </w:tc>
        <w:tc>
          <w:tcPr>
            <w:tcW w:w="1134" w:type="dxa"/>
          </w:tcPr>
          <w:p w:rsidR="00000000" w:rsidRDefault="00122D27">
            <w:pPr>
              <w:pStyle w:val="TableofFigures"/>
            </w:pPr>
            <w:r>
              <w:t>-7.8</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Purchases of Supplies and Services </w:t>
            </w:r>
          </w:p>
        </w:tc>
        <w:tc>
          <w:tcPr>
            <w:tcW w:w="1134" w:type="dxa"/>
          </w:tcPr>
          <w:p w:rsidR="00000000" w:rsidRDefault="00122D27">
            <w:pPr>
              <w:pStyle w:val="TableofFigures"/>
            </w:pPr>
            <w:r>
              <w:t xml:space="preserve"> 119.6</w:t>
            </w:r>
          </w:p>
        </w:tc>
        <w:tc>
          <w:tcPr>
            <w:tcW w:w="1134" w:type="dxa"/>
          </w:tcPr>
          <w:p w:rsidR="00000000" w:rsidRDefault="00122D27">
            <w:pPr>
              <w:pStyle w:val="TableofFigures"/>
            </w:pPr>
            <w:r>
              <w:t xml:space="preserve"> 133.6</w:t>
            </w:r>
          </w:p>
        </w:tc>
        <w:tc>
          <w:tcPr>
            <w:tcW w:w="1134" w:type="dxa"/>
          </w:tcPr>
          <w:p w:rsidR="00000000" w:rsidRDefault="00122D27">
            <w:pPr>
              <w:pStyle w:val="TableofFigures"/>
            </w:pPr>
            <w:r>
              <w:t>11.8</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Depreciation </w:t>
            </w:r>
          </w:p>
        </w:tc>
        <w:tc>
          <w:tcPr>
            <w:tcW w:w="1134" w:type="dxa"/>
          </w:tcPr>
          <w:p w:rsidR="00000000" w:rsidRDefault="00122D27">
            <w:pPr>
              <w:pStyle w:val="TableofFigures"/>
            </w:pPr>
            <w:r>
              <w:t xml:space="preserve"> 267.3</w:t>
            </w:r>
          </w:p>
        </w:tc>
        <w:tc>
          <w:tcPr>
            <w:tcW w:w="1134" w:type="dxa"/>
          </w:tcPr>
          <w:p w:rsidR="00000000" w:rsidRDefault="00122D27">
            <w:pPr>
              <w:pStyle w:val="TableofFigures"/>
            </w:pPr>
            <w:r>
              <w:t xml:space="preserve"> 272.0</w:t>
            </w:r>
          </w:p>
        </w:tc>
        <w:tc>
          <w:tcPr>
            <w:tcW w:w="1134" w:type="dxa"/>
          </w:tcPr>
          <w:p w:rsidR="00000000" w:rsidRDefault="00122D27">
            <w:pPr>
              <w:pStyle w:val="TableofFigures"/>
            </w:pPr>
            <w:r>
              <w:t>1.7</w:t>
            </w:r>
          </w:p>
        </w:tc>
      </w:tr>
      <w:tr w:rsidR="00000000">
        <w:tblPrEx>
          <w:tblCellMar>
            <w:top w:w="0" w:type="dxa"/>
            <w:bottom w:w="0" w:type="dxa"/>
          </w:tblCellMar>
        </w:tblPrEx>
        <w:trPr>
          <w:trHeight w:hRule="exact" w:val="260"/>
        </w:trPr>
        <w:tc>
          <w:tcPr>
            <w:tcW w:w="3686" w:type="dxa"/>
          </w:tcPr>
          <w:p w:rsidR="00000000" w:rsidRDefault="00122D27">
            <w:pPr>
              <w:pStyle w:val="Tabletext"/>
            </w:pPr>
            <w:r>
              <w:t>Capital Asset Charge</w:t>
            </w:r>
          </w:p>
        </w:tc>
        <w:tc>
          <w:tcPr>
            <w:tcW w:w="1134" w:type="dxa"/>
          </w:tcPr>
          <w:p w:rsidR="00000000" w:rsidRDefault="00122D27">
            <w:pPr>
              <w:pStyle w:val="TableofFigures"/>
            </w:pPr>
            <w:r>
              <w:t xml:space="preserve"> 47.6</w:t>
            </w:r>
          </w:p>
        </w:tc>
        <w:tc>
          <w:tcPr>
            <w:tcW w:w="1134" w:type="dxa"/>
          </w:tcPr>
          <w:p w:rsidR="00000000" w:rsidRDefault="00122D27">
            <w:pPr>
              <w:pStyle w:val="TableofFigures"/>
            </w:pPr>
            <w:r>
              <w:t xml:space="preserve"> 46.1</w:t>
            </w:r>
          </w:p>
        </w:tc>
        <w:tc>
          <w:tcPr>
            <w:tcW w:w="1134" w:type="dxa"/>
          </w:tcPr>
          <w:p w:rsidR="00000000" w:rsidRDefault="00122D27">
            <w:pPr>
              <w:pStyle w:val="TableofFigures"/>
            </w:pPr>
            <w:r>
              <w:t>-3.2</w:t>
            </w:r>
          </w:p>
        </w:tc>
      </w:tr>
      <w:tr w:rsidR="00000000">
        <w:tblPrEx>
          <w:tblCellMar>
            <w:top w:w="0" w:type="dxa"/>
            <w:bottom w:w="0" w:type="dxa"/>
          </w:tblCellMar>
        </w:tblPrEx>
        <w:trPr>
          <w:trHeight w:hRule="exact" w:val="260"/>
        </w:trPr>
        <w:tc>
          <w:tcPr>
            <w:tcW w:w="3686" w:type="dxa"/>
          </w:tcPr>
          <w:p w:rsidR="00000000" w:rsidRDefault="00122D27">
            <w:pPr>
              <w:pStyle w:val="Tabletext"/>
            </w:pPr>
            <w:r>
              <w:t>Other</w:t>
            </w:r>
          </w:p>
        </w:tc>
        <w:tc>
          <w:tcPr>
            <w:tcW w:w="1134" w:type="dxa"/>
          </w:tcPr>
          <w:p w:rsidR="00000000" w:rsidRDefault="00122D27">
            <w:pPr>
              <w:pStyle w:val="TableofFigures"/>
            </w:pPr>
            <w:r>
              <w:t xml:space="preserve"> 28.9</w:t>
            </w:r>
          </w:p>
        </w:tc>
        <w:tc>
          <w:tcPr>
            <w:tcW w:w="1134" w:type="dxa"/>
          </w:tcPr>
          <w:p w:rsidR="00000000" w:rsidRDefault="00122D27">
            <w:pPr>
              <w:pStyle w:val="TableofFigures"/>
            </w:pPr>
            <w:r>
              <w:t xml:space="preserve"> 31.7</w:t>
            </w:r>
          </w:p>
        </w:tc>
        <w:tc>
          <w:tcPr>
            <w:tcW w:w="1134" w:type="dxa"/>
          </w:tcPr>
          <w:p w:rsidR="00000000" w:rsidRDefault="00122D27">
            <w:pPr>
              <w:pStyle w:val="TableofFigures"/>
            </w:pPr>
            <w:r>
              <w:t>9.4</w:t>
            </w:r>
          </w:p>
        </w:tc>
      </w:tr>
      <w:tr w:rsidR="00000000">
        <w:tblPrEx>
          <w:tblCellMar>
            <w:top w:w="0" w:type="dxa"/>
            <w:bottom w:w="0" w:type="dxa"/>
          </w:tblCellMar>
        </w:tblPrEx>
        <w:trPr>
          <w:trHeight w:hRule="exact" w:val="80"/>
        </w:trPr>
        <w:tc>
          <w:tcPr>
            <w:tcW w:w="3686"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w:t>
      </w:r>
      <w:r>
        <w:t>orward Estimates</w:t>
      </w:r>
    </w:p>
    <w:p w:rsidR="00000000" w:rsidRDefault="00122D27">
      <w:pPr>
        <w:pStyle w:val="Tableheading"/>
        <w:spacing w:before="0"/>
      </w:pPr>
      <w:r>
        <w:br w:type="page"/>
        <w:t>Table 2.4.8: Output Group Description and Outputs</w:t>
      </w:r>
      <w:r>
        <w:br/>
        <w:t>Transport Safety and Standards</w:t>
      </w:r>
    </w:p>
    <w:p w:rsidR="00000000" w:rsidRDefault="00122D27">
      <w:p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Improved transport safety to reduce the frequency, severity and cost to the community of accidents and incidents, and improved benefits to business from a reduction in costs of regulation and a shift from compliance to performance based standards.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Implementation of performance based standards for compliance by transport providers to reduce the cost of r</w:t>
      </w:r>
      <w:r>
        <w:rPr>
          <w:rFonts w:ascii="Arial" w:hAnsi="Arial"/>
          <w:sz w:val="18"/>
        </w:rPr>
        <w:t>egulation to business, raise safety levels and improve transport efficiency through regulation reform, education and prevention.</w:t>
      </w:r>
    </w:p>
    <w:p w:rsidR="00000000" w:rsidRDefault="00122D27" w:rsidP="00122D27">
      <w:pPr>
        <w:pStyle w:val="BulletText"/>
        <w:numPr>
          <w:ilvl w:val="0"/>
          <w:numId w:val="0"/>
        </w:numPr>
        <w:tabs>
          <w:tab w:val="clear" w:pos="360"/>
        </w:tabs>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Marine Safety Regulation and Accreditation  </w:t>
            </w:r>
            <w:r>
              <w:rPr>
                <w:rFonts w:ascii="Arial" w:hAnsi="Arial"/>
                <w:sz w:val="18"/>
              </w:rPr>
              <w:t>Promotion and encouragement of marine safety by setting effective standards, survey of vessels and accident investigation  certification of marine operators competencies,  dissemination of marine safety information and coordination of response</w:t>
            </w:r>
            <w:r>
              <w:rPr>
                <w:rFonts w:ascii="Arial" w:hAnsi="Arial"/>
                <w:sz w:val="18"/>
              </w:rPr>
              <w:t xml:space="preserve"> to oil pollution.</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New vessels surveyed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165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Vessels in service surveyed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680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Marine operators certificates issued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220</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Recreational boating conforms to safety standards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Reported oil pollution incidents responded to and resolved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ind w:left="162"/>
              <w:jc w:val="left"/>
              <w:rPr>
                <w:rFonts w:ascii="Arial" w:hAnsi="Arial"/>
                <w:sz w:val="18"/>
              </w:rPr>
            </w:pPr>
            <w:r>
              <w:rPr>
                <w:rFonts w:ascii="Arial" w:hAnsi="Arial"/>
                <w:sz w:val="18"/>
              </w:rPr>
              <w:t>All surveys/certificates issued within established time 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90</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Oil pollution incidents responded to within 4 hours of report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90</w:t>
            </w:r>
          </w:p>
        </w:tc>
        <w:tc>
          <w:tcPr>
            <w:tcW w:w="1123"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Taxi and Tow Tru</w:t>
            </w:r>
            <w:r>
              <w:rPr>
                <w:rFonts w:ascii="Arial" w:hAnsi="Arial"/>
                <w:b/>
                <w:sz w:val="18"/>
              </w:rPr>
              <w:t xml:space="preserve">ck Services  </w:t>
            </w:r>
            <w:r>
              <w:rPr>
                <w:rFonts w:ascii="Arial" w:hAnsi="Arial"/>
                <w:sz w:val="18"/>
              </w:rPr>
              <w:t>Administration and regulation of the taxi, hire car, special purpose vehicle, restricted hire car and tow truck industries.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 xml:space="preserve">Taxis audited </w:t>
            </w:r>
            <w:r>
              <w:rPr>
                <w:rFonts w:ascii="Arial" w:hAnsi="Arial"/>
                <w:i/>
                <w:sz w:val="18"/>
                <w:vertAlign w:val="superscript"/>
              </w:rPr>
              <w:t>(a)</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9 000</w:t>
            </w:r>
          </w:p>
        </w:tc>
        <w:tc>
          <w:tcPr>
            <w:tcW w:w="1123" w:type="dxa"/>
          </w:tcPr>
          <w:p w:rsidR="00000000" w:rsidRDefault="00122D27">
            <w:pPr>
              <w:spacing w:after="60"/>
              <w:jc w:val="right"/>
              <w:rPr>
                <w:rFonts w:ascii="Arial" w:hAnsi="Arial"/>
                <w:sz w:val="18"/>
              </w:rPr>
            </w:pPr>
            <w:r>
              <w:rPr>
                <w:rFonts w:ascii="Arial" w:hAnsi="Arial"/>
                <w:sz w:val="18"/>
              </w:rPr>
              <w:t>9 000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Tow Trucks licensed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650</w:t>
            </w:r>
          </w:p>
        </w:tc>
        <w:tc>
          <w:tcPr>
            <w:tcW w:w="1123" w:type="dxa"/>
          </w:tcPr>
          <w:p w:rsidR="00000000" w:rsidRDefault="00122D27">
            <w:pPr>
              <w:spacing w:after="60"/>
              <w:jc w:val="right"/>
              <w:rPr>
                <w:rFonts w:ascii="Arial" w:hAnsi="Arial"/>
                <w:sz w:val="18"/>
              </w:rPr>
            </w:pPr>
            <w:r>
              <w:rPr>
                <w:rFonts w:ascii="Arial" w:hAnsi="Arial"/>
                <w:sz w:val="18"/>
              </w:rPr>
              <w:t>650</w:t>
            </w:r>
          </w:p>
        </w:tc>
      </w:tr>
    </w:tbl>
    <w:p w:rsidR="00000000" w:rsidRDefault="00122D27">
      <w:pPr>
        <w:pStyle w:val="Tableheading"/>
        <w:spacing w:before="0"/>
      </w:pPr>
      <w:r>
        <w:br w:type="page"/>
        <w:t>Table 2.4.8: Output Group Description and Outputs</w:t>
      </w:r>
      <w:r>
        <w:br/>
        <w:t xml:space="preserve">Transport Safety and Standards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4824" w:type="dxa"/>
            <w:gridSpan w:val="2"/>
          </w:tcPr>
          <w:p w:rsidR="00000000" w:rsidRDefault="00122D27">
            <w:pPr>
              <w:pStyle w:val="Heading6"/>
            </w:pPr>
            <w:r>
              <w:rPr>
                <w:i w:val="0"/>
              </w:rPr>
              <w:t xml:space="preserve">Taxi and Tow Truck Services </w:t>
            </w:r>
            <w:r>
              <w:t>- continued</w:t>
            </w: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Taxis and tow trucks conform to quality sta</w:t>
            </w:r>
            <w:r>
              <w:rPr>
                <w:rFonts w:ascii="Arial" w:hAnsi="Arial"/>
                <w:sz w:val="18"/>
              </w:rPr>
              <w:t>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Serious taxi service complaints investigated</w:t>
            </w:r>
            <w:r>
              <w:rPr>
                <w:rFonts w:ascii="Arial" w:hAnsi="Arial"/>
                <w:i w:val="0"/>
                <w:vertAlign w:val="superscript"/>
              </w:rPr>
              <w:t xml:space="preserve"> </w:t>
            </w:r>
            <w:r>
              <w:rPr>
                <w:rFonts w:ascii="Arial" w:hAnsi="Arial"/>
                <w:vertAlign w:val="superscript"/>
              </w:rPr>
              <w:t>(b)</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375</w:t>
            </w:r>
          </w:p>
        </w:tc>
        <w:tc>
          <w:tcPr>
            <w:tcW w:w="1123" w:type="dxa"/>
          </w:tcPr>
          <w:p w:rsidR="00000000" w:rsidRDefault="00122D27">
            <w:pPr>
              <w:spacing w:after="60"/>
              <w:jc w:val="right"/>
              <w:rPr>
                <w:rFonts w:ascii="Arial" w:hAnsi="Arial"/>
                <w:sz w:val="18"/>
              </w:rPr>
            </w:pPr>
            <w:r>
              <w:rPr>
                <w:rFonts w:ascii="Arial" w:hAnsi="Arial"/>
                <w:sz w:val="18"/>
              </w:rPr>
              <w:t>370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Telephone at Tow Truck Allocation Centre answered within 45 seconds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ind w:left="162"/>
              <w:jc w:val="left"/>
              <w:rPr>
                <w:rFonts w:ascii="Arial" w:hAnsi="Arial"/>
                <w:sz w:val="18"/>
              </w:rPr>
            </w:pPr>
            <w:r>
              <w:rPr>
                <w:rFonts w:ascii="Arial" w:hAnsi="Arial"/>
                <w:sz w:val="18"/>
              </w:rPr>
              <w:t>Preliminary investigation of serious taxi service complaints completed within 10 working days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Allocation of accident to tow truck depot within 5 minutes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pStyle w:val="TOC2"/>
              <w:tabs>
                <w:tab w:val="clear" w:pos="7087"/>
              </w:tabs>
            </w:pPr>
            <w:r>
              <w:rPr>
                <w:b/>
              </w:rPr>
              <w:t xml:space="preserve">Road Safety  </w:t>
            </w:r>
            <w:r>
              <w:t>Improvement to the safety of all road users in accordance with the Government’s Safety First strategy including; coordina</w:t>
            </w:r>
            <w:r>
              <w:t>tion of road safety programs between agencies, improvement to high frequency road crash sites, development and promotion of educational programs for road users, and maintenance and enhancement of vehicle safety standards.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Blackspot/blacklength treatments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200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Railway level crossing treatments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Road user programs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72</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Reduction in casualties at treated blackspot/blacklength sites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15</w:t>
            </w:r>
          </w:p>
        </w:tc>
        <w:tc>
          <w:tcPr>
            <w:tcW w:w="1123" w:type="dxa"/>
          </w:tcPr>
          <w:p w:rsidR="00000000" w:rsidRDefault="00122D27">
            <w:p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Reduction in road user casualties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5"/>
              </w:numPr>
              <w:tabs>
                <w:tab w:val="left" w:pos="360"/>
                <w:tab w:val="left" w:pos="723"/>
              </w:tabs>
              <w:spacing w:after="60"/>
              <w:ind w:hanging="177"/>
              <w:jc w:val="left"/>
              <w:rPr>
                <w:rFonts w:ascii="Arial" w:hAnsi="Arial"/>
                <w:sz w:val="18"/>
              </w:rPr>
            </w:pPr>
            <w:r>
              <w:rPr>
                <w:rFonts w:ascii="Arial" w:hAnsi="Arial"/>
                <w:sz w:val="18"/>
              </w:rPr>
              <w:t>Drivers</w:t>
            </w:r>
          </w:p>
          <w:p w:rsidR="00000000" w:rsidRDefault="00122D27" w:rsidP="00122D27">
            <w:pPr>
              <w:numPr>
                <w:ilvl w:val="0"/>
                <w:numId w:val="5"/>
              </w:numPr>
              <w:tabs>
                <w:tab w:val="left" w:pos="360"/>
                <w:tab w:val="left" w:pos="723"/>
              </w:tabs>
              <w:spacing w:after="60"/>
              <w:ind w:hanging="177"/>
              <w:jc w:val="left"/>
              <w:rPr>
                <w:rFonts w:ascii="Arial" w:hAnsi="Arial"/>
                <w:sz w:val="18"/>
              </w:rPr>
            </w:pPr>
            <w:r>
              <w:rPr>
                <w:rFonts w:ascii="Arial" w:hAnsi="Arial"/>
                <w:sz w:val="18"/>
              </w:rPr>
              <w:t>Passengers</w:t>
            </w:r>
          </w:p>
          <w:p w:rsidR="00000000" w:rsidRDefault="00122D27" w:rsidP="00122D27">
            <w:pPr>
              <w:numPr>
                <w:ilvl w:val="0"/>
                <w:numId w:val="5"/>
              </w:numPr>
              <w:tabs>
                <w:tab w:val="left" w:pos="360"/>
                <w:tab w:val="left" w:pos="723"/>
              </w:tabs>
              <w:spacing w:after="60"/>
              <w:ind w:hanging="177"/>
              <w:jc w:val="left"/>
              <w:rPr>
                <w:rFonts w:ascii="Arial" w:hAnsi="Arial"/>
                <w:sz w:val="18"/>
              </w:rPr>
            </w:pPr>
            <w:r>
              <w:rPr>
                <w:rFonts w:ascii="Arial" w:hAnsi="Arial"/>
                <w:sz w:val="18"/>
              </w:rPr>
              <w:t>Motorcyclists</w:t>
            </w:r>
          </w:p>
          <w:p w:rsidR="00000000" w:rsidRDefault="00122D27" w:rsidP="00122D27">
            <w:pPr>
              <w:numPr>
                <w:ilvl w:val="0"/>
                <w:numId w:val="5"/>
              </w:numPr>
              <w:tabs>
                <w:tab w:val="left" w:pos="360"/>
                <w:tab w:val="left" w:pos="723"/>
              </w:tabs>
              <w:spacing w:after="60"/>
              <w:ind w:hanging="177"/>
              <w:jc w:val="left"/>
              <w:rPr>
                <w:rFonts w:ascii="Arial" w:hAnsi="Arial"/>
                <w:sz w:val="18"/>
              </w:rPr>
            </w:pPr>
            <w:r>
              <w:rPr>
                <w:rFonts w:ascii="Arial" w:hAnsi="Arial"/>
                <w:sz w:val="18"/>
              </w:rPr>
              <w:t>Bicyclists</w:t>
            </w:r>
          </w:p>
          <w:p w:rsidR="00000000" w:rsidRDefault="00122D27" w:rsidP="00122D27">
            <w:pPr>
              <w:numPr>
                <w:ilvl w:val="0"/>
                <w:numId w:val="5"/>
              </w:numPr>
              <w:tabs>
                <w:tab w:val="left" w:pos="360"/>
                <w:tab w:val="left" w:pos="723"/>
              </w:tabs>
              <w:spacing w:after="60"/>
              <w:ind w:hanging="177"/>
              <w:jc w:val="left"/>
              <w:rPr>
                <w:rFonts w:ascii="Arial" w:hAnsi="Arial"/>
                <w:sz w:val="18"/>
              </w:rPr>
            </w:pPr>
            <w:r>
              <w:rPr>
                <w:rFonts w:ascii="Arial" w:hAnsi="Arial"/>
                <w:sz w:val="18"/>
              </w:rPr>
              <w:t>Pedestrians</w:t>
            </w:r>
          </w:p>
        </w:tc>
        <w:tc>
          <w:tcPr>
            <w:tcW w:w="1166" w:type="dxa"/>
          </w:tcPr>
          <w:p w:rsidR="00000000" w:rsidRDefault="00122D27">
            <w:pPr>
              <w:spacing w:after="60"/>
              <w:jc w:val="center"/>
              <w:rPr>
                <w:rFonts w:ascii="Arial" w:hAnsi="Arial"/>
                <w:sz w:val="18"/>
              </w:rPr>
            </w:pPr>
            <w:r>
              <w:rPr>
                <w:rFonts w:ascii="Arial" w:hAnsi="Arial"/>
                <w:sz w:val="18"/>
              </w:rPr>
              <w:t>per cent</w:t>
            </w:r>
          </w:p>
          <w:p w:rsidR="00000000" w:rsidRDefault="00122D27">
            <w:pPr>
              <w:spacing w:after="60"/>
              <w:jc w:val="center"/>
              <w:rPr>
                <w:rFonts w:ascii="Arial" w:hAnsi="Arial"/>
                <w:sz w:val="18"/>
              </w:rPr>
            </w:pPr>
            <w:r>
              <w:rPr>
                <w:rFonts w:ascii="Arial" w:hAnsi="Arial"/>
                <w:sz w:val="18"/>
              </w:rPr>
              <w:t>per cent</w:t>
            </w:r>
          </w:p>
          <w:p w:rsidR="00000000" w:rsidRDefault="00122D27">
            <w:pPr>
              <w:spacing w:after="60"/>
              <w:jc w:val="center"/>
              <w:rPr>
                <w:rFonts w:ascii="Arial" w:hAnsi="Arial"/>
                <w:sz w:val="18"/>
              </w:rPr>
            </w:pPr>
            <w:r>
              <w:rPr>
                <w:rFonts w:ascii="Arial" w:hAnsi="Arial"/>
                <w:sz w:val="18"/>
              </w:rPr>
              <w:t>per cent</w:t>
            </w:r>
          </w:p>
          <w:p w:rsidR="00000000" w:rsidRDefault="00122D27">
            <w:pPr>
              <w:spacing w:after="60"/>
              <w:jc w:val="center"/>
              <w:rPr>
                <w:rFonts w:ascii="Arial" w:hAnsi="Arial"/>
                <w:sz w:val="18"/>
              </w:rPr>
            </w:pPr>
            <w:r>
              <w:rPr>
                <w:rFonts w:ascii="Arial" w:hAnsi="Arial"/>
                <w:sz w:val="18"/>
              </w:rPr>
              <w:t>per cent</w:t>
            </w:r>
          </w:p>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2</w:t>
            </w:r>
          </w:p>
          <w:p w:rsidR="00000000" w:rsidRDefault="00122D27">
            <w:pPr>
              <w:spacing w:after="60"/>
              <w:jc w:val="right"/>
              <w:rPr>
                <w:rFonts w:ascii="Arial" w:hAnsi="Arial"/>
                <w:sz w:val="18"/>
              </w:rPr>
            </w:pPr>
            <w:r>
              <w:rPr>
                <w:rFonts w:ascii="Arial" w:hAnsi="Arial"/>
                <w:sz w:val="18"/>
              </w:rPr>
              <w:t>5</w:t>
            </w:r>
          </w:p>
        </w:tc>
        <w:tc>
          <w:tcPr>
            <w:tcW w:w="1123" w:type="dxa"/>
          </w:tcPr>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5</w:t>
            </w:r>
          </w:p>
          <w:p w:rsidR="00000000" w:rsidRDefault="00122D27">
            <w:pPr>
              <w:spacing w:after="60"/>
              <w:jc w:val="right"/>
              <w:rPr>
                <w:rFonts w:ascii="Arial" w:hAnsi="Arial"/>
                <w:sz w:val="18"/>
              </w:rPr>
            </w:pPr>
            <w:r>
              <w:rPr>
                <w:rFonts w:ascii="Arial" w:hAnsi="Arial"/>
                <w:sz w:val="18"/>
              </w:rPr>
              <w:t>2</w:t>
            </w:r>
          </w:p>
          <w:p w:rsidR="00000000" w:rsidRDefault="00122D27">
            <w:pPr>
              <w:spacing w:after="60"/>
              <w:jc w:val="right"/>
              <w:rPr>
                <w:rFonts w:ascii="Arial" w:hAnsi="Arial"/>
                <w:sz w:val="18"/>
              </w:rPr>
            </w:pPr>
            <w:r>
              <w:rPr>
                <w:rFonts w:ascii="Arial" w:hAnsi="Arial"/>
                <w:sz w:val="18"/>
              </w:rPr>
              <w:t>5</w:t>
            </w:r>
          </w:p>
        </w:tc>
      </w:tr>
    </w:tbl>
    <w:p w:rsidR="00000000" w:rsidRDefault="00122D27">
      <w:pPr>
        <w:pStyle w:val="Tableheading"/>
        <w:spacing w:before="0"/>
      </w:pPr>
      <w:r>
        <w:br w:type="page"/>
        <w:t>Table 2.4.8: Output Group Description and Outputs</w:t>
      </w:r>
      <w:r>
        <w:br/>
        <w:t xml:space="preserve">Transport Safety and Standards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b/>
              </w:rPr>
            </w:pPr>
            <w:r>
              <w:rPr>
                <w:rFonts w:ascii="Arial" w:hAnsi="Arial"/>
                <w:b/>
                <w:i w:val="0"/>
                <w:color w:val="000000"/>
              </w:rPr>
              <w:t xml:space="preserve">Road Safety </w:t>
            </w:r>
            <w:r>
              <w:rPr>
                <w:rFonts w:ascii="Arial" w:hAnsi="Arial"/>
                <w:b/>
                <w:color w:val="000000"/>
              </w:rPr>
              <w:t>- continued</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Fatal crashes per annum due to vehicle defects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1.5</w:t>
            </w:r>
          </w:p>
        </w:tc>
        <w:tc>
          <w:tcPr>
            <w:tcW w:w="1123" w:type="dxa"/>
          </w:tcPr>
          <w:p w:rsidR="00000000" w:rsidRDefault="00122D27">
            <w:p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Vehicle fleet which passes each first roadworthy certificate inspection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25</w:t>
            </w:r>
          </w:p>
        </w:tc>
        <w:tc>
          <w:tcPr>
            <w:tcW w:w="1123" w:type="dxa"/>
          </w:tcPr>
          <w:p w:rsidR="00000000" w:rsidRDefault="00122D27">
            <w:p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(included in quality me</w:t>
            </w:r>
            <w:r>
              <w:rPr>
                <w:rFonts w:ascii="Arial" w:hAnsi="Arial"/>
                <w:sz w:val="18"/>
              </w:rPr>
              <w:t>asure)</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pStyle w:val="TOC2"/>
              <w:tabs>
                <w:tab w:val="clear" w:pos="7087"/>
              </w:tabs>
            </w:pPr>
            <w:r>
              <w:rPr>
                <w:b/>
              </w:rPr>
              <w:t xml:space="preserve">Public Transport Safety Regulation and Accreditation  </w:t>
            </w:r>
            <w:r>
              <w:t>Development of a comprehensive public bus and rail transport safety accreditation system.</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Accreditation applications processed</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5"/>
              </w:numPr>
              <w:tabs>
                <w:tab w:val="left" w:pos="360"/>
              </w:tabs>
              <w:spacing w:after="60"/>
              <w:ind w:hanging="177"/>
              <w:jc w:val="left"/>
              <w:rPr>
                <w:rFonts w:ascii="Arial" w:hAnsi="Arial"/>
                <w:sz w:val="18"/>
              </w:rPr>
            </w:pPr>
            <w:r>
              <w:rPr>
                <w:rFonts w:ascii="Arial" w:hAnsi="Arial"/>
                <w:sz w:val="18"/>
              </w:rPr>
              <w:t>Rail</w:t>
            </w:r>
          </w:p>
          <w:p w:rsidR="00000000" w:rsidRDefault="00122D27" w:rsidP="00122D27">
            <w:pPr>
              <w:numPr>
                <w:ilvl w:val="0"/>
                <w:numId w:val="5"/>
              </w:numPr>
              <w:tabs>
                <w:tab w:val="left" w:pos="360"/>
              </w:tabs>
              <w:spacing w:after="60"/>
              <w:ind w:hanging="177"/>
              <w:jc w:val="left"/>
              <w:rPr>
                <w:rFonts w:ascii="Arial" w:hAnsi="Arial"/>
                <w:sz w:val="18"/>
              </w:rPr>
            </w:pPr>
            <w:r>
              <w:rPr>
                <w:rFonts w:ascii="Arial" w:hAnsi="Arial"/>
                <w:sz w:val="18"/>
              </w:rPr>
              <w:t>Bus</w:t>
            </w:r>
          </w:p>
        </w:tc>
        <w:tc>
          <w:tcPr>
            <w:tcW w:w="1166" w:type="dxa"/>
          </w:tcPr>
          <w:p w:rsidR="00000000" w:rsidRDefault="00122D27">
            <w:pPr>
              <w:spacing w:after="60"/>
              <w:jc w:val="center"/>
              <w:rPr>
                <w:rFonts w:ascii="Arial" w:hAnsi="Arial"/>
                <w:sz w:val="18"/>
              </w:rPr>
            </w:pPr>
            <w:r>
              <w:rPr>
                <w:rFonts w:ascii="Arial" w:hAnsi="Arial"/>
                <w:sz w:val="18"/>
              </w:rPr>
              <w:t>number</w:t>
            </w:r>
          </w:p>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33</w:t>
            </w:r>
          </w:p>
          <w:p w:rsidR="00000000" w:rsidRDefault="00122D27">
            <w:p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Accreditation applications completed within 6 months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Audits carried out within 12 months of accreditation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rPr>
                <w:rFonts w:ascii="Arial" w:hAnsi="Arial"/>
                <w:sz w:val="18"/>
              </w:rPr>
            </w:pPr>
            <w:r>
              <w:rPr>
                <w:rFonts w:ascii="Arial" w:hAnsi="Arial"/>
                <w:b/>
                <w:sz w:val="18"/>
              </w:rPr>
              <w:t xml:space="preserve">Driver Licensing and Vehicle Registration  </w:t>
            </w:r>
            <w:r>
              <w:rPr>
                <w:rFonts w:ascii="Arial" w:hAnsi="Arial"/>
                <w:sz w:val="18"/>
              </w:rPr>
              <w:t>Registratio</w:t>
            </w:r>
            <w:r>
              <w:rPr>
                <w:rFonts w:ascii="Arial" w:hAnsi="Arial"/>
                <w:sz w:val="18"/>
              </w:rPr>
              <w:t>n and licensing services, revenue collection and information services.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Driver licences issued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105 700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Driver licences renewed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158 200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Vehicle registrations issued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353 200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Vehicle registrations renewed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3 240 500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Vehicle registration transfers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782 100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Vehicle and driver information requests processed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636 400</w:t>
            </w:r>
          </w:p>
        </w:tc>
      </w:tr>
    </w:tbl>
    <w:p w:rsidR="00000000" w:rsidRDefault="00122D27">
      <w:pPr>
        <w:pStyle w:val="Tableheading"/>
        <w:spacing w:before="0"/>
      </w:pPr>
      <w:r>
        <w:br w:type="page"/>
        <w:t>Table 2.4.8: Output Group Description and Outputs</w:t>
      </w:r>
      <w:r>
        <w:br/>
        <w:t xml:space="preserve">Transport Safety and Standards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w:t>
            </w:r>
            <w:r>
              <w:rPr>
                <w:rFonts w:ascii="Arial" w:hAnsi="Arial"/>
                <w:sz w:val="18"/>
              </w:rPr>
              <w:t>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p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6005" w:type="dxa"/>
            <w:gridSpan w:val="3"/>
          </w:tcPr>
          <w:p w:rsidR="00000000" w:rsidRDefault="00122D27">
            <w:pPr>
              <w:pStyle w:val="Heading7"/>
            </w:pPr>
            <w:r>
              <w:rPr>
                <w:i/>
              </w:rPr>
              <w:t xml:space="preserve">Driver Licensing and Vehicle Registration </w:t>
            </w:r>
            <w:r>
              <w:t>– continued</w:t>
            </w: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User satisfaction with registration and licensing</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Current registration and licensing records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Customers served within 10 minutes in licensing and registration offices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1" w:type="dxa"/>
          </w:tcPr>
          <w:p w:rsidR="00000000" w:rsidRDefault="00122D27">
            <w:pPr>
              <w:spacing w:after="60"/>
              <w:jc w:val="right"/>
              <w:rPr>
                <w:rFonts w:ascii="Arial" w:hAnsi="Arial"/>
                <w:sz w:val="18"/>
              </w:rPr>
            </w:pPr>
            <w:r>
              <w:rPr>
                <w:rFonts w:ascii="Arial" w:hAnsi="Arial"/>
                <w:sz w:val="18"/>
              </w:rPr>
              <w:t>80</w:t>
            </w:r>
          </w:p>
        </w:tc>
        <w:tc>
          <w:tcPr>
            <w:tcW w:w="1123" w:type="dxa"/>
          </w:tcPr>
          <w:p w:rsidR="00000000" w:rsidRDefault="00122D27">
            <w:p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Average time to answer central telephone calls</w:t>
            </w:r>
          </w:p>
        </w:tc>
        <w:tc>
          <w:tcPr>
            <w:tcW w:w="1166" w:type="dxa"/>
          </w:tcPr>
          <w:p w:rsidR="00000000" w:rsidRDefault="00122D27">
            <w:pPr>
              <w:spacing w:after="60"/>
              <w:jc w:val="center"/>
              <w:rPr>
                <w:rFonts w:ascii="Arial" w:hAnsi="Arial"/>
                <w:sz w:val="18"/>
              </w:rPr>
            </w:pPr>
            <w:r>
              <w:rPr>
                <w:rFonts w:ascii="Arial" w:hAnsi="Arial"/>
                <w:sz w:val="18"/>
              </w:rPr>
              <w:t>seconds</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pStyle w:val="TOC2"/>
              <w:tabs>
                <w:tab w:val="clear" w:pos="7087"/>
              </w:tabs>
            </w:pPr>
            <w:r>
              <w:rPr>
                <w:b/>
              </w:rPr>
              <w:t xml:space="preserve">Road Use Management  </w:t>
            </w:r>
            <w:r>
              <w:t>Development and implementation of nationally uniform transpo</w:t>
            </w:r>
            <w:r>
              <w:t>rt regulation and enhanced regulatory standards and management of commercial vehicle operations.</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Quantity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62"/>
              <w:jc w:val="left"/>
              <w:rPr>
                <w:rFonts w:ascii="Arial" w:hAnsi="Arial"/>
                <w:sz w:val="18"/>
              </w:rPr>
            </w:pPr>
            <w:r>
              <w:rPr>
                <w:rFonts w:ascii="Arial" w:hAnsi="Arial"/>
                <w:sz w:val="18"/>
              </w:rPr>
              <w:t xml:space="preserve">Milestones achieved in implementation of National Heavy Vehicle Reforms </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pPr>
              <w:pStyle w:val="TOC2"/>
              <w:tabs>
                <w:tab w:val="clear" w:pos="7087"/>
              </w:tabs>
              <w:jc w:val="left"/>
              <w:rPr>
                <w:i/>
              </w:rPr>
            </w:pPr>
            <w:r>
              <w:rPr>
                <w:i/>
              </w:rPr>
              <w:t>Quality</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pStyle w:val="Source"/>
              <w:spacing w:after="60"/>
              <w:ind w:left="162"/>
              <w:jc w:val="left"/>
              <w:rPr>
                <w:rFonts w:ascii="Arial" w:hAnsi="Arial"/>
                <w:i w:val="0"/>
              </w:rPr>
            </w:pPr>
            <w:r>
              <w:rPr>
                <w:rFonts w:ascii="Arial" w:hAnsi="Arial"/>
                <w:i w:val="0"/>
              </w:rPr>
              <w:t>Cost of transporting goods (user cost/ distance)</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i/>
                <w:sz w:val="18"/>
              </w:rPr>
            </w:pPr>
            <w:r>
              <w:rPr>
                <w:rFonts w:ascii="Arial" w:hAnsi="Arial"/>
                <w:sz w:val="18"/>
              </w:rPr>
              <w:t>Urban Freight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cents / km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31.5</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2"/>
              </w:numPr>
              <w:tabs>
                <w:tab w:val="left" w:pos="547"/>
              </w:tabs>
              <w:spacing w:after="60"/>
              <w:ind w:left="504" w:hanging="317"/>
              <w:jc w:val="left"/>
              <w:rPr>
                <w:rFonts w:ascii="Arial" w:hAnsi="Arial"/>
                <w:sz w:val="18"/>
              </w:rPr>
            </w:pPr>
            <w:r>
              <w:rPr>
                <w:rFonts w:ascii="Arial" w:hAnsi="Arial"/>
                <w:sz w:val="18"/>
              </w:rPr>
              <w:t>Rural Freight</w:t>
            </w:r>
          </w:p>
        </w:tc>
        <w:tc>
          <w:tcPr>
            <w:tcW w:w="1166" w:type="dxa"/>
          </w:tcPr>
          <w:p w:rsidR="00000000" w:rsidRDefault="00122D27">
            <w:pPr>
              <w:spacing w:after="60"/>
              <w:jc w:val="center"/>
              <w:rPr>
                <w:rFonts w:ascii="Arial" w:hAnsi="Arial"/>
                <w:sz w:val="18"/>
              </w:rPr>
            </w:pPr>
            <w:r>
              <w:rPr>
                <w:rFonts w:ascii="Arial" w:hAnsi="Arial"/>
                <w:sz w:val="18"/>
              </w:rPr>
              <w:t>cents / km</w:t>
            </w:r>
          </w:p>
        </w:tc>
        <w:tc>
          <w:tcPr>
            <w:tcW w:w="1181" w:type="dxa"/>
          </w:tcPr>
          <w:p w:rsidR="00000000" w:rsidRDefault="00122D27">
            <w:pPr>
              <w:spacing w:after="60"/>
              <w:jc w:val="right"/>
              <w:rPr>
                <w:rFonts w:ascii="Arial" w:hAnsi="Arial"/>
                <w:sz w:val="18"/>
              </w:rPr>
            </w:pPr>
            <w:r>
              <w:rPr>
                <w:rFonts w:ascii="Arial" w:hAnsi="Arial"/>
                <w:sz w:val="18"/>
              </w:rPr>
              <w:t>nm</w:t>
            </w:r>
          </w:p>
        </w:tc>
        <w:tc>
          <w:tcPr>
            <w:tcW w:w="1123"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pPr>
              <w:pStyle w:val="Source"/>
              <w:spacing w:after="60"/>
              <w:jc w:val="left"/>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1" w:type="dxa"/>
          </w:tcPr>
          <w:p w:rsidR="00000000" w:rsidRDefault="00122D27">
            <w:pPr>
              <w:spacing w:after="60"/>
              <w:jc w:val="right"/>
              <w:rPr>
                <w:rFonts w:ascii="Arial" w:hAnsi="Arial"/>
                <w:sz w:val="18"/>
              </w:rPr>
            </w:pPr>
          </w:p>
        </w:tc>
        <w:tc>
          <w:tcPr>
            <w:tcW w:w="1123"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pPr>
              <w:spacing w:after="60"/>
              <w:ind w:left="162"/>
              <w:jc w:val="left"/>
              <w:rPr>
                <w:rFonts w:ascii="Arial" w:hAnsi="Arial"/>
                <w:sz w:val="18"/>
              </w:rPr>
            </w:pPr>
            <w:r>
              <w:rPr>
                <w:rFonts w:ascii="Arial" w:hAnsi="Arial"/>
                <w:sz w:val="18"/>
              </w:rPr>
              <w:t>(included in quantity measure)</w:t>
            </w:r>
          </w:p>
        </w:tc>
        <w:tc>
          <w:tcPr>
            <w:tcW w:w="1166" w:type="dxa"/>
            <w:tcBorders>
              <w:bottom w:val="single" w:sz="12" w:space="0" w:color="auto"/>
            </w:tcBorders>
          </w:tcPr>
          <w:p w:rsidR="00000000" w:rsidRDefault="00122D27">
            <w:pPr>
              <w:spacing w:after="60"/>
              <w:jc w:val="center"/>
              <w:rPr>
                <w:rFonts w:ascii="Arial" w:hAnsi="Arial"/>
                <w:sz w:val="18"/>
              </w:rPr>
            </w:pPr>
          </w:p>
        </w:tc>
        <w:tc>
          <w:tcPr>
            <w:tcW w:w="1181" w:type="dxa"/>
            <w:tcBorders>
              <w:bottom w:val="single" w:sz="12" w:space="0" w:color="auto"/>
            </w:tcBorders>
          </w:tcPr>
          <w:p w:rsidR="00000000" w:rsidRDefault="00122D27">
            <w:pPr>
              <w:spacing w:after="60"/>
              <w:jc w:val="right"/>
              <w:rPr>
                <w:rFonts w:ascii="Arial" w:hAnsi="Arial"/>
                <w:sz w:val="18"/>
              </w:rPr>
            </w:pPr>
          </w:p>
        </w:tc>
        <w:tc>
          <w:tcPr>
            <w:tcW w:w="1123" w:type="dxa"/>
            <w:tcBorders>
              <w:bottom w:val="single" w:sz="12" w:space="0" w:color="auto"/>
            </w:tcBorders>
          </w:tcPr>
          <w:p w:rsidR="00000000" w:rsidRDefault="00122D27">
            <w:pPr>
              <w:spacing w:after="60"/>
              <w:jc w:val="right"/>
              <w:rPr>
                <w:rFonts w:ascii="Arial" w:hAnsi="Arial"/>
                <w:sz w:val="18"/>
              </w:rPr>
            </w:pPr>
          </w:p>
        </w:tc>
      </w:tr>
    </w:tbl>
    <w:p w:rsidR="00000000" w:rsidRDefault="00122D27">
      <w:pPr>
        <w:pStyle w:val="Source"/>
      </w:pPr>
      <w:r>
        <w:t>Source: Department of Infrastructure</w:t>
      </w:r>
    </w:p>
    <w:p w:rsidR="00000000" w:rsidRDefault="00122D27">
      <w:pPr>
        <w:pStyle w:val="Notes"/>
      </w:pPr>
      <w:r>
        <w:t>Notes:</w:t>
      </w:r>
    </w:p>
    <w:p w:rsidR="00000000" w:rsidRDefault="00122D27">
      <w:pPr>
        <w:pStyle w:val="Notes"/>
      </w:pPr>
      <w:r>
        <w:t>(a)</w:t>
      </w:r>
      <w:r>
        <w:tab/>
        <w:t>Including audit of both driver and vehicle.</w:t>
      </w:r>
    </w:p>
    <w:p w:rsidR="00000000" w:rsidRDefault="00122D27">
      <w:pPr>
        <w:pStyle w:val="Notes"/>
      </w:pPr>
      <w:r>
        <w:t>(b)</w:t>
      </w:r>
      <w:r>
        <w:tab/>
        <w:t>Serious complaints including refusing</w:t>
      </w:r>
      <w:r>
        <w:t xml:space="preserve"> fares, assault and multi purpose taxi fraud.</w:t>
      </w:r>
    </w:p>
    <w:p w:rsidR="00000000" w:rsidRDefault="00122D27">
      <w:pPr>
        <w:pStyle w:val="Tableheading"/>
        <w:spacing w:before="0"/>
      </w:pPr>
      <w:r>
        <w:rPr>
          <w:color w:val="000000"/>
        </w:rPr>
        <w:br w:type="page"/>
        <w:t xml:space="preserve">Table 2.4.9: </w:t>
      </w:r>
      <w:r>
        <w:t>Output Group Costs</w:t>
      </w:r>
      <w:r>
        <w:br/>
        <w:t>Transport Safety and Standards</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86"/>
        <w:gridCol w:w="1134"/>
        <w:gridCol w:w="1134"/>
        <w:gridCol w:w="1134"/>
      </w:tblGrid>
      <w:tr w:rsidR="00000000">
        <w:tblPrEx>
          <w:tblCellMar>
            <w:top w:w="0" w:type="dxa"/>
            <w:bottom w:w="0" w:type="dxa"/>
          </w:tblCellMar>
        </w:tblPrEx>
        <w:trPr>
          <w:trHeight w:hRule="exact" w:val="260"/>
        </w:trPr>
        <w:tc>
          <w:tcPr>
            <w:tcW w:w="3686" w:type="dxa"/>
            <w:tcBorders>
              <w:top w:val="single" w:sz="6" w:space="0" w:color="auto"/>
            </w:tcBorders>
          </w:tcPr>
          <w:p w:rsidR="00000000" w:rsidRDefault="00122D27">
            <w:pPr>
              <w:pStyle w:val="Tabletextheading"/>
            </w:pPr>
          </w:p>
        </w:tc>
        <w:tc>
          <w:tcPr>
            <w:tcW w:w="1134" w:type="dxa"/>
            <w:tcBorders>
              <w:top w:val="single" w:sz="6" w:space="0" w:color="auto"/>
            </w:tcBorders>
          </w:tcPr>
          <w:p w:rsidR="00000000" w:rsidRDefault="00122D27">
            <w:pPr>
              <w:pStyle w:val="Tabletextheading"/>
              <w:rPr>
                <w:b w:val="0"/>
                <w:i/>
              </w:rPr>
            </w:pPr>
            <w:r>
              <w:rPr>
                <w:b w:val="0"/>
                <w:i/>
              </w:rPr>
              <w:t>1997-98</w:t>
            </w:r>
          </w:p>
        </w:tc>
        <w:tc>
          <w:tcPr>
            <w:tcW w:w="1134" w:type="dxa"/>
            <w:tcBorders>
              <w:top w:val="single" w:sz="6" w:space="0" w:color="auto"/>
            </w:tcBorders>
          </w:tcPr>
          <w:p w:rsidR="00000000" w:rsidRDefault="00122D27">
            <w:pPr>
              <w:pStyle w:val="Tabletextheading"/>
              <w:rPr>
                <w:b w:val="0"/>
                <w:i/>
              </w:rPr>
            </w:pPr>
            <w:r>
              <w:rPr>
                <w:b w:val="0"/>
                <w:i/>
              </w:rPr>
              <w:t>1998-99</w:t>
            </w:r>
          </w:p>
        </w:tc>
        <w:tc>
          <w:tcPr>
            <w:tcW w:w="1134"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86" w:type="dxa"/>
            <w:tcBorders>
              <w:bottom w:val="single" w:sz="6" w:space="0" w:color="auto"/>
            </w:tcBorders>
          </w:tcPr>
          <w:p w:rsidR="00000000" w:rsidRDefault="00122D27">
            <w:pPr>
              <w:pStyle w:val="Tabletextheading"/>
            </w:pP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Budget</w:t>
            </w:r>
          </w:p>
        </w:tc>
        <w:tc>
          <w:tcPr>
            <w:tcW w:w="1134"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86" w:type="dxa"/>
          </w:tcPr>
          <w:p w:rsidR="00000000" w:rsidRDefault="00122D27">
            <w:pPr>
              <w:jc w:val="right"/>
              <w:rPr>
                <w:rFonts w:ascii="Arial" w:hAnsi="Arial"/>
                <w:color w:val="000000"/>
                <w:sz w:val="18"/>
              </w:rPr>
            </w:pPr>
          </w:p>
        </w:tc>
        <w:tc>
          <w:tcPr>
            <w:tcW w:w="1134" w:type="dxa"/>
          </w:tcPr>
          <w:p w:rsidR="00000000" w:rsidRDefault="00122D27">
            <w:pPr>
              <w:jc w:val="right"/>
              <w:rPr>
                <w:rFonts w:ascii="Arial" w:hAnsi="Arial"/>
                <w:b/>
                <w:color w:val="000000"/>
                <w:sz w:val="18"/>
              </w:rPr>
            </w:pPr>
          </w:p>
        </w:tc>
        <w:tc>
          <w:tcPr>
            <w:tcW w:w="1134" w:type="dxa"/>
          </w:tcPr>
          <w:p w:rsidR="00000000" w:rsidRDefault="00122D27">
            <w:pPr>
              <w:jc w:val="right"/>
              <w:rPr>
                <w:rFonts w:ascii="Arial" w:hAnsi="Arial"/>
                <w:b/>
                <w:color w:val="000000"/>
                <w:sz w:val="18"/>
              </w:rPr>
            </w:pPr>
          </w:p>
        </w:tc>
        <w:tc>
          <w:tcPr>
            <w:tcW w:w="1134" w:type="dxa"/>
          </w:tcPr>
          <w:p w:rsidR="00000000" w:rsidRDefault="00122D27">
            <w:pPr>
              <w:jc w:val="right"/>
              <w:rPr>
                <w:rFonts w:ascii="Arial" w:hAnsi="Arial"/>
                <w:b/>
                <w:color w:val="000000"/>
                <w:sz w:val="18"/>
              </w:rPr>
            </w:pPr>
          </w:p>
        </w:tc>
      </w:tr>
      <w:tr w:rsidR="00000000">
        <w:tblPrEx>
          <w:tblCellMar>
            <w:top w:w="0" w:type="dxa"/>
            <w:bottom w:w="0" w:type="dxa"/>
          </w:tblCellMar>
        </w:tblPrEx>
        <w:trPr>
          <w:trHeight w:hRule="exact" w:val="260"/>
        </w:trPr>
        <w:tc>
          <w:tcPr>
            <w:tcW w:w="3686" w:type="dxa"/>
          </w:tcPr>
          <w:p w:rsidR="00000000" w:rsidRDefault="00122D27">
            <w:pPr>
              <w:pStyle w:val="Tabletext"/>
              <w:rPr>
                <w:b/>
              </w:rPr>
            </w:pPr>
            <w:r>
              <w:rPr>
                <w:b/>
              </w:rPr>
              <w:t>Total cost of output group</w:t>
            </w:r>
          </w:p>
        </w:tc>
        <w:tc>
          <w:tcPr>
            <w:tcW w:w="1134" w:type="dxa"/>
          </w:tcPr>
          <w:p w:rsidR="00000000" w:rsidRDefault="00122D27">
            <w:pPr>
              <w:pStyle w:val="TableofFigures"/>
              <w:rPr>
                <w:b/>
              </w:rPr>
            </w:pPr>
            <w:r>
              <w:rPr>
                <w:b/>
              </w:rPr>
              <w:t xml:space="preserve"> 120.3</w:t>
            </w:r>
          </w:p>
        </w:tc>
        <w:tc>
          <w:tcPr>
            <w:tcW w:w="1134" w:type="dxa"/>
          </w:tcPr>
          <w:p w:rsidR="00000000" w:rsidRDefault="00122D27">
            <w:pPr>
              <w:pStyle w:val="TableofFigures"/>
              <w:rPr>
                <w:b/>
              </w:rPr>
            </w:pPr>
            <w:r>
              <w:rPr>
                <w:b/>
              </w:rPr>
              <w:t xml:space="preserve"> 119.7</w:t>
            </w:r>
          </w:p>
        </w:tc>
        <w:tc>
          <w:tcPr>
            <w:tcW w:w="1134" w:type="dxa"/>
          </w:tcPr>
          <w:p w:rsidR="00000000" w:rsidRDefault="00122D27">
            <w:pPr>
              <w:pStyle w:val="TableofFigures"/>
              <w:rPr>
                <w:b/>
              </w:rPr>
            </w:pPr>
            <w:r>
              <w:rPr>
                <w:b/>
              </w:rPr>
              <w:t>-0.4</w:t>
            </w:r>
          </w:p>
        </w:tc>
      </w:tr>
      <w:tr w:rsidR="00000000">
        <w:tblPrEx>
          <w:tblCellMar>
            <w:top w:w="0" w:type="dxa"/>
            <w:bottom w:w="0" w:type="dxa"/>
          </w:tblCellMar>
        </w:tblPrEx>
        <w:trPr>
          <w:trHeight w:hRule="exact" w:val="260"/>
        </w:trPr>
        <w:tc>
          <w:tcPr>
            <w:tcW w:w="3686" w:type="dxa"/>
          </w:tcPr>
          <w:p w:rsidR="00000000" w:rsidRDefault="00122D27">
            <w:pPr>
              <w:pStyle w:val="Tabletext"/>
              <w:rPr>
                <w:i/>
              </w:rPr>
            </w:pPr>
            <w:r>
              <w:rPr>
                <w:i/>
              </w:rPr>
              <w:t>Comprising:</w:t>
            </w:r>
          </w:p>
        </w:tc>
        <w:tc>
          <w:tcPr>
            <w:tcW w:w="1134" w:type="dxa"/>
          </w:tcPr>
          <w:p w:rsidR="00000000" w:rsidRDefault="00122D27">
            <w:pPr>
              <w:pStyle w:val="TableofFigures"/>
            </w:pPr>
          </w:p>
        </w:tc>
        <w:tc>
          <w:tcPr>
            <w:tcW w:w="1134" w:type="dxa"/>
          </w:tcPr>
          <w:p w:rsidR="00000000" w:rsidRDefault="00122D27">
            <w:pPr>
              <w:pStyle w:val="TableofFigures"/>
            </w:pPr>
          </w:p>
        </w:tc>
        <w:tc>
          <w:tcPr>
            <w:tcW w:w="1134" w:type="dxa"/>
          </w:tcPr>
          <w:p w:rsidR="00000000" w:rsidRDefault="00122D27">
            <w:pPr>
              <w:pStyle w:val="TableofFigures"/>
            </w:pP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Employee-related Expenses </w:t>
            </w:r>
          </w:p>
        </w:tc>
        <w:tc>
          <w:tcPr>
            <w:tcW w:w="1134" w:type="dxa"/>
          </w:tcPr>
          <w:p w:rsidR="00000000" w:rsidRDefault="00122D27">
            <w:pPr>
              <w:pStyle w:val="TableofFigures"/>
            </w:pPr>
            <w:r>
              <w:t xml:space="preserve"> 32.9</w:t>
            </w:r>
          </w:p>
        </w:tc>
        <w:tc>
          <w:tcPr>
            <w:tcW w:w="1134" w:type="dxa"/>
          </w:tcPr>
          <w:p w:rsidR="00000000" w:rsidRDefault="00122D27">
            <w:pPr>
              <w:pStyle w:val="TableofFigures"/>
            </w:pPr>
            <w:r>
              <w:t xml:space="preserve"> 28.9</w:t>
            </w:r>
          </w:p>
        </w:tc>
        <w:tc>
          <w:tcPr>
            <w:tcW w:w="1134" w:type="dxa"/>
          </w:tcPr>
          <w:p w:rsidR="00000000" w:rsidRDefault="00122D27">
            <w:pPr>
              <w:pStyle w:val="TableofFigures"/>
            </w:pPr>
            <w:r>
              <w:t>-12.1</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Purchases of Supplies and Services </w:t>
            </w:r>
          </w:p>
        </w:tc>
        <w:tc>
          <w:tcPr>
            <w:tcW w:w="1134" w:type="dxa"/>
          </w:tcPr>
          <w:p w:rsidR="00000000" w:rsidRDefault="00122D27">
            <w:pPr>
              <w:pStyle w:val="TableofFigures"/>
            </w:pPr>
            <w:r>
              <w:t xml:space="preserve"> 79.3</w:t>
            </w:r>
          </w:p>
        </w:tc>
        <w:tc>
          <w:tcPr>
            <w:tcW w:w="1134" w:type="dxa"/>
          </w:tcPr>
          <w:p w:rsidR="00000000" w:rsidRDefault="00122D27">
            <w:pPr>
              <w:pStyle w:val="TableofFigures"/>
            </w:pPr>
            <w:r>
              <w:t xml:space="preserve"> 81.8</w:t>
            </w:r>
          </w:p>
        </w:tc>
        <w:tc>
          <w:tcPr>
            <w:tcW w:w="1134" w:type="dxa"/>
          </w:tcPr>
          <w:p w:rsidR="00000000" w:rsidRDefault="00122D27">
            <w:pPr>
              <w:pStyle w:val="TableofFigures"/>
            </w:pPr>
            <w:r>
              <w:t>3.1</w:t>
            </w:r>
          </w:p>
        </w:tc>
      </w:tr>
      <w:tr w:rsidR="00000000">
        <w:tblPrEx>
          <w:tblCellMar>
            <w:top w:w="0" w:type="dxa"/>
            <w:bottom w:w="0" w:type="dxa"/>
          </w:tblCellMar>
        </w:tblPrEx>
        <w:trPr>
          <w:trHeight w:hRule="exact" w:val="260"/>
        </w:trPr>
        <w:tc>
          <w:tcPr>
            <w:tcW w:w="3686" w:type="dxa"/>
          </w:tcPr>
          <w:p w:rsidR="00000000" w:rsidRDefault="00122D27">
            <w:pPr>
              <w:pStyle w:val="Tabletext"/>
            </w:pPr>
            <w:r>
              <w:t xml:space="preserve">Depreciation </w:t>
            </w:r>
          </w:p>
        </w:tc>
        <w:tc>
          <w:tcPr>
            <w:tcW w:w="1134" w:type="dxa"/>
          </w:tcPr>
          <w:p w:rsidR="00000000" w:rsidRDefault="00122D27">
            <w:pPr>
              <w:pStyle w:val="TableofFigures"/>
            </w:pPr>
            <w:r>
              <w:t xml:space="preserve"> 0.1</w:t>
            </w:r>
          </w:p>
        </w:tc>
        <w:tc>
          <w:tcPr>
            <w:tcW w:w="1134" w:type="dxa"/>
          </w:tcPr>
          <w:p w:rsidR="00000000" w:rsidRDefault="00122D27">
            <w:pPr>
              <w:pStyle w:val="TableofFigures"/>
            </w:pPr>
            <w:r>
              <w:t xml:space="preserve"> 0.3</w:t>
            </w:r>
          </w:p>
        </w:tc>
        <w:tc>
          <w:tcPr>
            <w:tcW w:w="1134" w:type="dxa"/>
          </w:tcPr>
          <w:p w:rsidR="00000000" w:rsidRDefault="00122D27">
            <w:pPr>
              <w:pStyle w:val="TableofFigures"/>
            </w:pPr>
            <w:r>
              <w:t>-</w:t>
            </w:r>
          </w:p>
        </w:tc>
      </w:tr>
      <w:tr w:rsidR="00000000">
        <w:tblPrEx>
          <w:tblCellMar>
            <w:top w:w="0" w:type="dxa"/>
            <w:bottom w:w="0" w:type="dxa"/>
          </w:tblCellMar>
        </w:tblPrEx>
        <w:trPr>
          <w:trHeight w:hRule="exact" w:val="260"/>
        </w:trPr>
        <w:tc>
          <w:tcPr>
            <w:tcW w:w="3686" w:type="dxa"/>
          </w:tcPr>
          <w:p w:rsidR="00000000" w:rsidRDefault="00122D27">
            <w:pPr>
              <w:pStyle w:val="Tabletext"/>
            </w:pPr>
            <w:r>
              <w:t>Capital Asset Charge</w:t>
            </w:r>
          </w:p>
        </w:tc>
        <w:tc>
          <w:tcPr>
            <w:tcW w:w="1134" w:type="dxa"/>
          </w:tcPr>
          <w:p w:rsidR="00000000" w:rsidRDefault="00122D27">
            <w:pPr>
              <w:pStyle w:val="TableofFigures"/>
            </w:pPr>
            <w:r>
              <w:t xml:space="preserve"> 1.7</w:t>
            </w:r>
          </w:p>
        </w:tc>
        <w:tc>
          <w:tcPr>
            <w:tcW w:w="1134" w:type="dxa"/>
          </w:tcPr>
          <w:p w:rsidR="00000000" w:rsidRDefault="00122D27">
            <w:pPr>
              <w:pStyle w:val="TableofFigures"/>
            </w:pPr>
            <w:r>
              <w:t xml:space="preserve"> 2.4</w:t>
            </w:r>
          </w:p>
        </w:tc>
        <w:tc>
          <w:tcPr>
            <w:tcW w:w="1134" w:type="dxa"/>
          </w:tcPr>
          <w:p w:rsidR="00000000" w:rsidRDefault="00122D27">
            <w:pPr>
              <w:pStyle w:val="TableofFigures"/>
            </w:pPr>
            <w:r>
              <w:t>47.6</w:t>
            </w:r>
          </w:p>
        </w:tc>
      </w:tr>
      <w:tr w:rsidR="00000000">
        <w:tblPrEx>
          <w:tblCellMar>
            <w:top w:w="0" w:type="dxa"/>
            <w:bottom w:w="0" w:type="dxa"/>
          </w:tblCellMar>
        </w:tblPrEx>
        <w:trPr>
          <w:trHeight w:hRule="exact" w:val="260"/>
        </w:trPr>
        <w:tc>
          <w:tcPr>
            <w:tcW w:w="3686" w:type="dxa"/>
          </w:tcPr>
          <w:p w:rsidR="00000000" w:rsidRDefault="00122D27">
            <w:pPr>
              <w:pStyle w:val="Tabletext"/>
            </w:pPr>
            <w:r>
              <w:t>Other</w:t>
            </w:r>
          </w:p>
        </w:tc>
        <w:tc>
          <w:tcPr>
            <w:tcW w:w="1134" w:type="dxa"/>
          </w:tcPr>
          <w:p w:rsidR="00000000" w:rsidRDefault="00122D27">
            <w:pPr>
              <w:pStyle w:val="TableofFigures"/>
            </w:pPr>
            <w:r>
              <w:t xml:space="preserve"> 6.3</w:t>
            </w:r>
          </w:p>
        </w:tc>
        <w:tc>
          <w:tcPr>
            <w:tcW w:w="1134" w:type="dxa"/>
          </w:tcPr>
          <w:p w:rsidR="00000000" w:rsidRDefault="00122D27">
            <w:pPr>
              <w:pStyle w:val="TableofFigures"/>
            </w:pPr>
            <w:r>
              <w:t xml:space="preserve"> 6.4</w:t>
            </w:r>
          </w:p>
        </w:tc>
        <w:tc>
          <w:tcPr>
            <w:tcW w:w="1134" w:type="dxa"/>
          </w:tcPr>
          <w:p w:rsidR="00000000" w:rsidRDefault="00122D27">
            <w:pPr>
              <w:pStyle w:val="TableofFigures"/>
            </w:pPr>
            <w:r>
              <w:t>0.2</w:t>
            </w:r>
          </w:p>
        </w:tc>
      </w:tr>
      <w:tr w:rsidR="00000000">
        <w:tblPrEx>
          <w:tblCellMar>
            <w:top w:w="0" w:type="dxa"/>
            <w:bottom w:w="0" w:type="dxa"/>
          </w:tblCellMar>
        </w:tblPrEx>
        <w:trPr>
          <w:trHeight w:hRule="exact" w:val="80"/>
        </w:trPr>
        <w:tc>
          <w:tcPr>
            <w:tcW w:w="3686"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c>
          <w:tcPr>
            <w:tcW w:w="1134"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Tableheading"/>
      </w:pPr>
    </w:p>
    <w:p w:rsidR="00000000" w:rsidRDefault="00122D27">
      <w:pPr>
        <w:pStyle w:val="Tableheading"/>
        <w:spacing w:before="0"/>
      </w:pPr>
      <w:r>
        <w:br w:type="page"/>
        <w:t>Table 2.4.10: Output Gr</w:t>
      </w:r>
      <w:r>
        <w:t>oup Description and Outputs</w:t>
      </w:r>
      <w:r>
        <w:br/>
        <w:t>Local Governance Planning and Development</w:t>
      </w:r>
    </w:p>
    <w:p w:rsidR="00000000" w:rsidRDefault="00122D27">
      <w:p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Improvements to Victoria’s quality of life and competitiveness through reform of local government and simplification of planning, building and environmental standards and regulations.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Delivery of simplified, streamlined and consistent principles that support business  and community development and investment decisions. Policy outcomes include complementary reforms in local governan</w:t>
      </w:r>
      <w:r>
        <w:rPr>
          <w:rFonts w:ascii="Arial" w:hAnsi="Arial"/>
          <w:sz w:val="18"/>
        </w:rPr>
        <w:t>ce, statutory planning and public construction which also underpin the Strategic Land Use, Transport and Built Form Planning output.</w:t>
      </w:r>
    </w:p>
    <w:p w:rsidR="00000000" w:rsidRDefault="00122D27" w:rsidP="00122D27">
      <w:pPr>
        <w:pStyle w:val="BulletText"/>
        <w:numPr>
          <w:ilvl w:val="12"/>
          <w:numId w:val="0"/>
        </w:numPr>
        <w:tabs>
          <w:tab w:val="clear" w:pos="360"/>
        </w:tabs>
        <w:spacing w:after="0"/>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Statutory Planning and Environment Assessment  </w:t>
            </w:r>
            <w:r>
              <w:rPr>
                <w:rFonts w:ascii="Arial" w:hAnsi="Arial"/>
                <w:sz w:val="18"/>
              </w:rPr>
              <w:t>Efficient administration of planning and environment assessment legislation and regulation and implementation of planning reform through assistance to councils in producing new strategic planning schemes.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New Planning Sche</w:t>
            </w:r>
            <w:r>
              <w:rPr>
                <w:rFonts w:ascii="Arial" w:hAnsi="Arial"/>
                <w:sz w:val="18"/>
              </w:rPr>
              <w:t>mes completed (total of 81</w:t>
            </w:r>
            <w:r>
              <w:rPr>
                <w:rFonts w:ascii="Arial" w:hAnsi="Arial"/>
                <w:i/>
                <w:sz w:val="18"/>
                <w:vertAlign w:val="superscript"/>
              </w:rPr>
              <w:t>(a)</w:t>
            </w:r>
            <w:r>
              <w:rPr>
                <w:rFonts w:ascii="Arial" w:hAnsi="Arial"/>
                <w:sz w:val="18"/>
              </w:rPr>
              <w: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Environment Effects Statement requests assessed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Reduction in planning scheme amendments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Reduction in planning application processing time by councils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Urban Design and Building Initiatives  </w:t>
            </w:r>
            <w:r>
              <w:rPr>
                <w:rFonts w:ascii="Arial" w:hAnsi="Arial"/>
                <w:sz w:val="18"/>
              </w:rPr>
              <w:t>Provide strategic advice to support informed decision making by the building and development industry through planning, building and urban design policies, projec</w:t>
            </w:r>
            <w:r>
              <w:rPr>
                <w:rFonts w:ascii="Arial" w:hAnsi="Arial"/>
                <w:sz w:val="18"/>
              </w:rPr>
              <w:t>t facilitation, the provision of demographic and spatial forecasts and information and education programs.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Planning policy guidelines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r>
              <w:rPr>
                <w:rFonts w:ascii="Arial" w:hAnsi="Arial"/>
                <w:i w:val="0"/>
              </w:rPr>
              <w:t>Public construction and asset management guidelines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r>
              <w:rPr>
                <w:rFonts w:ascii="Arial" w:hAnsi="Arial"/>
                <w:i w:val="0"/>
              </w:rPr>
              <w:t>Market information and  demographic forecasts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bl>
    <w:p w:rsidR="00000000" w:rsidRDefault="00122D27" w:rsidP="00122D27">
      <w:pPr>
        <w:pStyle w:val="Tableheading"/>
        <w:numPr>
          <w:ilvl w:val="12"/>
          <w:numId w:val="0"/>
        </w:numPr>
        <w:spacing w:before="0"/>
      </w:pPr>
      <w:r>
        <w:br w:type="page"/>
        <w:t xml:space="preserve">Table 2.4.10: Output Group Description and Outputs </w:t>
      </w:r>
      <w:r>
        <w:br/>
        <w:t xml:space="preserve">Local Governance Planning and Development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i/>
                <w:sz w:val="18"/>
              </w:rPr>
            </w:pPr>
            <w:r>
              <w:rPr>
                <w:rFonts w:ascii="Arial" w:hAnsi="Arial"/>
                <w:b/>
                <w:sz w:val="18"/>
              </w:rPr>
              <w:t>Urban Design and Building</w:t>
            </w:r>
            <w:r>
              <w:rPr>
                <w:rFonts w:ascii="Arial" w:hAnsi="Arial"/>
                <w:b/>
                <w:sz w:val="18"/>
              </w:rPr>
              <w:t xml:space="preserve"> Initiatives - </w:t>
            </w:r>
            <w:r>
              <w:rPr>
                <w:rFonts w:ascii="Arial" w:hAnsi="Arial"/>
                <w:b/>
                <w:i/>
                <w:sz w:val="18"/>
              </w:rPr>
              <w:t>continued</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Projects completed against agreed plans and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(included in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Heritage Conservation  </w:t>
            </w:r>
            <w:r>
              <w:rPr>
                <w:rFonts w:ascii="Arial" w:hAnsi="Arial"/>
                <w:sz w:val="18"/>
              </w:rPr>
              <w:t>Implementation of a system of heritage protection for Victoria through identification, provision of advice, delivery of information and education programs and management of resources through compliance mechanisms.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Heritage places assessed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Heritage permits and consents issued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w:t>
            </w:r>
            <w:r>
              <w:rPr>
                <w:i/>
              </w:rPr>
              <w:t>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Damage to historic shipwrecks in Victorian waters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instances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&lt;5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Statutory time frames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 xml:space="preserve">Local Governance  Performance Standards and Regulation  </w:t>
            </w:r>
            <w:r>
              <w:rPr>
                <w:rFonts w:ascii="Arial" w:hAnsi="Arial"/>
                <w:sz w:val="18"/>
              </w:rPr>
              <w:t>Management and development of the Victorian system of local government to ensure delivery of good governance, development opportunities and valued, cost effective services to all Victorians.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Local government’s participation in Electronic Service Delivery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 of councils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Funding and Serv</w:t>
            </w:r>
            <w:r>
              <w:rPr>
                <w:rFonts w:ascii="Arial" w:hAnsi="Arial"/>
                <w:sz w:val="18"/>
              </w:rPr>
              <w:t>ice Agreements for public library services reviewed and updated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Performance measurement system incorporated in Council reporting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Sep 1999</w:t>
            </w:r>
          </w:p>
        </w:tc>
      </w:tr>
    </w:tbl>
    <w:p w:rsidR="00000000" w:rsidRDefault="00122D27" w:rsidP="00122D27">
      <w:pPr>
        <w:pStyle w:val="Tableheading"/>
        <w:numPr>
          <w:ilvl w:val="12"/>
          <w:numId w:val="0"/>
        </w:numPr>
        <w:spacing w:before="0"/>
      </w:pPr>
      <w:r>
        <w:br w:type="page"/>
        <w:t xml:space="preserve">Table 2.4.10: Output Group Description and Outputs </w:t>
      </w:r>
      <w:r>
        <w:br/>
        <w:t xml:space="preserve">Local Governance Planning and Development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jc w:val="left"/>
              <w:rPr>
                <w:rFonts w:ascii="Arial" w:hAnsi="Arial"/>
                <w:i/>
                <w:sz w:val="18"/>
              </w:rPr>
            </w:pPr>
            <w:r>
              <w:rPr>
                <w:rFonts w:ascii="Arial" w:hAnsi="Arial"/>
                <w:b/>
                <w:sz w:val="18"/>
              </w:rPr>
              <w:t xml:space="preserve">Local Governance  Performance Standards and Regulation - </w:t>
            </w:r>
            <w:r>
              <w:rPr>
                <w:rFonts w:ascii="Arial" w:hAnsi="Arial"/>
                <w:b/>
                <w:i/>
                <w:sz w:val="18"/>
              </w:rPr>
              <w:t>continued</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Development of common contract conditions and specifications for key council serv</w:t>
            </w:r>
            <w:r>
              <w:rPr>
                <w:rFonts w:ascii="Arial" w:hAnsi="Arial"/>
                <w:sz w:val="18"/>
              </w:rPr>
              <w:t>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 of services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All local laws comply with National Competition Policy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 xml:space="preserve">Service charters in place for all major council services </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sz w:val="18"/>
              </w:rPr>
              <w:t>Council reports lodged within statutory time 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 xml:space="preserve">Land Transactions Monitoring  </w:t>
            </w:r>
            <w:r>
              <w:rPr>
                <w:rFonts w:ascii="Arial" w:hAnsi="Arial"/>
                <w:sz w:val="18"/>
              </w:rPr>
              <w:t>Ensure Integrity in government land transactions.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Submissions assessed (externally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650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Transactions comply with Government policy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w:t>
            </w:r>
            <w:r>
              <w:rPr>
                <w:rFonts w:ascii="Arial" w:hAnsi="Arial"/>
              </w:rPr>
              <w: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sz w:val="18"/>
              </w:rPr>
              <w:t>Response to submissions completed within three days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Source"/>
        <w:numPr>
          <w:ilvl w:val="12"/>
          <w:numId w:val="0"/>
        </w:numPr>
      </w:pPr>
      <w:r>
        <w:t>Source: Department of Infrastructure</w:t>
      </w:r>
    </w:p>
    <w:p w:rsidR="00000000" w:rsidRDefault="00122D27" w:rsidP="00122D27">
      <w:pPr>
        <w:pStyle w:val="Notes"/>
        <w:numPr>
          <w:ilvl w:val="12"/>
          <w:numId w:val="0"/>
        </w:numPr>
        <w:ind w:left="360" w:hanging="360"/>
      </w:pPr>
      <w:r>
        <w:t>Note:</w:t>
      </w:r>
    </w:p>
    <w:p w:rsidR="00000000" w:rsidRDefault="00122D27" w:rsidP="00122D27">
      <w:pPr>
        <w:pStyle w:val="Notes"/>
        <w:numPr>
          <w:ilvl w:val="12"/>
          <w:numId w:val="0"/>
        </w:numPr>
        <w:ind w:left="360" w:hanging="360"/>
      </w:pPr>
      <w:r>
        <w:t>(a)</w:t>
      </w:r>
      <w:r>
        <w:tab/>
        <w:t>Includes individual schemes for French and Sanstone Islands, Port of Melbourne and Alpine Resorts.</w:t>
      </w:r>
    </w:p>
    <w:p w:rsidR="00000000" w:rsidRDefault="00122D27" w:rsidP="00122D27">
      <w:pPr>
        <w:pStyle w:val="Tableheading"/>
        <w:numPr>
          <w:ilvl w:val="12"/>
          <w:numId w:val="0"/>
        </w:numPr>
      </w:pPr>
      <w:r>
        <w:rPr>
          <w:color w:val="000000"/>
        </w:rPr>
        <w:br w:type="page"/>
        <w:t xml:space="preserve">Table 2.4.11: </w:t>
      </w:r>
      <w:r>
        <w:t>Output Group Costs</w:t>
      </w:r>
      <w:r>
        <w:br/>
        <w:t>Local Governance Planning and Development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86"/>
        <w:gridCol w:w="1134"/>
        <w:gridCol w:w="1134"/>
        <w:gridCol w:w="1134"/>
      </w:tblGrid>
      <w:tr w:rsidR="00000000">
        <w:tblPrEx>
          <w:tblCellMar>
            <w:top w:w="0" w:type="dxa"/>
            <w:bottom w:w="0" w:type="dxa"/>
          </w:tblCellMar>
        </w:tblPrEx>
        <w:trPr>
          <w:trHeight w:hRule="exact" w:val="260"/>
        </w:trPr>
        <w:tc>
          <w:tcPr>
            <w:tcW w:w="3686" w:type="dxa"/>
            <w:tcBorders>
              <w:top w:val="single" w:sz="6" w:space="0" w:color="auto"/>
            </w:tcBorders>
          </w:tcPr>
          <w:p w:rsidR="00000000" w:rsidRDefault="00122D27" w:rsidP="00122D27">
            <w:pPr>
              <w:pStyle w:val="Tabletextheading"/>
              <w:numPr>
                <w:ilvl w:val="12"/>
                <w:numId w:val="0"/>
              </w:numPr>
            </w:pP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86" w:type="dxa"/>
            <w:tcBorders>
              <w:bottom w:val="single" w:sz="6" w:space="0" w:color="auto"/>
            </w:tcBorders>
          </w:tcPr>
          <w:p w:rsidR="00000000" w:rsidRDefault="00122D27" w:rsidP="00122D27">
            <w:pPr>
              <w:pStyle w:val="Tabletextheading"/>
              <w:numPr>
                <w:ilvl w:val="12"/>
                <w:numId w:val="0"/>
              </w:numPr>
            </w:pP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86"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c>
          <w:tcPr>
            <w:tcW w:w="1134"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rPr>
                <w:b/>
              </w:rPr>
            </w:pPr>
            <w:r>
              <w:rPr>
                <w:b/>
              </w:rPr>
              <w:t>Total cost of output group</w:t>
            </w:r>
          </w:p>
        </w:tc>
        <w:tc>
          <w:tcPr>
            <w:tcW w:w="1134" w:type="dxa"/>
          </w:tcPr>
          <w:p w:rsidR="00000000" w:rsidRDefault="00122D27" w:rsidP="00122D27">
            <w:pPr>
              <w:pStyle w:val="TableofFigures"/>
              <w:numPr>
                <w:ilvl w:val="12"/>
                <w:numId w:val="0"/>
              </w:numPr>
              <w:rPr>
                <w:b/>
              </w:rPr>
            </w:pPr>
            <w:r>
              <w:rPr>
                <w:b/>
              </w:rPr>
              <w:t xml:space="preserve"> 76.7</w:t>
            </w:r>
          </w:p>
        </w:tc>
        <w:tc>
          <w:tcPr>
            <w:tcW w:w="1134" w:type="dxa"/>
          </w:tcPr>
          <w:p w:rsidR="00000000" w:rsidRDefault="00122D27" w:rsidP="00122D27">
            <w:pPr>
              <w:pStyle w:val="TableofFigures"/>
              <w:numPr>
                <w:ilvl w:val="12"/>
                <w:numId w:val="0"/>
              </w:numPr>
              <w:rPr>
                <w:b/>
              </w:rPr>
            </w:pPr>
            <w:r>
              <w:rPr>
                <w:b/>
              </w:rPr>
              <w:t xml:space="preserve"> 75.7</w:t>
            </w:r>
          </w:p>
        </w:tc>
        <w:tc>
          <w:tcPr>
            <w:tcW w:w="1134" w:type="dxa"/>
          </w:tcPr>
          <w:p w:rsidR="00000000" w:rsidRDefault="00122D27" w:rsidP="00122D27">
            <w:pPr>
              <w:pStyle w:val="TableofFigures"/>
              <w:numPr>
                <w:ilvl w:val="12"/>
                <w:numId w:val="0"/>
              </w:numPr>
              <w:rPr>
                <w:b/>
              </w:rPr>
            </w:pPr>
            <w:r>
              <w:rPr>
                <w:b/>
              </w:rPr>
              <w:t>-1.3</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rPr>
                <w:i/>
              </w:rPr>
            </w:pPr>
            <w:r>
              <w:rPr>
                <w:i/>
              </w:rPr>
              <w:t>Comprising:</w:t>
            </w:r>
          </w:p>
        </w:tc>
        <w:tc>
          <w:tcPr>
            <w:tcW w:w="1134" w:type="dxa"/>
          </w:tcPr>
          <w:p w:rsidR="00000000" w:rsidRDefault="00122D27" w:rsidP="00122D27">
            <w:pPr>
              <w:pStyle w:val="TableofFigures"/>
              <w:numPr>
                <w:ilvl w:val="12"/>
                <w:numId w:val="0"/>
              </w:numPr>
            </w:pPr>
          </w:p>
        </w:tc>
        <w:tc>
          <w:tcPr>
            <w:tcW w:w="1134" w:type="dxa"/>
          </w:tcPr>
          <w:p w:rsidR="00000000" w:rsidRDefault="00122D27" w:rsidP="00122D27">
            <w:pPr>
              <w:pStyle w:val="TableofFigures"/>
              <w:numPr>
                <w:ilvl w:val="12"/>
                <w:numId w:val="0"/>
              </w:numPr>
            </w:pPr>
          </w:p>
        </w:tc>
        <w:tc>
          <w:tcPr>
            <w:tcW w:w="113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Employee-related Expenses </w:t>
            </w:r>
          </w:p>
        </w:tc>
        <w:tc>
          <w:tcPr>
            <w:tcW w:w="1134" w:type="dxa"/>
          </w:tcPr>
          <w:p w:rsidR="00000000" w:rsidRDefault="00122D27" w:rsidP="00122D27">
            <w:pPr>
              <w:pStyle w:val="TableofFigures"/>
              <w:numPr>
                <w:ilvl w:val="12"/>
                <w:numId w:val="0"/>
              </w:numPr>
            </w:pPr>
            <w:r>
              <w:t xml:space="preserve"> 22.4</w:t>
            </w:r>
          </w:p>
        </w:tc>
        <w:tc>
          <w:tcPr>
            <w:tcW w:w="1134" w:type="dxa"/>
          </w:tcPr>
          <w:p w:rsidR="00000000" w:rsidRDefault="00122D27" w:rsidP="00122D27">
            <w:pPr>
              <w:pStyle w:val="TableofFigures"/>
              <w:numPr>
                <w:ilvl w:val="12"/>
                <w:numId w:val="0"/>
              </w:numPr>
            </w:pPr>
            <w:r>
              <w:t xml:space="preserve"> 21.0</w:t>
            </w:r>
          </w:p>
        </w:tc>
        <w:tc>
          <w:tcPr>
            <w:tcW w:w="1134" w:type="dxa"/>
          </w:tcPr>
          <w:p w:rsidR="00000000" w:rsidRDefault="00122D27" w:rsidP="00122D27">
            <w:pPr>
              <w:pStyle w:val="TableofFigures"/>
              <w:numPr>
                <w:ilvl w:val="12"/>
                <w:numId w:val="0"/>
              </w:numPr>
            </w:pPr>
            <w:r>
              <w:t>-6.3</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Purchases of Supplies and Services </w:t>
            </w:r>
          </w:p>
        </w:tc>
        <w:tc>
          <w:tcPr>
            <w:tcW w:w="1134" w:type="dxa"/>
          </w:tcPr>
          <w:p w:rsidR="00000000" w:rsidRDefault="00122D27" w:rsidP="00122D27">
            <w:pPr>
              <w:pStyle w:val="TableofFigures"/>
              <w:numPr>
                <w:ilvl w:val="12"/>
                <w:numId w:val="0"/>
              </w:numPr>
            </w:pPr>
            <w:r>
              <w:t xml:space="preserve"> 16</w:t>
            </w:r>
            <w:r>
              <w:t>.0</w:t>
            </w:r>
          </w:p>
        </w:tc>
        <w:tc>
          <w:tcPr>
            <w:tcW w:w="1134" w:type="dxa"/>
          </w:tcPr>
          <w:p w:rsidR="00000000" w:rsidRDefault="00122D27" w:rsidP="00122D27">
            <w:pPr>
              <w:pStyle w:val="TableofFigures"/>
              <w:numPr>
                <w:ilvl w:val="12"/>
                <w:numId w:val="0"/>
              </w:numPr>
            </w:pPr>
            <w:r>
              <w:t xml:space="preserve"> 17.6</w:t>
            </w:r>
          </w:p>
        </w:tc>
        <w:tc>
          <w:tcPr>
            <w:tcW w:w="1134" w:type="dxa"/>
          </w:tcPr>
          <w:p w:rsidR="00000000" w:rsidRDefault="00122D27" w:rsidP="00122D27">
            <w:pPr>
              <w:pStyle w:val="TableofFigures"/>
              <w:numPr>
                <w:ilvl w:val="12"/>
                <w:numId w:val="0"/>
              </w:numPr>
            </w:pPr>
            <w:r>
              <w:t>10.1</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 xml:space="preserve">Depreciation </w:t>
            </w:r>
          </w:p>
        </w:tc>
        <w:tc>
          <w:tcPr>
            <w:tcW w:w="1134" w:type="dxa"/>
          </w:tcPr>
          <w:p w:rsidR="00000000" w:rsidRDefault="00122D27" w:rsidP="00122D27">
            <w:pPr>
              <w:pStyle w:val="TableofFigures"/>
              <w:numPr>
                <w:ilvl w:val="12"/>
                <w:numId w:val="0"/>
              </w:numPr>
            </w:pPr>
            <w:r>
              <w:t xml:space="preserve"> 1.0</w:t>
            </w:r>
          </w:p>
        </w:tc>
        <w:tc>
          <w:tcPr>
            <w:tcW w:w="1134" w:type="dxa"/>
          </w:tcPr>
          <w:p w:rsidR="00000000" w:rsidRDefault="00122D27" w:rsidP="00122D27">
            <w:pPr>
              <w:pStyle w:val="TableofFigures"/>
              <w:numPr>
                <w:ilvl w:val="12"/>
                <w:numId w:val="0"/>
              </w:numPr>
            </w:pPr>
            <w:r>
              <w:t xml:space="preserve"> 0.1</w:t>
            </w:r>
          </w:p>
        </w:tc>
        <w:tc>
          <w:tcPr>
            <w:tcW w:w="1134" w:type="dxa"/>
          </w:tcPr>
          <w:p w:rsidR="00000000" w:rsidRDefault="00122D27" w:rsidP="00122D27">
            <w:pPr>
              <w:pStyle w:val="TableofFigures"/>
              <w:numPr>
                <w:ilvl w:val="12"/>
                <w:numId w:val="0"/>
              </w:numPr>
            </w:pPr>
            <w:r>
              <w:t>-86.0</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Capital Asset Charge</w:t>
            </w:r>
          </w:p>
        </w:tc>
        <w:tc>
          <w:tcPr>
            <w:tcW w:w="1134" w:type="dxa"/>
          </w:tcPr>
          <w:p w:rsidR="00000000" w:rsidRDefault="00122D27" w:rsidP="00122D27">
            <w:pPr>
              <w:pStyle w:val="TableofFigures"/>
              <w:numPr>
                <w:ilvl w:val="12"/>
                <w:numId w:val="0"/>
              </w:numPr>
            </w:pPr>
            <w:r>
              <w:t xml:space="preserve"> 3.8</w:t>
            </w:r>
          </w:p>
        </w:tc>
        <w:tc>
          <w:tcPr>
            <w:tcW w:w="1134" w:type="dxa"/>
          </w:tcPr>
          <w:p w:rsidR="00000000" w:rsidRDefault="00122D27" w:rsidP="00122D27">
            <w:pPr>
              <w:pStyle w:val="TableofFigures"/>
              <w:numPr>
                <w:ilvl w:val="12"/>
                <w:numId w:val="0"/>
              </w:numPr>
            </w:pPr>
            <w:r>
              <w:t xml:space="preserve"> 0.5</w:t>
            </w:r>
          </w:p>
        </w:tc>
        <w:tc>
          <w:tcPr>
            <w:tcW w:w="1134" w:type="dxa"/>
          </w:tcPr>
          <w:p w:rsidR="00000000" w:rsidRDefault="00122D27" w:rsidP="00122D27">
            <w:pPr>
              <w:pStyle w:val="TableofFigures"/>
              <w:numPr>
                <w:ilvl w:val="12"/>
                <w:numId w:val="0"/>
              </w:numPr>
            </w:pPr>
            <w:r>
              <w:t>-85.7</w:t>
            </w:r>
          </w:p>
        </w:tc>
      </w:tr>
      <w:tr w:rsidR="00000000">
        <w:tblPrEx>
          <w:tblCellMar>
            <w:top w:w="0" w:type="dxa"/>
            <w:bottom w:w="0" w:type="dxa"/>
          </w:tblCellMar>
        </w:tblPrEx>
        <w:trPr>
          <w:trHeight w:hRule="exact" w:val="260"/>
        </w:trPr>
        <w:tc>
          <w:tcPr>
            <w:tcW w:w="3686" w:type="dxa"/>
          </w:tcPr>
          <w:p w:rsidR="00000000" w:rsidRDefault="00122D27" w:rsidP="00122D27">
            <w:pPr>
              <w:pStyle w:val="Tabletext"/>
              <w:numPr>
                <w:ilvl w:val="12"/>
                <w:numId w:val="0"/>
              </w:numPr>
            </w:pPr>
            <w:r>
              <w:t>Other</w:t>
            </w:r>
          </w:p>
        </w:tc>
        <w:tc>
          <w:tcPr>
            <w:tcW w:w="1134" w:type="dxa"/>
          </w:tcPr>
          <w:p w:rsidR="00000000" w:rsidRDefault="00122D27" w:rsidP="00122D27">
            <w:pPr>
              <w:pStyle w:val="TableofFigures"/>
              <w:numPr>
                <w:ilvl w:val="12"/>
                <w:numId w:val="0"/>
              </w:numPr>
            </w:pPr>
            <w:r>
              <w:t xml:space="preserve"> 33.4</w:t>
            </w:r>
          </w:p>
        </w:tc>
        <w:tc>
          <w:tcPr>
            <w:tcW w:w="1134" w:type="dxa"/>
          </w:tcPr>
          <w:p w:rsidR="00000000" w:rsidRDefault="00122D27" w:rsidP="00122D27">
            <w:pPr>
              <w:pStyle w:val="TableofFigures"/>
              <w:numPr>
                <w:ilvl w:val="12"/>
                <w:numId w:val="0"/>
              </w:numPr>
            </w:pPr>
            <w:r>
              <w:t xml:space="preserve"> 36.4</w:t>
            </w:r>
          </w:p>
        </w:tc>
        <w:tc>
          <w:tcPr>
            <w:tcW w:w="1134" w:type="dxa"/>
          </w:tcPr>
          <w:p w:rsidR="00000000" w:rsidRDefault="00122D27" w:rsidP="00122D27">
            <w:pPr>
              <w:pStyle w:val="TableofFigures"/>
              <w:numPr>
                <w:ilvl w:val="12"/>
                <w:numId w:val="0"/>
              </w:numPr>
            </w:pPr>
            <w:r>
              <w:t>8.9</w:t>
            </w:r>
          </w:p>
        </w:tc>
      </w:tr>
      <w:tr w:rsidR="00000000">
        <w:tblPrEx>
          <w:tblCellMar>
            <w:top w:w="0" w:type="dxa"/>
            <w:bottom w:w="0" w:type="dxa"/>
          </w:tblCellMar>
        </w:tblPrEx>
        <w:trPr>
          <w:trHeight w:hRule="exact" w:val="80"/>
        </w:trPr>
        <w:tc>
          <w:tcPr>
            <w:tcW w:w="3686"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34"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spacing w:before="0"/>
      </w:pPr>
      <w:r>
        <w:br w:type="page"/>
      </w:r>
      <w:bookmarkStart w:id="46" w:name="_Toc417596343"/>
      <w:r>
        <w:t>Part 2: Financial Information</w:t>
      </w:r>
      <w:bookmarkEnd w:id="46"/>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information provided includes a statement of financial position, operating statement and cash flow statement for the departm</w:t>
      </w:r>
      <w:r>
        <w:t>ent as well as tables detailing departmental expenses and revenue.</w:t>
      </w:r>
    </w:p>
    <w:p w:rsidR="00000000" w:rsidRDefault="00122D27" w:rsidP="00122D27">
      <w:pPr>
        <w:numPr>
          <w:ilvl w:val="12"/>
          <w:numId w:val="0"/>
        </w:numPr>
      </w:pPr>
      <w:r>
        <w:t>The total resources planned to be available to the department for the delivery of outputs, investment in departmental assets and other purposes in respect of the 1998-99 financial year are outlined in the following table.</w:t>
      </w:r>
    </w:p>
    <w:p w:rsidR="00000000" w:rsidRDefault="00122D27" w:rsidP="00122D27">
      <w:pPr>
        <w:pStyle w:val="Tableheading"/>
        <w:numPr>
          <w:ilvl w:val="12"/>
          <w:numId w:val="0"/>
        </w:numPr>
        <w:spacing w:after="0"/>
      </w:pPr>
      <w:r>
        <w:t>Table 2.4.12: Summary of departmental resources available</w:t>
      </w:r>
    </w:p>
    <w:p w:rsidR="00000000" w:rsidRDefault="00122D27" w:rsidP="00122D27">
      <w:pPr>
        <w:numPr>
          <w:ilvl w:val="12"/>
          <w:numId w:val="0"/>
        </w:numPr>
        <w:spacing w:after="0"/>
        <w:jc w:val="center"/>
        <w:rPr>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00"/>
        <w:gridCol w:w="1170"/>
        <w:gridCol w:w="1080"/>
      </w:tblGrid>
      <w:tr w:rsidR="00000000">
        <w:tblPrEx>
          <w:tblCellMar>
            <w:top w:w="0" w:type="dxa"/>
            <w:bottom w:w="0" w:type="dxa"/>
          </w:tblCellMar>
        </w:tblPrEx>
        <w:trPr>
          <w:trHeight w:hRule="exact" w:val="260"/>
        </w:trPr>
        <w:tc>
          <w:tcPr>
            <w:tcW w:w="4800" w:type="dxa"/>
            <w:tcBorders>
              <w:top w:val="single" w:sz="6" w:space="0" w:color="auto"/>
            </w:tcBorders>
          </w:tcPr>
          <w:p w:rsidR="00000000" w:rsidRDefault="00122D27" w:rsidP="00122D27">
            <w:pPr>
              <w:pStyle w:val="Tabletextheading"/>
              <w:numPr>
                <w:ilvl w:val="12"/>
                <w:numId w:val="0"/>
              </w:numPr>
              <w:jc w:val="left"/>
            </w:pPr>
            <w:r>
              <w:t xml:space="preserve"> Resources</w:t>
            </w:r>
          </w:p>
        </w:tc>
        <w:tc>
          <w:tcPr>
            <w:tcW w:w="117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0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7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8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purchased by State government</w:t>
            </w:r>
          </w:p>
        </w:tc>
        <w:tc>
          <w:tcPr>
            <w:tcW w:w="1170" w:type="dxa"/>
          </w:tcPr>
          <w:p w:rsidR="00000000" w:rsidRDefault="00122D27" w:rsidP="00122D27">
            <w:pPr>
              <w:pStyle w:val="TableofFigures"/>
              <w:numPr>
                <w:ilvl w:val="12"/>
                <w:numId w:val="0"/>
              </w:numPr>
            </w:pPr>
            <w:r>
              <w:t>1 918.7</w:t>
            </w:r>
          </w:p>
        </w:tc>
        <w:tc>
          <w:tcPr>
            <w:tcW w:w="1080" w:type="dxa"/>
          </w:tcPr>
          <w:p w:rsidR="00000000" w:rsidRDefault="00122D27" w:rsidP="00122D27">
            <w:pPr>
              <w:pStyle w:val="TableofFigures"/>
              <w:numPr>
                <w:ilvl w:val="12"/>
                <w:numId w:val="0"/>
              </w:numPr>
            </w:pPr>
            <w:r>
              <w:t>1 870.9</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purchased by other parties</w:t>
            </w:r>
          </w:p>
        </w:tc>
        <w:tc>
          <w:tcPr>
            <w:tcW w:w="1170" w:type="dxa"/>
          </w:tcPr>
          <w:p w:rsidR="00000000" w:rsidRDefault="00122D27" w:rsidP="00122D27">
            <w:pPr>
              <w:pStyle w:val="TableofFigures"/>
              <w:numPr>
                <w:ilvl w:val="12"/>
                <w:numId w:val="0"/>
              </w:numPr>
            </w:pPr>
            <w:r>
              <w:t xml:space="preserve"> 112.1</w:t>
            </w:r>
          </w:p>
        </w:tc>
        <w:tc>
          <w:tcPr>
            <w:tcW w:w="1080" w:type="dxa"/>
          </w:tcPr>
          <w:p w:rsidR="00000000" w:rsidRDefault="00122D27" w:rsidP="00122D27">
            <w:pPr>
              <w:pStyle w:val="TableofFigures"/>
              <w:numPr>
                <w:ilvl w:val="12"/>
                <w:numId w:val="0"/>
              </w:numPr>
            </w:pPr>
            <w:r>
              <w:t xml:space="preserve"> 100.0</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Operating revenue from provision of outputs sub-total</w:t>
            </w:r>
          </w:p>
        </w:tc>
        <w:tc>
          <w:tcPr>
            <w:tcW w:w="1170" w:type="dxa"/>
            <w:tcBorders>
              <w:top w:val="single" w:sz="6" w:space="0" w:color="auto"/>
              <w:bottom w:val="single" w:sz="6" w:space="0" w:color="auto"/>
            </w:tcBorders>
          </w:tcPr>
          <w:p w:rsidR="00000000" w:rsidRDefault="00122D27" w:rsidP="00122D27">
            <w:pPr>
              <w:pStyle w:val="TableofFigures"/>
              <w:numPr>
                <w:ilvl w:val="12"/>
                <w:numId w:val="0"/>
              </w:numPr>
            </w:pPr>
            <w:r>
              <w:t>2 030.8</w:t>
            </w:r>
          </w:p>
        </w:tc>
        <w:tc>
          <w:tcPr>
            <w:tcW w:w="1080" w:type="dxa"/>
            <w:tcBorders>
              <w:top w:val="single" w:sz="6" w:space="0" w:color="auto"/>
              <w:bottom w:val="single" w:sz="6" w:space="0" w:color="auto"/>
            </w:tcBorders>
          </w:tcPr>
          <w:p w:rsidR="00000000" w:rsidRDefault="00122D27" w:rsidP="00122D27">
            <w:pPr>
              <w:pStyle w:val="TableofFigures"/>
              <w:numPr>
                <w:ilvl w:val="12"/>
                <w:numId w:val="0"/>
              </w:numPr>
            </w:pPr>
            <w:r>
              <w:t>1 970.9</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Government contribution to increasing net asset base</w:t>
            </w:r>
          </w:p>
        </w:tc>
        <w:tc>
          <w:tcPr>
            <w:tcW w:w="1170" w:type="dxa"/>
          </w:tcPr>
          <w:p w:rsidR="00000000" w:rsidRDefault="00122D27" w:rsidP="00122D27">
            <w:pPr>
              <w:pStyle w:val="TableofFigures"/>
              <w:numPr>
                <w:ilvl w:val="12"/>
                <w:numId w:val="0"/>
              </w:numPr>
            </w:pPr>
            <w:r>
              <w:t xml:space="preserve"> 216.2</w:t>
            </w:r>
          </w:p>
        </w:tc>
        <w:tc>
          <w:tcPr>
            <w:tcW w:w="1080" w:type="dxa"/>
          </w:tcPr>
          <w:p w:rsidR="00000000" w:rsidRDefault="00122D27" w:rsidP="00122D27">
            <w:pPr>
              <w:pStyle w:val="TableofFigures"/>
              <w:numPr>
                <w:ilvl w:val="12"/>
                <w:numId w:val="0"/>
              </w:numPr>
            </w:pPr>
            <w:r>
              <w:t xml:space="preserve"> 154.6</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Funding for Payments made on behalf of the State</w:t>
            </w:r>
          </w:p>
        </w:tc>
        <w:tc>
          <w:tcPr>
            <w:tcW w:w="1170" w:type="dxa"/>
            <w:tcBorders>
              <w:bottom w:val="single" w:sz="6" w:space="0" w:color="auto"/>
            </w:tcBorders>
          </w:tcPr>
          <w:p w:rsidR="00000000" w:rsidRDefault="00122D27" w:rsidP="00122D27">
            <w:pPr>
              <w:pStyle w:val="TableofFigures"/>
              <w:numPr>
                <w:ilvl w:val="12"/>
                <w:numId w:val="0"/>
              </w:numPr>
            </w:pPr>
            <w:r>
              <w:t xml:space="preserve"> 291.8</w:t>
            </w:r>
          </w:p>
        </w:tc>
        <w:tc>
          <w:tcPr>
            <w:tcW w:w="1080" w:type="dxa"/>
            <w:tcBorders>
              <w:bottom w:val="single" w:sz="6" w:space="0" w:color="auto"/>
            </w:tcBorders>
          </w:tcPr>
          <w:p w:rsidR="00000000" w:rsidRDefault="00122D27" w:rsidP="00122D27">
            <w:pPr>
              <w:pStyle w:val="TableofFigures"/>
              <w:numPr>
                <w:ilvl w:val="12"/>
                <w:numId w:val="0"/>
              </w:numPr>
            </w:pPr>
            <w:r>
              <w:t xml:space="preserve"> 301.9</w:t>
            </w:r>
          </w:p>
        </w:tc>
      </w:tr>
      <w:tr w:rsidR="00000000">
        <w:tblPrEx>
          <w:tblCellMar>
            <w:top w:w="0" w:type="dxa"/>
            <w:bottom w:w="0" w:type="dxa"/>
          </w:tblCellMar>
        </w:tblPrEx>
        <w:trPr>
          <w:trHeight w:hRule="exact" w:val="260"/>
        </w:trPr>
        <w:tc>
          <w:tcPr>
            <w:tcW w:w="4800" w:type="dxa"/>
            <w:tcBorders>
              <w:bottom w:val="single" w:sz="6" w:space="0" w:color="auto"/>
            </w:tcBorders>
          </w:tcPr>
          <w:p w:rsidR="00000000" w:rsidRDefault="00122D27" w:rsidP="00122D27">
            <w:pPr>
              <w:pStyle w:val="Tabletext"/>
              <w:numPr>
                <w:ilvl w:val="12"/>
                <w:numId w:val="0"/>
              </w:numPr>
              <w:rPr>
                <w:b/>
              </w:rPr>
            </w:pPr>
            <w:r>
              <w:rPr>
                <w:b/>
              </w:rPr>
              <w:t xml:space="preserve"> TOTAL</w:t>
            </w:r>
          </w:p>
        </w:tc>
        <w:tc>
          <w:tcPr>
            <w:tcW w:w="1170" w:type="dxa"/>
            <w:tcBorders>
              <w:bottom w:val="single" w:sz="6" w:space="0" w:color="auto"/>
            </w:tcBorders>
          </w:tcPr>
          <w:p w:rsidR="00000000" w:rsidRDefault="00122D27" w:rsidP="00122D27">
            <w:pPr>
              <w:pStyle w:val="TableofFigures"/>
              <w:numPr>
                <w:ilvl w:val="12"/>
                <w:numId w:val="0"/>
              </w:numPr>
              <w:rPr>
                <w:b/>
              </w:rPr>
            </w:pPr>
            <w:r>
              <w:rPr>
                <w:b/>
              </w:rPr>
              <w:t>2 538.8</w:t>
            </w:r>
          </w:p>
        </w:tc>
        <w:tc>
          <w:tcPr>
            <w:tcW w:w="1080" w:type="dxa"/>
            <w:tcBorders>
              <w:bottom w:val="single" w:sz="6" w:space="0" w:color="auto"/>
            </w:tcBorders>
          </w:tcPr>
          <w:p w:rsidR="00000000" w:rsidRDefault="00122D27" w:rsidP="00122D27">
            <w:pPr>
              <w:pStyle w:val="TableofFigures"/>
              <w:numPr>
                <w:ilvl w:val="12"/>
                <w:numId w:val="0"/>
              </w:numPr>
              <w:rPr>
                <w:b/>
              </w:rPr>
            </w:pPr>
            <w:r>
              <w:rPr>
                <w:b/>
              </w:rPr>
              <w:t>2 427.4</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pPr>
        <w:spacing w:before="120"/>
      </w:pPr>
      <w:r>
        <w:t>The table below shows the break-up of the available resources across the three categories</w:t>
      </w:r>
      <w:r>
        <w:t xml:space="preserve"> of uses.</w:t>
      </w:r>
    </w:p>
    <w:p w:rsidR="00000000" w:rsidRDefault="00122D27">
      <w:pPr>
        <w:pStyle w:val="Tableheading"/>
        <w:spacing w:before="120" w:after="0"/>
      </w:pPr>
      <w:r>
        <w:t>Table 2.4.13: Summary of use of resources</w:t>
      </w:r>
    </w:p>
    <w:p w:rsidR="00000000" w:rsidRDefault="00122D27">
      <w:pPr>
        <w:spacing w:after="0"/>
        <w:jc w:val="center"/>
        <w:rPr>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90"/>
        <w:gridCol w:w="1010"/>
        <w:gridCol w:w="1011"/>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pPr>
              <w:pStyle w:val="Tabletextheading"/>
            </w:pPr>
            <w:r>
              <w:t xml:space="preserve"> </w:t>
            </w: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pPr>
              <w:pStyle w:val="Tabletextheading"/>
            </w:pP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pPr>
              <w:pStyle w:val="Tabletext"/>
            </w:pPr>
            <w:r>
              <w:t xml:space="preserve"> Output provision expenses</w:t>
            </w:r>
          </w:p>
        </w:tc>
        <w:tc>
          <w:tcPr>
            <w:tcW w:w="1010" w:type="dxa"/>
          </w:tcPr>
          <w:p w:rsidR="00000000" w:rsidRDefault="00122D27">
            <w:pPr>
              <w:pStyle w:val="TableofFigures"/>
            </w:pPr>
            <w:r>
              <w:t>2 017.1</w:t>
            </w:r>
          </w:p>
        </w:tc>
        <w:tc>
          <w:tcPr>
            <w:tcW w:w="1011" w:type="dxa"/>
          </w:tcPr>
          <w:p w:rsidR="00000000" w:rsidRDefault="00122D27">
            <w:pPr>
              <w:pStyle w:val="TableofFigures"/>
            </w:pPr>
            <w:r>
              <w:t>1 970.9</w:t>
            </w:r>
          </w:p>
        </w:tc>
      </w:tr>
      <w:tr w:rsidR="00000000">
        <w:tblPrEx>
          <w:tblCellMar>
            <w:top w:w="0" w:type="dxa"/>
            <w:bottom w:w="0" w:type="dxa"/>
          </w:tblCellMar>
        </w:tblPrEx>
        <w:trPr>
          <w:trHeight w:hRule="exact" w:val="260"/>
        </w:trPr>
        <w:tc>
          <w:tcPr>
            <w:tcW w:w="4890" w:type="dxa"/>
          </w:tcPr>
          <w:p w:rsidR="00000000" w:rsidRDefault="00122D27">
            <w:pPr>
              <w:pStyle w:val="Tabletext"/>
            </w:pPr>
            <w:r>
              <w:t xml:space="preserve"> Payments made on behalf of the State</w:t>
            </w:r>
          </w:p>
        </w:tc>
        <w:tc>
          <w:tcPr>
            <w:tcW w:w="1010" w:type="dxa"/>
          </w:tcPr>
          <w:p w:rsidR="00000000" w:rsidRDefault="00122D27">
            <w:pPr>
              <w:pStyle w:val="TableofFigures"/>
            </w:pPr>
            <w:r>
              <w:t xml:space="preserve"> 291.8</w:t>
            </w:r>
          </w:p>
        </w:tc>
        <w:tc>
          <w:tcPr>
            <w:tcW w:w="1011" w:type="dxa"/>
          </w:tcPr>
          <w:p w:rsidR="00000000" w:rsidRDefault="00122D27">
            <w:pPr>
              <w:pStyle w:val="TableofFigures"/>
            </w:pPr>
            <w:r>
              <w:t xml:space="preserve"> 301.9</w:t>
            </w:r>
          </w:p>
        </w:tc>
      </w:tr>
      <w:tr w:rsidR="00000000">
        <w:tblPrEx>
          <w:tblCellMar>
            <w:top w:w="0" w:type="dxa"/>
            <w:bottom w:w="0" w:type="dxa"/>
          </w:tblCellMar>
        </w:tblPrEx>
        <w:trPr>
          <w:trHeight w:hRule="exact" w:val="260"/>
        </w:trPr>
        <w:tc>
          <w:tcPr>
            <w:tcW w:w="4890" w:type="dxa"/>
          </w:tcPr>
          <w:p w:rsidR="00000000" w:rsidRDefault="00122D27">
            <w:pPr>
              <w:pStyle w:val="Tabletext"/>
            </w:pPr>
            <w:r>
              <w:t xml:space="preserve"> Gross Fixed Asset Investment  </w:t>
            </w:r>
            <w:r>
              <w:rPr>
                <w:i/>
              </w:rPr>
              <w:t>less</w:t>
            </w:r>
            <w:r>
              <w:t xml:space="preserve"> Depreciation </w:t>
            </w:r>
          </w:p>
        </w:tc>
        <w:tc>
          <w:tcPr>
            <w:tcW w:w="1010" w:type="dxa"/>
            <w:tcBorders>
              <w:bottom w:val="single" w:sz="6" w:space="0" w:color="auto"/>
            </w:tcBorders>
          </w:tcPr>
          <w:p w:rsidR="00000000" w:rsidRDefault="00122D27">
            <w:pPr>
              <w:pStyle w:val="TableofFigures"/>
            </w:pPr>
            <w:r>
              <w:t xml:space="preserve"> 216.2</w:t>
            </w:r>
          </w:p>
        </w:tc>
        <w:tc>
          <w:tcPr>
            <w:tcW w:w="1011" w:type="dxa"/>
            <w:tcBorders>
              <w:bottom w:val="single" w:sz="6" w:space="0" w:color="auto"/>
            </w:tcBorders>
          </w:tcPr>
          <w:p w:rsidR="00000000" w:rsidRDefault="00122D27">
            <w:pPr>
              <w:pStyle w:val="TableofFigures"/>
            </w:pPr>
            <w:r>
              <w:t xml:space="preserve"> 154.6</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pPr>
              <w:pStyle w:val="Tabletext"/>
              <w:rPr>
                <w:b/>
              </w:rPr>
            </w:pPr>
            <w:r>
              <w:rPr>
                <w:b/>
              </w:rPr>
              <w:t xml:space="preserve"> Total Uses</w:t>
            </w:r>
          </w:p>
        </w:tc>
        <w:tc>
          <w:tcPr>
            <w:tcW w:w="1010" w:type="dxa"/>
            <w:tcBorders>
              <w:bottom w:val="single" w:sz="6" w:space="0" w:color="auto"/>
            </w:tcBorders>
          </w:tcPr>
          <w:p w:rsidR="00000000" w:rsidRDefault="00122D27">
            <w:pPr>
              <w:pStyle w:val="TableofFigures"/>
              <w:rPr>
                <w:b/>
              </w:rPr>
            </w:pPr>
            <w:r>
              <w:rPr>
                <w:b/>
              </w:rPr>
              <w:t>2 525.2</w:t>
            </w:r>
          </w:p>
        </w:tc>
        <w:tc>
          <w:tcPr>
            <w:tcW w:w="1011" w:type="dxa"/>
            <w:tcBorders>
              <w:bottom w:val="single" w:sz="6" w:space="0" w:color="auto"/>
            </w:tcBorders>
          </w:tcPr>
          <w:p w:rsidR="00000000" w:rsidRDefault="00122D27">
            <w:pPr>
              <w:pStyle w:val="TableofFigures"/>
              <w:rPr>
                <w:b/>
              </w:rPr>
            </w:pPr>
            <w:r>
              <w:rPr>
                <w:b/>
              </w:rPr>
              <w:t>2 427.4</w:t>
            </w:r>
          </w:p>
        </w:tc>
      </w:tr>
    </w:tbl>
    <w:p w:rsidR="00000000" w:rsidRDefault="00122D27">
      <w:pPr>
        <w:pStyle w:val="Source"/>
      </w:pPr>
      <w:r>
        <w:t>Source: Department of Treasury and Finance, Forward Estimates</w:t>
      </w:r>
    </w:p>
    <w:p w:rsidR="00000000" w:rsidRDefault="00122D27">
      <w:pPr>
        <w:spacing w:before="120"/>
      </w:pPr>
      <w:r>
        <w:t>Payments on behalf of the State are payments made by the department on behalf of the State Government as a whole and do not directly reflect the operations of</w:t>
      </w:r>
      <w:r>
        <w:t xml:space="preserve"> the department.</w:t>
      </w:r>
    </w:p>
    <w:p w:rsidR="00000000" w:rsidRDefault="00122D27">
      <w:pPr>
        <w:pStyle w:val="Tableheading"/>
      </w:pPr>
      <w:r>
        <w:t>Table 2.4.14: Payments made on behalf of the State</w:t>
      </w:r>
    </w:p>
    <w:p w:rsidR="00000000" w:rsidRDefault="00122D27">
      <w:pPr>
        <w:spacing w:after="0"/>
        <w:jc w:val="center"/>
        <w:rPr>
          <w:rFonts w:ascii="Arial" w:hAnsi="Arial"/>
          <w:i/>
          <w:noProof/>
          <w:sz w:val="18"/>
        </w:rPr>
      </w:pPr>
      <w:r>
        <w:rPr>
          <w:rFonts w:ascii="Arial" w:hAnsi="Arial"/>
          <w:i/>
          <w:sz w:val="18"/>
        </w:rPr>
        <w:t>($million)</w:t>
      </w:r>
    </w:p>
    <w:tbl>
      <w:tblPr>
        <w:tblW w:w="0" w:type="auto"/>
        <w:tblLayout w:type="fixed"/>
        <w:tblCellMar>
          <w:left w:w="30" w:type="dxa"/>
          <w:right w:w="30" w:type="dxa"/>
        </w:tblCellMar>
        <w:tblLook w:val="0000" w:firstRow="0" w:lastRow="0" w:firstColumn="0" w:lastColumn="0" w:noHBand="0" w:noVBand="0"/>
      </w:tblPr>
      <w:tblGrid>
        <w:gridCol w:w="4710"/>
        <w:gridCol w:w="1080"/>
        <w:gridCol w:w="990"/>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pPr>
              <w:pStyle w:val="Tabletextheading"/>
            </w:pPr>
            <w:r>
              <w:t xml:space="preserve"> </w:t>
            </w:r>
          </w:p>
        </w:tc>
        <w:tc>
          <w:tcPr>
            <w:tcW w:w="1080" w:type="dxa"/>
            <w:tcBorders>
              <w:top w:val="single" w:sz="6" w:space="0" w:color="auto"/>
            </w:tcBorders>
          </w:tcPr>
          <w:p w:rsidR="00000000" w:rsidRDefault="00122D27">
            <w:pPr>
              <w:pStyle w:val="Tabletextheading"/>
              <w:rPr>
                <w:b w:val="0"/>
                <w:i/>
              </w:rPr>
            </w:pPr>
            <w:r>
              <w:rPr>
                <w:b w:val="0"/>
                <w:i/>
              </w:rPr>
              <w:t xml:space="preserve"> 1997-98</w:t>
            </w:r>
          </w:p>
        </w:tc>
        <w:tc>
          <w:tcPr>
            <w:tcW w:w="990"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pPr>
              <w:pStyle w:val="Tabletextheading"/>
            </w:pPr>
          </w:p>
        </w:tc>
        <w:tc>
          <w:tcPr>
            <w:tcW w:w="1080" w:type="dxa"/>
            <w:tcBorders>
              <w:bottom w:val="single" w:sz="6" w:space="0" w:color="auto"/>
            </w:tcBorders>
          </w:tcPr>
          <w:p w:rsidR="00000000" w:rsidRDefault="00122D27">
            <w:pPr>
              <w:pStyle w:val="Tabletextheading"/>
              <w:rPr>
                <w:b w:val="0"/>
                <w:i/>
              </w:rPr>
            </w:pPr>
            <w:r>
              <w:rPr>
                <w:b w:val="0"/>
                <w:i/>
              </w:rPr>
              <w:t>Budget</w:t>
            </w:r>
          </w:p>
        </w:tc>
        <w:tc>
          <w:tcPr>
            <w:tcW w:w="990"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pPr>
              <w:pStyle w:val="Tabletext"/>
            </w:pPr>
            <w:r>
              <w:t>Employer contributions to superannuation</w:t>
            </w:r>
          </w:p>
        </w:tc>
        <w:tc>
          <w:tcPr>
            <w:tcW w:w="1080" w:type="dxa"/>
          </w:tcPr>
          <w:p w:rsidR="00000000" w:rsidRDefault="00122D27">
            <w:pPr>
              <w:pStyle w:val="TableofFigures"/>
            </w:pPr>
            <w:r>
              <w:t>..</w:t>
            </w:r>
          </w:p>
        </w:tc>
        <w:tc>
          <w:tcPr>
            <w:tcW w:w="990" w:type="dxa"/>
          </w:tcPr>
          <w:p w:rsidR="00000000" w:rsidRDefault="00122D27">
            <w:pPr>
              <w:pStyle w:val="TableofFigures"/>
            </w:pPr>
            <w:r>
              <w:t xml:space="preserve"> 1.3</w:t>
            </w:r>
          </w:p>
        </w:tc>
      </w:tr>
      <w:tr w:rsidR="00000000">
        <w:tblPrEx>
          <w:tblCellMar>
            <w:top w:w="0" w:type="dxa"/>
            <w:bottom w:w="0" w:type="dxa"/>
          </w:tblCellMar>
        </w:tblPrEx>
        <w:trPr>
          <w:trHeight w:hRule="exact" w:val="260"/>
        </w:trPr>
        <w:tc>
          <w:tcPr>
            <w:tcW w:w="4710" w:type="dxa"/>
          </w:tcPr>
          <w:p w:rsidR="00000000" w:rsidRDefault="00122D27">
            <w:pPr>
              <w:pStyle w:val="Tabletext"/>
            </w:pPr>
            <w:r>
              <w:t>Commonwealth On-passed</w:t>
            </w:r>
          </w:p>
        </w:tc>
        <w:tc>
          <w:tcPr>
            <w:tcW w:w="1080" w:type="dxa"/>
            <w:tcBorders>
              <w:bottom w:val="single" w:sz="6" w:space="0" w:color="auto"/>
            </w:tcBorders>
          </w:tcPr>
          <w:p w:rsidR="00000000" w:rsidRDefault="00122D27">
            <w:pPr>
              <w:pStyle w:val="TableofFigures"/>
            </w:pPr>
            <w:r>
              <w:t xml:space="preserve"> 291.8</w:t>
            </w:r>
          </w:p>
        </w:tc>
        <w:tc>
          <w:tcPr>
            <w:tcW w:w="990" w:type="dxa"/>
            <w:tcBorders>
              <w:bottom w:val="single" w:sz="6" w:space="0" w:color="auto"/>
            </w:tcBorders>
          </w:tcPr>
          <w:p w:rsidR="00000000" w:rsidRDefault="00122D27">
            <w:pPr>
              <w:pStyle w:val="TableofFigures"/>
            </w:pPr>
            <w:r>
              <w:t xml:space="preserve"> 300.6</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pPr>
              <w:pStyle w:val="Tabletext"/>
              <w:rPr>
                <w:b/>
              </w:rPr>
            </w:pPr>
            <w:r>
              <w:rPr>
                <w:b/>
              </w:rPr>
              <w:t>Total</w:t>
            </w:r>
          </w:p>
        </w:tc>
        <w:tc>
          <w:tcPr>
            <w:tcW w:w="1080" w:type="dxa"/>
            <w:tcBorders>
              <w:bottom w:val="single" w:sz="6" w:space="0" w:color="auto"/>
            </w:tcBorders>
          </w:tcPr>
          <w:p w:rsidR="00000000" w:rsidRDefault="00122D27">
            <w:pPr>
              <w:pStyle w:val="TableofFigures"/>
              <w:rPr>
                <w:b/>
              </w:rPr>
            </w:pPr>
            <w:r>
              <w:rPr>
                <w:b/>
              </w:rPr>
              <w:t xml:space="preserve"> 291.8</w:t>
            </w:r>
          </w:p>
        </w:tc>
        <w:tc>
          <w:tcPr>
            <w:tcW w:w="990" w:type="dxa"/>
            <w:tcBorders>
              <w:bottom w:val="single" w:sz="6" w:space="0" w:color="auto"/>
            </w:tcBorders>
          </w:tcPr>
          <w:p w:rsidR="00000000" w:rsidRDefault="00122D27">
            <w:pPr>
              <w:pStyle w:val="TableofFigures"/>
              <w:rPr>
                <w:b/>
              </w:rPr>
            </w:pPr>
            <w:r>
              <w:rPr>
                <w:b/>
              </w:rPr>
              <w:t xml:space="preserve"> 301.9</w:t>
            </w:r>
          </w:p>
        </w:tc>
      </w:tr>
    </w:tbl>
    <w:p w:rsidR="00000000" w:rsidRDefault="00122D27">
      <w:pPr>
        <w:pStyle w:val="Source"/>
      </w:pPr>
      <w:r>
        <w:t>Source: Department of Treasury and Finance, Forward Estimates</w:t>
      </w:r>
    </w:p>
    <w:p w:rsidR="00000000" w:rsidRDefault="00122D27">
      <w:p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w:t>
      </w:r>
      <w:r>
        <w:t>reciation and asset sales.</w:t>
      </w:r>
    </w:p>
    <w:p w:rsidR="00000000" w:rsidRDefault="00122D27">
      <w:pPr>
        <w:pStyle w:val="Tableheading"/>
      </w:pPr>
      <w:r>
        <w:t>Table 2.4.15: Gross Fixed Asset Investment</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89"/>
        <w:gridCol w:w="1010"/>
        <w:gridCol w:w="1011"/>
      </w:tblGrid>
      <w:tr w:rsidR="00000000">
        <w:tblPrEx>
          <w:tblCellMar>
            <w:top w:w="0" w:type="dxa"/>
            <w:bottom w:w="0" w:type="dxa"/>
          </w:tblCellMar>
        </w:tblPrEx>
        <w:trPr>
          <w:trHeight w:val="250"/>
        </w:trPr>
        <w:tc>
          <w:tcPr>
            <w:tcW w:w="5189" w:type="dxa"/>
            <w:tcBorders>
              <w:top w:val="single" w:sz="6" w:space="0" w:color="auto"/>
            </w:tcBorders>
          </w:tcPr>
          <w:p w:rsidR="00000000" w:rsidRDefault="00122D27">
            <w:pPr>
              <w:pStyle w:val="Tabletextheading"/>
              <w:rPr>
                <w:b w:val="0"/>
              </w:rPr>
            </w:pP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val="250"/>
        </w:trPr>
        <w:tc>
          <w:tcPr>
            <w:tcW w:w="5189" w:type="dxa"/>
            <w:tcBorders>
              <w:bottom w:val="single" w:sz="6" w:space="0" w:color="auto"/>
            </w:tcBorders>
          </w:tcPr>
          <w:p w:rsidR="00000000" w:rsidRDefault="00122D27">
            <w:pPr>
              <w:pStyle w:val="Tabletextheading"/>
              <w:rPr>
                <w:b w:val="0"/>
              </w:rPr>
            </w:pPr>
            <w:r>
              <w:rPr>
                <w:b w:val="0"/>
              </w:rPr>
              <w:t xml:space="preserve"> </w:t>
            </w: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50"/>
        </w:trPr>
        <w:tc>
          <w:tcPr>
            <w:tcW w:w="5189" w:type="dxa"/>
          </w:tcPr>
          <w:p w:rsidR="00000000" w:rsidRDefault="00122D27">
            <w:pPr>
              <w:pStyle w:val="Tabletext"/>
              <w:rPr>
                <w:i/>
              </w:rPr>
            </w:pPr>
            <w:r>
              <w:t xml:space="preserve"> Financial Assets </w:t>
            </w:r>
            <w:r>
              <w:rPr>
                <w:i/>
              </w:rPr>
              <w:t>(attributable to depreciation expense)</w:t>
            </w:r>
          </w:p>
        </w:tc>
        <w:tc>
          <w:tcPr>
            <w:tcW w:w="1010" w:type="dxa"/>
          </w:tcPr>
          <w:p w:rsidR="00000000" w:rsidRDefault="00122D27">
            <w:pPr>
              <w:pStyle w:val="TableofFigures"/>
            </w:pPr>
            <w:r>
              <w:t xml:space="preserve"> 268.9</w:t>
            </w:r>
          </w:p>
        </w:tc>
        <w:tc>
          <w:tcPr>
            <w:tcW w:w="1011" w:type="dxa"/>
          </w:tcPr>
          <w:p w:rsidR="00000000" w:rsidRDefault="00122D27">
            <w:pPr>
              <w:pStyle w:val="TableofFigures"/>
            </w:pPr>
            <w:r>
              <w:t xml:space="preserve"> 274.5</w:t>
            </w:r>
          </w:p>
        </w:tc>
      </w:tr>
      <w:tr w:rsidR="00000000">
        <w:tblPrEx>
          <w:tblCellMar>
            <w:top w:w="0" w:type="dxa"/>
            <w:bottom w:w="0" w:type="dxa"/>
          </w:tblCellMar>
        </w:tblPrEx>
        <w:trPr>
          <w:trHeight w:val="250"/>
        </w:trPr>
        <w:tc>
          <w:tcPr>
            <w:tcW w:w="5189" w:type="dxa"/>
          </w:tcPr>
          <w:p w:rsidR="00000000" w:rsidRDefault="00122D27">
            <w:pPr>
              <w:pStyle w:val="Tabletext"/>
            </w:pPr>
            <w:r>
              <w:t xml:space="preserve"> Appropriation for increases in the net asset base</w:t>
            </w:r>
          </w:p>
        </w:tc>
        <w:tc>
          <w:tcPr>
            <w:tcW w:w="1010" w:type="dxa"/>
          </w:tcPr>
          <w:p w:rsidR="00000000" w:rsidRDefault="00122D27">
            <w:pPr>
              <w:pStyle w:val="TableofFigures"/>
            </w:pPr>
            <w:r>
              <w:t xml:space="preserve"> 216.2</w:t>
            </w:r>
          </w:p>
        </w:tc>
        <w:tc>
          <w:tcPr>
            <w:tcW w:w="1011" w:type="dxa"/>
          </w:tcPr>
          <w:p w:rsidR="00000000" w:rsidRDefault="00122D27">
            <w:pPr>
              <w:pStyle w:val="TableofFigures"/>
            </w:pPr>
            <w:r>
              <w:t xml:space="preserve"> 154.6</w:t>
            </w:r>
          </w:p>
        </w:tc>
      </w:tr>
      <w:tr w:rsidR="00000000">
        <w:tblPrEx>
          <w:tblCellMar>
            <w:top w:w="0" w:type="dxa"/>
            <w:bottom w:w="0" w:type="dxa"/>
          </w:tblCellMar>
        </w:tblPrEx>
        <w:trPr>
          <w:trHeight w:val="250"/>
        </w:trPr>
        <w:tc>
          <w:tcPr>
            <w:tcW w:w="5189" w:type="dxa"/>
          </w:tcPr>
          <w:p w:rsidR="00000000" w:rsidRDefault="00122D27">
            <w:pPr>
              <w:pStyle w:val="Tabletext"/>
            </w:pPr>
            <w:r>
              <w:t xml:space="preserve"> Fixed Asset Sales</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val="250"/>
        </w:trPr>
        <w:tc>
          <w:tcPr>
            <w:tcW w:w="5189" w:type="dxa"/>
          </w:tcPr>
          <w:p w:rsidR="00000000" w:rsidRDefault="00122D27">
            <w:pPr>
              <w:pStyle w:val="Tabletext"/>
            </w:pPr>
            <w:r>
              <w:t xml:space="preserve"> Own account and other (including retained earnings)</w:t>
            </w:r>
          </w:p>
        </w:tc>
        <w:tc>
          <w:tcPr>
            <w:tcW w:w="1010" w:type="dxa"/>
            <w:tcBorders>
              <w:bottom w:val="single" w:sz="6" w:space="0" w:color="auto"/>
            </w:tcBorders>
          </w:tcPr>
          <w:p w:rsidR="00000000" w:rsidRDefault="00122D27">
            <w:pPr>
              <w:pStyle w:val="TableofFigures"/>
            </w:pPr>
            <w:r>
              <w:t xml:space="preserve"> 26.9</w:t>
            </w:r>
          </w:p>
        </w:tc>
        <w:tc>
          <w:tcPr>
            <w:tcW w:w="1011" w:type="dxa"/>
            <w:tcBorders>
              <w:bottom w:val="single" w:sz="6" w:space="0" w:color="auto"/>
            </w:tcBorders>
          </w:tcPr>
          <w:p w:rsidR="00000000" w:rsidRDefault="00122D27">
            <w:pPr>
              <w:pStyle w:val="TableofFigures"/>
            </w:pPr>
            <w:r>
              <w:t xml:space="preserve"> 7.1</w:t>
            </w:r>
          </w:p>
        </w:tc>
      </w:tr>
      <w:tr w:rsidR="00000000">
        <w:tblPrEx>
          <w:tblCellMar>
            <w:top w:w="0" w:type="dxa"/>
            <w:bottom w:w="0" w:type="dxa"/>
          </w:tblCellMar>
        </w:tblPrEx>
        <w:trPr>
          <w:trHeight w:val="250"/>
        </w:trPr>
        <w:tc>
          <w:tcPr>
            <w:tcW w:w="5189" w:type="dxa"/>
            <w:tcBorders>
              <w:bottom w:val="single" w:sz="12" w:space="0" w:color="auto"/>
            </w:tcBorders>
          </w:tcPr>
          <w:p w:rsidR="00000000" w:rsidRDefault="00122D27">
            <w:pPr>
              <w:pStyle w:val="Tabletext"/>
              <w:rPr>
                <w:b/>
              </w:rPr>
            </w:pPr>
            <w:r>
              <w:rPr>
                <w:b/>
              </w:rPr>
              <w:t xml:space="preserve"> Total Gross Fixed Asset Investment</w:t>
            </w:r>
          </w:p>
        </w:tc>
        <w:tc>
          <w:tcPr>
            <w:tcW w:w="1010" w:type="dxa"/>
            <w:tcBorders>
              <w:bottom w:val="single" w:sz="12" w:space="0" w:color="auto"/>
            </w:tcBorders>
          </w:tcPr>
          <w:p w:rsidR="00000000" w:rsidRDefault="00122D27">
            <w:pPr>
              <w:pStyle w:val="TableofFigures"/>
              <w:rPr>
                <w:b/>
              </w:rPr>
            </w:pPr>
            <w:r>
              <w:rPr>
                <w:b/>
              </w:rPr>
              <w:t xml:space="preserve"> 512.1</w:t>
            </w:r>
          </w:p>
        </w:tc>
        <w:tc>
          <w:tcPr>
            <w:tcW w:w="1011" w:type="dxa"/>
            <w:tcBorders>
              <w:bottom w:val="single" w:sz="12" w:space="0" w:color="auto"/>
            </w:tcBorders>
          </w:tcPr>
          <w:p w:rsidR="00000000" w:rsidRDefault="00122D27">
            <w:pPr>
              <w:pStyle w:val="TableofFigures"/>
              <w:rPr>
                <w:b/>
              </w:rPr>
            </w:pPr>
            <w:r>
              <w:rPr>
                <w:b/>
              </w:rPr>
              <w:t xml:space="preserve"> 436.2</w:t>
            </w:r>
          </w:p>
        </w:tc>
      </w:tr>
    </w:tbl>
    <w:p w:rsidR="00000000" w:rsidRDefault="00122D27">
      <w:pPr>
        <w:pStyle w:val="Source"/>
      </w:pPr>
      <w:r>
        <w:t>Source: Department of Treasury and Finance, Forward Estimates</w:t>
      </w:r>
    </w:p>
    <w:p w:rsidR="00000000" w:rsidRDefault="00122D27">
      <w:r>
        <w:t>The operating statement, statement of financial pos</w:t>
      </w:r>
      <w:r>
        <w:t>ition and a cash flow statement are provided below. This information includes non</w:t>
      </w:r>
      <w:r>
        <w:noBreakHyphen/>
        <w:t>public account revenue from services provided by the department to third parties in exchange for payment. Currently this includes user charges, and fees for services retained outside the Public Account.</w:t>
      </w:r>
    </w:p>
    <w:p w:rsidR="00000000" w:rsidRDefault="00122D27">
      <w:pPr>
        <w:pStyle w:val="Tableheading"/>
        <w:spacing w:before="0"/>
      </w:pPr>
      <w:r>
        <w:br w:type="page"/>
      </w:r>
      <w:r>
        <w:rPr>
          <w:color w:val="000000"/>
        </w:rPr>
        <w:t xml:space="preserve">Table 2.4.16: </w:t>
      </w:r>
      <w:r>
        <w:t xml:space="preserve">Departmental operating statement </w:t>
      </w:r>
    </w:p>
    <w:p w:rsidR="00000000" w:rsidRDefault="00122D27">
      <w:pPr>
        <w:pStyle w:val="Source"/>
        <w:spacing w:after="0"/>
        <w:jc w:val="center"/>
        <w:rPr>
          <w:i w:val="0"/>
          <w:noProof/>
          <w:sz w:val="20"/>
        </w:rPr>
      </w:pPr>
      <w:r>
        <w:rPr>
          <w:rFonts w:ascii="Arial" w:hAnsi="Arial"/>
          <w:sz w:val="20"/>
        </w:rPr>
        <w:t>($ million</w:t>
      </w:r>
      <w:r>
        <w:rPr>
          <w:rFonts w:ascii="Arial" w:hAnsi="Arial"/>
          <w:i w:val="0"/>
          <w:sz w:val="20"/>
        </w:rPr>
        <w:t>)</w:t>
      </w:r>
    </w:p>
    <w:tbl>
      <w:tblPr>
        <w:tblW w:w="0" w:type="auto"/>
        <w:tblLayout w:type="fixed"/>
        <w:tblCellMar>
          <w:left w:w="30" w:type="dxa"/>
          <w:right w:w="30" w:type="dxa"/>
        </w:tblCellMar>
        <w:tblLook w:val="0000" w:firstRow="0" w:lastRow="0" w:firstColumn="0" w:lastColumn="0" w:noHBand="0" w:noVBand="0"/>
      </w:tblPr>
      <w:tblGrid>
        <w:gridCol w:w="1"/>
        <w:gridCol w:w="3625"/>
        <w:gridCol w:w="1184"/>
        <w:gridCol w:w="1183"/>
        <w:gridCol w:w="1183"/>
      </w:tblGrid>
      <w:tr w:rsidR="00000000">
        <w:tblPrEx>
          <w:tblCellMar>
            <w:top w:w="0" w:type="dxa"/>
            <w:bottom w:w="0" w:type="dxa"/>
          </w:tblCellMar>
        </w:tblPrEx>
        <w:trPr>
          <w:trHeight w:hRule="exact" w:val="260"/>
        </w:trPr>
        <w:tc>
          <w:tcPr>
            <w:tcW w:w="3626" w:type="dxa"/>
            <w:gridSpan w:val="2"/>
            <w:tcBorders>
              <w:top w:val="single" w:sz="6" w:space="0" w:color="auto"/>
            </w:tcBorders>
          </w:tcPr>
          <w:p w:rsidR="00000000" w:rsidRDefault="00122D27">
            <w:pPr>
              <w:jc w:val="right"/>
              <w:rPr>
                <w:rFonts w:ascii="Arial" w:hAnsi="Arial"/>
                <w:color w:val="000000"/>
                <w:sz w:val="18"/>
              </w:rPr>
            </w:pPr>
          </w:p>
        </w:tc>
        <w:tc>
          <w:tcPr>
            <w:tcW w:w="1184"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183"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1183"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626" w:type="dxa"/>
            <w:gridSpan w:val="2"/>
            <w:tcBorders>
              <w:bottom w:val="single" w:sz="6" w:space="0" w:color="auto"/>
            </w:tcBorders>
          </w:tcPr>
          <w:p w:rsidR="00000000" w:rsidRDefault="00122D27">
            <w:pPr>
              <w:jc w:val="right"/>
              <w:rPr>
                <w:rFonts w:ascii="Arial" w:hAnsi="Arial"/>
                <w:color w:val="000000"/>
                <w:sz w:val="18"/>
              </w:rPr>
            </w:pPr>
          </w:p>
        </w:tc>
        <w:tc>
          <w:tcPr>
            <w:tcW w:w="1184"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183"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183"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Operating Revenue</w:t>
            </w:r>
          </w:p>
        </w:tc>
        <w:tc>
          <w:tcPr>
            <w:tcW w:w="1184" w:type="dxa"/>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b/>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Revenue from State Government </w:t>
            </w:r>
            <w:r>
              <w:rPr>
                <w:rFonts w:ascii="Arial" w:hAnsi="Arial"/>
                <w:i/>
                <w:color w:val="000000"/>
                <w:sz w:val="18"/>
                <w:vertAlign w:val="superscript"/>
              </w:rPr>
              <w:t>(a)</w:t>
            </w:r>
          </w:p>
        </w:tc>
        <w:tc>
          <w:tcPr>
            <w:tcW w:w="1184" w:type="dxa"/>
          </w:tcPr>
          <w:p w:rsidR="00000000" w:rsidRDefault="00122D27">
            <w:pPr>
              <w:jc w:val="right"/>
              <w:rPr>
                <w:rFonts w:ascii="Arial" w:hAnsi="Arial"/>
                <w:color w:val="000000"/>
                <w:sz w:val="18"/>
              </w:rPr>
            </w:pPr>
            <w:r>
              <w:rPr>
                <w:rFonts w:ascii="Arial" w:hAnsi="Arial"/>
                <w:color w:val="000000"/>
                <w:sz w:val="18"/>
              </w:rPr>
              <w:t>1 918.7</w:t>
            </w:r>
          </w:p>
        </w:tc>
        <w:tc>
          <w:tcPr>
            <w:tcW w:w="1183" w:type="dxa"/>
          </w:tcPr>
          <w:p w:rsidR="00000000" w:rsidRDefault="00122D27">
            <w:pPr>
              <w:jc w:val="right"/>
              <w:rPr>
                <w:rFonts w:ascii="Arial" w:hAnsi="Arial"/>
                <w:color w:val="000000"/>
                <w:sz w:val="18"/>
              </w:rPr>
            </w:pPr>
            <w:r>
              <w:rPr>
                <w:rFonts w:ascii="Arial" w:hAnsi="Arial"/>
                <w:color w:val="000000"/>
                <w:sz w:val="18"/>
              </w:rPr>
              <w:t>1 870.9</w:t>
            </w:r>
          </w:p>
        </w:tc>
        <w:tc>
          <w:tcPr>
            <w:tcW w:w="1183" w:type="dxa"/>
          </w:tcPr>
          <w:p w:rsidR="00000000" w:rsidRDefault="00122D27">
            <w:pPr>
              <w:jc w:val="right"/>
              <w:rPr>
                <w:rFonts w:ascii="Arial" w:hAnsi="Arial"/>
                <w:color w:val="000000"/>
                <w:sz w:val="18"/>
              </w:rPr>
            </w:pPr>
            <w:r>
              <w:rPr>
                <w:rFonts w:ascii="Arial" w:hAnsi="Arial"/>
                <w:color w:val="000000"/>
                <w:sz w:val="18"/>
              </w:rPr>
              <w:t>-2.5</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Commonwealth </w:t>
            </w:r>
          </w:p>
        </w:tc>
        <w:tc>
          <w:tcPr>
            <w:tcW w:w="1184" w:type="dxa"/>
          </w:tcPr>
          <w:p w:rsidR="00000000" w:rsidRDefault="00122D27">
            <w:pPr>
              <w:jc w:val="right"/>
              <w:rPr>
                <w:rFonts w:ascii="Arial" w:hAnsi="Arial"/>
                <w:color w:val="000000"/>
                <w:sz w:val="18"/>
              </w:rPr>
            </w:pPr>
            <w:r>
              <w:rPr>
                <w:rFonts w:ascii="Arial" w:hAnsi="Arial"/>
                <w:color w:val="000000"/>
                <w:sz w:val="18"/>
              </w:rPr>
              <w:t>..</w:t>
            </w:r>
          </w:p>
        </w:tc>
        <w:tc>
          <w:tcPr>
            <w:tcW w:w="1183" w:type="dxa"/>
          </w:tcPr>
          <w:p w:rsidR="00000000" w:rsidRDefault="00122D27">
            <w:pPr>
              <w:jc w:val="right"/>
              <w:rPr>
                <w:rFonts w:ascii="Arial" w:hAnsi="Arial"/>
                <w:color w:val="000000"/>
                <w:sz w:val="18"/>
              </w:rPr>
            </w:pPr>
            <w:r>
              <w:rPr>
                <w:rFonts w:ascii="Arial" w:hAnsi="Arial"/>
                <w:color w:val="000000"/>
                <w:sz w:val="18"/>
              </w:rPr>
              <w:t xml:space="preserve"> 0.0</w:t>
            </w: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Other revenue </w:t>
            </w:r>
            <w:r>
              <w:rPr>
                <w:rFonts w:ascii="Arial" w:hAnsi="Arial"/>
                <w:i/>
                <w:color w:val="000000"/>
                <w:sz w:val="18"/>
                <w:vertAlign w:val="superscript"/>
              </w:rPr>
              <w:t>(b)</w:t>
            </w:r>
          </w:p>
        </w:tc>
        <w:tc>
          <w:tcPr>
            <w:tcW w:w="1184" w:type="dxa"/>
          </w:tcPr>
          <w:p w:rsidR="00000000" w:rsidRDefault="00122D27">
            <w:pPr>
              <w:jc w:val="right"/>
              <w:rPr>
                <w:rFonts w:ascii="Arial" w:hAnsi="Arial"/>
                <w:color w:val="000000"/>
                <w:sz w:val="18"/>
              </w:rPr>
            </w:pPr>
            <w:r>
              <w:rPr>
                <w:rFonts w:ascii="Arial" w:hAnsi="Arial"/>
                <w:color w:val="000000"/>
                <w:sz w:val="18"/>
              </w:rPr>
              <w:t xml:space="preserve"> 112.1</w:t>
            </w:r>
          </w:p>
        </w:tc>
        <w:tc>
          <w:tcPr>
            <w:tcW w:w="1183" w:type="dxa"/>
          </w:tcPr>
          <w:p w:rsidR="00000000" w:rsidRDefault="00122D27">
            <w:pPr>
              <w:jc w:val="right"/>
              <w:rPr>
                <w:rFonts w:ascii="Arial" w:hAnsi="Arial"/>
                <w:color w:val="000000"/>
                <w:sz w:val="18"/>
              </w:rPr>
            </w:pPr>
            <w:r>
              <w:rPr>
                <w:rFonts w:ascii="Arial" w:hAnsi="Arial"/>
                <w:color w:val="000000"/>
                <w:sz w:val="18"/>
              </w:rPr>
              <w:t xml:space="preserve"> 100.0</w:t>
            </w:r>
          </w:p>
        </w:tc>
        <w:tc>
          <w:tcPr>
            <w:tcW w:w="1183" w:type="dxa"/>
          </w:tcPr>
          <w:p w:rsidR="00000000" w:rsidRDefault="00122D27">
            <w:pPr>
              <w:jc w:val="right"/>
              <w:rPr>
                <w:rFonts w:ascii="Arial" w:hAnsi="Arial"/>
                <w:color w:val="000000"/>
                <w:sz w:val="18"/>
              </w:rPr>
            </w:pPr>
            <w:r>
              <w:rPr>
                <w:rFonts w:ascii="Arial" w:hAnsi="Arial"/>
                <w:color w:val="000000"/>
                <w:sz w:val="18"/>
              </w:rPr>
              <w:t>-10.8</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Total</w:t>
            </w:r>
          </w:p>
        </w:tc>
        <w:tc>
          <w:tcPr>
            <w:tcW w:w="1184" w:type="dxa"/>
          </w:tcPr>
          <w:p w:rsidR="00000000" w:rsidRDefault="00122D27">
            <w:pPr>
              <w:jc w:val="right"/>
              <w:rPr>
                <w:rFonts w:ascii="Arial" w:hAnsi="Arial"/>
                <w:b/>
                <w:color w:val="000000"/>
                <w:sz w:val="18"/>
              </w:rPr>
            </w:pPr>
            <w:r>
              <w:rPr>
                <w:rFonts w:ascii="Arial" w:hAnsi="Arial"/>
                <w:b/>
                <w:color w:val="000000"/>
                <w:sz w:val="18"/>
              </w:rPr>
              <w:t>2 030.8</w:t>
            </w:r>
          </w:p>
        </w:tc>
        <w:tc>
          <w:tcPr>
            <w:tcW w:w="1183" w:type="dxa"/>
          </w:tcPr>
          <w:p w:rsidR="00000000" w:rsidRDefault="00122D27">
            <w:pPr>
              <w:jc w:val="right"/>
              <w:rPr>
                <w:rFonts w:ascii="Arial" w:hAnsi="Arial"/>
                <w:b/>
                <w:color w:val="000000"/>
                <w:sz w:val="18"/>
              </w:rPr>
            </w:pPr>
            <w:r>
              <w:rPr>
                <w:rFonts w:ascii="Arial" w:hAnsi="Arial"/>
                <w:b/>
                <w:color w:val="000000"/>
                <w:sz w:val="18"/>
              </w:rPr>
              <w:t>1 970.9</w:t>
            </w:r>
          </w:p>
        </w:tc>
        <w:tc>
          <w:tcPr>
            <w:tcW w:w="1183" w:type="dxa"/>
          </w:tcPr>
          <w:p w:rsidR="00000000" w:rsidRDefault="00122D27">
            <w:pPr>
              <w:jc w:val="right"/>
              <w:rPr>
                <w:rFonts w:ascii="Arial" w:hAnsi="Arial"/>
                <w:color w:val="000000"/>
                <w:sz w:val="18"/>
              </w:rPr>
            </w:pPr>
            <w:r>
              <w:rPr>
                <w:rFonts w:ascii="Arial" w:hAnsi="Arial"/>
                <w:color w:val="000000"/>
                <w:sz w:val="18"/>
              </w:rPr>
              <w:t>-2.9</w:t>
            </w:r>
          </w:p>
        </w:tc>
      </w:tr>
      <w:tr w:rsidR="00000000">
        <w:tblPrEx>
          <w:tblCellMar>
            <w:top w:w="0" w:type="dxa"/>
            <w:bottom w:w="0" w:type="dxa"/>
          </w:tblCellMar>
        </w:tblPrEx>
        <w:trPr>
          <w:trHeight w:hRule="exact" w:val="40"/>
        </w:trPr>
        <w:tc>
          <w:tcPr>
            <w:tcW w:w="3626" w:type="dxa"/>
            <w:gridSpan w:val="2"/>
          </w:tcPr>
          <w:p w:rsidR="00000000" w:rsidRDefault="00122D27">
            <w:pPr>
              <w:jc w:val="right"/>
              <w:rPr>
                <w:rFonts w:ascii="Arial" w:hAnsi="Arial"/>
                <w:color w:val="000000"/>
                <w:sz w:val="18"/>
              </w:rPr>
            </w:pPr>
          </w:p>
        </w:tc>
        <w:tc>
          <w:tcPr>
            <w:tcW w:w="1184"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Operating Expenses</w:t>
            </w:r>
          </w:p>
        </w:tc>
        <w:tc>
          <w:tcPr>
            <w:tcW w:w="1184"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Employee Related Expenses </w:t>
            </w:r>
            <w:r>
              <w:rPr>
                <w:rFonts w:ascii="Arial" w:hAnsi="Arial"/>
                <w:i/>
                <w:color w:val="000000"/>
                <w:sz w:val="18"/>
                <w:vertAlign w:val="superscript"/>
              </w:rPr>
              <w:t>(c)</w:t>
            </w:r>
          </w:p>
        </w:tc>
        <w:tc>
          <w:tcPr>
            <w:tcW w:w="1184" w:type="dxa"/>
          </w:tcPr>
          <w:p w:rsidR="00000000" w:rsidRDefault="00122D27">
            <w:pPr>
              <w:jc w:val="right"/>
              <w:rPr>
                <w:rFonts w:ascii="Arial" w:hAnsi="Arial"/>
                <w:color w:val="000000"/>
                <w:sz w:val="18"/>
              </w:rPr>
            </w:pPr>
            <w:r>
              <w:rPr>
                <w:rFonts w:ascii="Arial" w:hAnsi="Arial"/>
                <w:color w:val="000000"/>
                <w:sz w:val="18"/>
              </w:rPr>
              <w:t xml:space="preserve"> 202.3</w:t>
            </w:r>
          </w:p>
        </w:tc>
        <w:tc>
          <w:tcPr>
            <w:tcW w:w="1183" w:type="dxa"/>
          </w:tcPr>
          <w:p w:rsidR="00000000" w:rsidRDefault="00122D27">
            <w:pPr>
              <w:jc w:val="right"/>
              <w:rPr>
                <w:rFonts w:ascii="Arial" w:hAnsi="Arial"/>
                <w:color w:val="000000"/>
                <w:sz w:val="18"/>
              </w:rPr>
            </w:pPr>
            <w:r>
              <w:rPr>
                <w:rFonts w:ascii="Arial" w:hAnsi="Arial"/>
                <w:color w:val="000000"/>
                <w:sz w:val="18"/>
              </w:rPr>
              <w:t xml:space="preserve"> 188.9</w:t>
            </w:r>
          </w:p>
        </w:tc>
        <w:tc>
          <w:tcPr>
            <w:tcW w:w="1183" w:type="dxa"/>
          </w:tcPr>
          <w:p w:rsidR="00000000" w:rsidRDefault="00122D27">
            <w:pPr>
              <w:jc w:val="right"/>
              <w:rPr>
                <w:rFonts w:ascii="Arial" w:hAnsi="Arial"/>
                <w:color w:val="000000"/>
                <w:sz w:val="18"/>
              </w:rPr>
            </w:pPr>
            <w:r>
              <w:rPr>
                <w:rFonts w:ascii="Arial" w:hAnsi="Arial"/>
                <w:color w:val="000000"/>
                <w:sz w:val="18"/>
              </w:rPr>
              <w:t>-6.6</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Purchases of Supplies and Services </w:t>
            </w:r>
            <w:r>
              <w:rPr>
                <w:rFonts w:ascii="Arial" w:hAnsi="Arial"/>
                <w:i/>
                <w:color w:val="000000"/>
                <w:sz w:val="18"/>
                <w:vertAlign w:val="superscript"/>
              </w:rPr>
              <w:t>(d)</w:t>
            </w:r>
          </w:p>
        </w:tc>
        <w:tc>
          <w:tcPr>
            <w:tcW w:w="1184" w:type="dxa"/>
          </w:tcPr>
          <w:p w:rsidR="00000000" w:rsidRDefault="00122D27">
            <w:pPr>
              <w:jc w:val="right"/>
              <w:rPr>
                <w:rFonts w:ascii="Arial" w:hAnsi="Arial"/>
                <w:color w:val="000000"/>
                <w:sz w:val="18"/>
              </w:rPr>
            </w:pPr>
            <w:r>
              <w:rPr>
                <w:rFonts w:ascii="Arial" w:hAnsi="Arial"/>
                <w:color w:val="000000"/>
                <w:sz w:val="18"/>
              </w:rPr>
              <w:t xml:space="preserve"> 567.3</w:t>
            </w:r>
          </w:p>
        </w:tc>
        <w:tc>
          <w:tcPr>
            <w:tcW w:w="1183" w:type="dxa"/>
          </w:tcPr>
          <w:p w:rsidR="00000000" w:rsidRDefault="00122D27">
            <w:pPr>
              <w:jc w:val="right"/>
              <w:rPr>
                <w:rFonts w:ascii="Arial" w:hAnsi="Arial"/>
                <w:color w:val="000000"/>
                <w:sz w:val="18"/>
              </w:rPr>
            </w:pPr>
            <w:r>
              <w:rPr>
                <w:rFonts w:ascii="Arial" w:hAnsi="Arial"/>
                <w:color w:val="000000"/>
                <w:sz w:val="18"/>
              </w:rPr>
              <w:t xml:space="preserve"> 612.5</w:t>
            </w:r>
          </w:p>
        </w:tc>
        <w:tc>
          <w:tcPr>
            <w:tcW w:w="1183" w:type="dxa"/>
          </w:tcPr>
          <w:p w:rsidR="00000000" w:rsidRDefault="00122D27">
            <w:pPr>
              <w:jc w:val="right"/>
              <w:rPr>
                <w:rFonts w:ascii="Arial" w:hAnsi="Arial"/>
                <w:color w:val="000000"/>
                <w:sz w:val="18"/>
              </w:rPr>
            </w:pPr>
            <w:r>
              <w:rPr>
                <w:rFonts w:ascii="Arial" w:hAnsi="Arial"/>
                <w:color w:val="000000"/>
                <w:sz w:val="18"/>
              </w:rPr>
              <w:t>8.0</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Depreciation </w:t>
            </w:r>
            <w:r>
              <w:rPr>
                <w:rFonts w:ascii="Arial" w:hAnsi="Arial"/>
                <w:i/>
                <w:color w:val="000000"/>
                <w:sz w:val="18"/>
                <w:vertAlign w:val="superscript"/>
              </w:rPr>
              <w:t>(e)</w:t>
            </w:r>
          </w:p>
        </w:tc>
        <w:tc>
          <w:tcPr>
            <w:tcW w:w="1184" w:type="dxa"/>
          </w:tcPr>
          <w:p w:rsidR="00000000" w:rsidRDefault="00122D27">
            <w:pPr>
              <w:jc w:val="right"/>
              <w:rPr>
                <w:rFonts w:ascii="Arial" w:hAnsi="Arial"/>
                <w:color w:val="000000"/>
                <w:sz w:val="18"/>
              </w:rPr>
            </w:pPr>
            <w:r>
              <w:rPr>
                <w:rFonts w:ascii="Arial" w:hAnsi="Arial"/>
                <w:color w:val="000000"/>
                <w:sz w:val="18"/>
              </w:rPr>
              <w:t xml:space="preserve"> 268.9</w:t>
            </w:r>
          </w:p>
        </w:tc>
        <w:tc>
          <w:tcPr>
            <w:tcW w:w="1183" w:type="dxa"/>
          </w:tcPr>
          <w:p w:rsidR="00000000" w:rsidRDefault="00122D27">
            <w:pPr>
              <w:jc w:val="right"/>
              <w:rPr>
                <w:rFonts w:ascii="Arial" w:hAnsi="Arial"/>
                <w:color w:val="000000"/>
                <w:sz w:val="18"/>
              </w:rPr>
            </w:pPr>
            <w:r>
              <w:rPr>
                <w:rFonts w:ascii="Arial" w:hAnsi="Arial"/>
                <w:color w:val="000000"/>
                <w:sz w:val="18"/>
              </w:rPr>
              <w:t xml:space="preserve"> 274.5</w:t>
            </w:r>
          </w:p>
        </w:tc>
        <w:tc>
          <w:tcPr>
            <w:tcW w:w="1183" w:type="dxa"/>
          </w:tcPr>
          <w:p w:rsidR="00000000" w:rsidRDefault="00122D27">
            <w:pPr>
              <w:jc w:val="right"/>
              <w:rPr>
                <w:rFonts w:ascii="Arial" w:hAnsi="Arial"/>
                <w:color w:val="000000"/>
                <w:sz w:val="18"/>
              </w:rPr>
            </w:pPr>
            <w:r>
              <w:rPr>
                <w:rFonts w:ascii="Arial" w:hAnsi="Arial"/>
                <w:color w:val="000000"/>
                <w:sz w:val="18"/>
              </w:rPr>
              <w:t>2.1</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Capital Asset Charge</w:t>
            </w:r>
          </w:p>
        </w:tc>
        <w:tc>
          <w:tcPr>
            <w:tcW w:w="1184" w:type="dxa"/>
          </w:tcPr>
          <w:p w:rsidR="00000000" w:rsidRDefault="00122D27">
            <w:pPr>
              <w:jc w:val="right"/>
              <w:rPr>
                <w:rFonts w:ascii="Arial" w:hAnsi="Arial"/>
                <w:color w:val="000000"/>
                <w:sz w:val="18"/>
              </w:rPr>
            </w:pPr>
            <w:r>
              <w:rPr>
                <w:rFonts w:ascii="Arial" w:hAnsi="Arial"/>
                <w:color w:val="000000"/>
                <w:sz w:val="18"/>
              </w:rPr>
              <w:t xml:space="preserve"> 546.7</w:t>
            </w:r>
          </w:p>
        </w:tc>
        <w:tc>
          <w:tcPr>
            <w:tcW w:w="1183" w:type="dxa"/>
          </w:tcPr>
          <w:p w:rsidR="00000000" w:rsidRDefault="00122D27">
            <w:pPr>
              <w:jc w:val="right"/>
              <w:rPr>
                <w:rFonts w:ascii="Arial" w:hAnsi="Arial"/>
                <w:color w:val="000000"/>
                <w:sz w:val="18"/>
              </w:rPr>
            </w:pPr>
            <w:r>
              <w:rPr>
                <w:rFonts w:ascii="Arial" w:hAnsi="Arial"/>
                <w:color w:val="000000"/>
                <w:sz w:val="18"/>
              </w:rPr>
              <w:t xml:space="preserve"> 549.8</w:t>
            </w:r>
          </w:p>
        </w:tc>
        <w:tc>
          <w:tcPr>
            <w:tcW w:w="1183" w:type="dxa"/>
          </w:tcPr>
          <w:p w:rsidR="00000000" w:rsidRDefault="00122D27">
            <w:pPr>
              <w:jc w:val="right"/>
              <w:rPr>
                <w:rFonts w:ascii="Arial" w:hAnsi="Arial"/>
                <w:color w:val="000000"/>
                <w:sz w:val="18"/>
              </w:rPr>
            </w:pPr>
            <w:r>
              <w:rPr>
                <w:rFonts w:ascii="Arial" w:hAnsi="Arial"/>
                <w:color w:val="000000"/>
                <w:sz w:val="18"/>
              </w:rPr>
              <w:t>0.6</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Other Expenses </w:t>
            </w:r>
          </w:p>
        </w:tc>
        <w:tc>
          <w:tcPr>
            <w:tcW w:w="1184" w:type="dxa"/>
          </w:tcPr>
          <w:p w:rsidR="00000000" w:rsidRDefault="00122D27">
            <w:pPr>
              <w:jc w:val="right"/>
              <w:rPr>
                <w:rFonts w:ascii="Arial" w:hAnsi="Arial"/>
                <w:color w:val="000000"/>
                <w:sz w:val="18"/>
              </w:rPr>
            </w:pPr>
            <w:r>
              <w:rPr>
                <w:rFonts w:ascii="Arial" w:hAnsi="Arial"/>
                <w:color w:val="000000"/>
                <w:sz w:val="18"/>
              </w:rPr>
              <w:t xml:space="preserve"> 431.9</w:t>
            </w:r>
          </w:p>
        </w:tc>
        <w:tc>
          <w:tcPr>
            <w:tcW w:w="1183" w:type="dxa"/>
          </w:tcPr>
          <w:p w:rsidR="00000000" w:rsidRDefault="00122D27">
            <w:pPr>
              <w:jc w:val="right"/>
              <w:rPr>
                <w:rFonts w:ascii="Arial" w:hAnsi="Arial"/>
                <w:color w:val="000000"/>
                <w:sz w:val="18"/>
              </w:rPr>
            </w:pPr>
            <w:r>
              <w:rPr>
                <w:rFonts w:ascii="Arial" w:hAnsi="Arial"/>
                <w:color w:val="000000"/>
                <w:sz w:val="18"/>
              </w:rPr>
              <w:t xml:space="preserve"> 345.1</w:t>
            </w:r>
          </w:p>
        </w:tc>
        <w:tc>
          <w:tcPr>
            <w:tcW w:w="1183" w:type="dxa"/>
          </w:tcPr>
          <w:p w:rsidR="00000000" w:rsidRDefault="00122D27">
            <w:pPr>
              <w:jc w:val="right"/>
              <w:rPr>
                <w:rFonts w:ascii="Arial" w:hAnsi="Arial"/>
                <w:color w:val="000000"/>
                <w:sz w:val="18"/>
              </w:rPr>
            </w:pPr>
            <w:r>
              <w:rPr>
                <w:rFonts w:ascii="Arial" w:hAnsi="Arial"/>
                <w:color w:val="000000"/>
                <w:sz w:val="18"/>
              </w:rPr>
              <w:t>-20.1</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Total</w:t>
            </w:r>
          </w:p>
        </w:tc>
        <w:tc>
          <w:tcPr>
            <w:tcW w:w="1184"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2 017.1</w:t>
            </w:r>
          </w:p>
        </w:tc>
        <w:tc>
          <w:tcPr>
            <w:tcW w:w="1183"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1 970.9</w:t>
            </w:r>
          </w:p>
        </w:tc>
        <w:tc>
          <w:tcPr>
            <w:tcW w:w="1183"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-2.3</w:t>
            </w:r>
          </w:p>
        </w:tc>
      </w:tr>
      <w:tr w:rsidR="00000000">
        <w:tblPrEx>
          <w:tblCellMar>
            <w:top w:w="0" w:type="dxa"/>
            <w:bottom w:w="0" w:type="dxa"/>
          </w:tblCellMar>
        </w:tblPrEx>
        <w:trPr>
          <w:trHeight w:hRule="exact" w:val="40"/>
        </w:trPr>
        <w:tc>
          <w:tcPr>
            <w:tcW w:w="3626" w:type="dxa"/>
            <w:gridSpan w:val="2"/>
          </w:tcPr>
          <w:p w:rsidR="00000000" w:rsidRDefault="00122D27">
            <w:pPr>
              <w:jc w:val="right"/>
              <w:rPr>
                <w:rFonts w:ascii="Arial" w:hAnsi="Arial"/>
                <w:color w:val="000000"/>
                <w:sz w:val="18"/>
              </w:rPr>
            </w:pPr>
          </w:p>
        </w:tc>
        <w:tc>
          <w:tcPr>
            <w:tcW w:w="1184"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Borders>
              <w:bottom w:val="single" w:sz="6" w:space="0" w:color="auto"/>
            </w:tcBorders>
          </w:tcPr>
          <w:p w:rsidR="00000000" w:rsidRDefault="00122D27">
            <w:pPr>
              <w:rPr>
                <w:rFonts w:ascii="Arial" w:hAnsi="Arial"/>
                <w:color w:val="000000"/>
                <w:sz w:val="18"/>
              </w:rPr>
            </w:pPr>
            <w:r>
              <w:rPr>
                <w:rFonts w:ascii="Arial" w:hAnsi="Arial"/>
                <w:b/>
                <w:color w:val="000000"/>
                <w:sz w:val="18"/>
              </w:rPr>
              <w:t xml:space="preserve">Operating Surplus/Deficit </w:t>
            </w:r>
            <w:r>
              <w:rPr>
                <w:rFonts w:ascii="Arial" w:hAnsi="Arial"/>
                <w:i/>
                <w:color w:val="000000"/>
                <w:sz w:val="18"/>
                <w:vertAlign w:val="superscript"/>
              </w:rPr>
              <w:t>(f)</w:t>
            </w:r>
          </w:p>
        </w:tc>
        <w:tc>
          <w:tcPr>
            <w:tcW w:w="1184" w:type="dxa"/>
            <w:tcBorders>
              <w:bottom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13.7</w:t>
            </w:r>
          </w:p>
        </w:tc>
        <w:tc>
          <w:tcPr>
            <w:tcW w:w="1183" w:type="dxa"/>
            <w:tcBorders>
              <w:bottom w:val="single" w:sz="6" w:space="0" w:color="auto"/>
            </w:tcBorders>
          </w:tcPr>
          <w:p w:rsidR="00000000" w:rsidRDefault="00122D27">
            <w:pPr>
              <w:jc w:val="right"/>
              <w:rPr>
                <w:rFonts w:ascii="Arial" w:hAnsi="Arial"/>
                <w:b/>
                <w:color w:val="000000"/>
                <w:sz w:val="18"/>
              </w:rPr>
            </w:pPr>
            <w:r>
              <w:rPr>
                <w:rFonts w:ascii="Arial" w:hAnsi="Arial"/>
                <w:b/>
                <w:color w:val="000000"/>
                <w:sz w:val="18"/>
              </w:rPr>
              <w:t xml:space="preserve"> 0.1</w:t>
            </w:r>
          </w:p>
        </w:tc>
        <w:tc>
          <w:tcPr>
            <w:tcW w:w="1183"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-99.6</w:t>
            </w:r>
          </w:p>
        </w:tc>
      </w:tr>
      <w:tr w:rsidR="00000000">
        <w:tblPrEx>
          <w:tblCellMar>
            <w:top w:w="0" w:type="dxa"/>
            <w:bottom w:w="0" w:type="dxa"/>
          </w:tblCellMar>
        </w:tblPrEx>
        <w:trPr>
          <w:trHeight w:hRule="exact" w:val="40"/>
        </w:trPr>
        <w:tc>
          <w:tcPr>
            <w:tcW w:w="3626" w:type="dxa"/>
            <w:gridSpan w:val="2"/>
          </w:tcPr>
          <w:p w:rsidR="00000000" w:rsidRDefault="00122D27">
            <w:pPr>
              <w:jc w:val="right"/>
              <w:rPr>
                <w:rFonts w:ascii="Arial" w:hAnsi="Arial"/>
                <w:color w:val="000000"/>
                <w:sz w:val="18"/>
              </w:rPr>
            </w:pPr>
          </w:p>
        </w:tc>
        <w:tc>
          <w:tcPr>
            <w:tcW w:w="1184"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80"/>
        </w:trPr>
        <w:tc>
          <w:tcPr>
            <w:tcW w:w="4810" w:type="dxa"/>
            <w:hMerge w:val="restart"/>
          </w:tcPr>
          <w:p w:rsidR="00000000" w:rsidRDefault="00122D27">
            <w:pPr>
              <w:rPr>
                <w:rFonts w:ascii="Arial" w:hAnsi="Arial"/>
                <w:b/>
                <w:color w:val="000000"/>
                <w:sz w:val="18"/>
              </w:rPr>
            </w:pPr>
            <w:r>
              <w:rPr>
                <w:rFonts w:ascii="Arial" w:hAnsi="Arial"/>
                <w:b/>
                <w:color w:val="000000"/>
                <w:sz w:val="18"/>
              </w:rPr>
              <w:t>Funds provided to meet Payments on behalf of the State</w:t>
            </w:r>
          </w:p>
        </w:tc>
        <w:tc>
          <w:tcPr>
            <w:gridSpan w:val="2"/>
            <w:hMerge/>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 xml:space="preserve">From Government </w:t>
            </w:r>
          </w:p>
        </w:tc>
        <w:tc>
          <w:tcPr>
            <w:tcW w:w="1184" w:type="dxa"/>
          </w:tcPr>
          <w:p w:rsidR="00000000" w:rsidRDefault="00122D27">
            <w:pPr>
              <w:jc w:val="right"/>
              <w:rPr>
                <w:rFonts w:ascii="Arial" w:hAnsi="Arial"/>
                <w:color w:val="000000"/>
                <w:sz w:val="18"/>
              </w:rPr>
            </w:pPr>
            <w:r>
              <w:rPr>
                <w:rFonts w:ascii="Arial" w:hAnsi="Arial"/>
                <w:color w:val="000000"/>
                <w:sz w:val="18"/>
              </w:rPr>
              <w:t>..</w:t>
            </w:r>
          </w:p>
        </w:tc>
        <w:tc>
          <w:tcPr>
            <w:tcW w:w="1183" w:type="dxa"/>
          </w:tcPr>
          <w:p w:rsidR="00000000" w:rsidRDefault="00122D27">
            <w:pPr>
              <w:jc w:val="right"/>
              <w:rPr>
                <w:rFonts w:ascii="Arial" w:hAnsi="Arial"/>
                <w:color w:val="000000"/>
                <w:sz w:val="18"/>
              </w:rPr>
            </w:pPr>
            <w:r>
              <w:rPr>
                <w:rFonts w:ascii="Arial" w:hAnsi="Arial"/>
                <w:color w:val="000000"/>
                <w:sz w:val="18"/>
              </w:rPr>
              <w:t xml:space="preserve"> 1.3</w:t>
            </w: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Other Sources</w:t>
            </w:r>
          </w:p>
        </w:tc>
        <w:tc>
          <w:tcPr>
            <w:tcW w:w="1184" w:type="dxa"/>
          </w:tcPr>
          <w:p w:rsidR="00000000" w:rsidRDefault="00122D27">
            <w:pPr>
              <w:jc w:val="right"/>
              <w:rPr>
                <w:rFonts w:ascii="Arial" w:hAnsi="Arial"/>
                <w:color w:val="000000"/>
                <w:sz w:val="18"/>
              </w:rPr>
            </w:pPr>
            <w:r>
              <w:rPr>
                <w:rFonts w:ascii="Arial" w:hAnsi="Arial"/>
                <w:color w:val="000000"/>
                <w:sz w:val="18"/>
              </w:rPr>
              <w:t xml:space="preserve"> 291.8</w:t>
            </w:r>
          </w:p>
        </w:tc>
        <w:tc>
          <w:tcPr>
            <w:tcW w:w="1183" w:type="dxa"/>
          </w:tcPr>
          <w:p w:rsidR="00000000" w:rsidRDefault="00122D27">
            <w:pPr>
              <w:jc w:val="right"/>
              <w:rPr>
                <w:rFonts w:ascii="Arial" w:hAnsi="Arial"/>
                <w:color w:val="000000"/>
                <w:sz w:val="18"/>
              </w:rPr>
            </w:pPr>
            <w:r>
              <w:rPr>
                <w:rFonts w:ascii="Arial" w:hAnsi="Arial"/>
                <w:color w:val="000000"/>
                <w:sz w:val="18"/>
              </w:rPr>
              <w:t xml:space="preserve"> 300.6</w:t>
            </w:r>
          </w:p>
        </w:tc>
        <w:tc>
          <w:tcPr>
            <w:tcW w:w="1183" w:type="dxa"/>
          </w:tcPr>
          <w:p w:rsidR="00000000" w:rsidRDefault="00122D27">
            <w:pPr>
              <w:jc w:val="right"/>
              <w:rPr>
                <w:rFonts w:ascii="Arial" w:hAnsi="Arial"/>
                <w:color w:val="000000"/>
                <w:sz w:val="18"/>
              </w:rPr>
            </w:pPr>
            <w:r>
              <w:rPr>
                <w:rFonts w:ascii="Arial" w:hAnsi="Arial"/>
                <w:color w:val="000000"/>
                <w:sz w:val="18"/>
              </w:rPr>
              <w:t>3.0</w:t>
            </w:r>
          </w:p>
        </w:tc>
      </w:tr>
      <w:tr w:rsidR="00000000">
        <w:tblPrEx>
          <w:tblCellMar>
            <w:top w:w="0" w:type="dxa"/>
            <w:bottom w:w="0" w:type="dxa"/>
          </w:tblCellMar>
        </w:tblPrEx>
        <w:trPr>
          <w:trHeight w:hRule="exact" w:val="480"/>
        </w:trPr>
        <w:tc>
          <w:tcPr>
            <w:tcW w:w="3626" w:type="dxa"/>
            <w:gridSpan w:val="2"/>
          </w:tcPr>
          <w:p w:rsidR="00000000" w:rsidRDefault="00122D27">
            <w:pPr>
              <w:rPr>
                <w:rFonts w:ascii="Arial" w:hAnsi="Arial"/>
                <w:b/>
                <w:color w:val="000000"/>
                <w:sz w:val="18"/>
              </w:rPr>
            </w:pPr>
            <w:r>
              <w:rPr>
                <w:rFonts w:ascii="Arial" w:hAnsi="Arial"/>
                <w:b/>
                <w:color w:val="000000"/>
                <w:sz w:val="18"/>
              </w:rPr>
              <w:t>Total Fun</w:t>
            </w:r>
            <w:r>
              <w:rPr>
                <w:rFonts w:ascii="Arial" w:hAnsi="Arial"/>
                <w:b/>
                <w:color w:val="000000"/>
                <w:sz w:val="18"/>
              </w:rPr>
              <w:t xml:space="preserve">ds provided to meet payments on behalf of the State </w:t>
            </w:r>
          </w:p>
        </w:tc>
        <w:tc>
          <w:tcPr>
            <w:tcW w:w="1184" w:type="dxa"/>
          </w:tcPr>
          <w:p w:rsidR="00000000" w:rsidRDefault="00122D27">
            <w:pPr>
              <w:jc w:val="right"/>
              <w:rPr>
                <w:rFonts w:ascii="Arial" w:hAnsi="Arial"/>
                <w:b/>
                <w:color w:val="000000"/>
                <w:sz w:val="18"/>
              </w:rPr>
            </w:pPr>
            <w:r>
              <w:rPr>
                <w:rFonts w:ascii="Arial" w:hAnsi="Arial"/>
                <w:b/>
                <w:color w:val="000000"/>
                <w:sz w:val="18"/>
              </w:rPr>
              <w:t xml:space="preserve"> 291.8</w:t>
            </w:r>
          </w:p>
        </w:tc>
        <w:tc>
          <w:tcPr>
            <w:tcW w:w="1183" w:type="dxa"/>
          </w:tcPr>
          <w:p w:rsidR="00000000" w:rsidRDefault="00122D27">
            <w:pPr>
              <w:jc w:val="right"/>
              <w:rPr>
                <w:rFonts w:ascii="Arial" w:hAnsi="Arial"/>
                <w:b/>
                <w:color w:val="000000"/>
                <w:sz w:val="18"/>
              </w:rPr>
            </w:pPr>
            <w:r>
              <w:rPr>
                <w:rFonts w:ascii="Arial" w:hAnsi="Arial"/>
                <w:b/>
                <w:color w:val="000000"/>
                <w:sz w:val="18"/>
              </w:rPr>
              <w:t xml:space="preserve"> 301.9</w:t>
            </w:r>
          </w:p>
        </w:tc>
        <w:tc>
          <w:tcPr>
            <w:tcW w:w="1183" w:type="dxa"/>
          </w:tcPr>
          <w:p w:rsidR="00000000" w:rsidRDefault="00122D27">
            <w:pPr>
              <w:jc w:val="right"/>
              <w:rPr>
                <w:rFonts w:ascii="Arial" w:hAnsi="Arial"/>
                <w:color w:val="000000"/>
                <w:sz w:val="18"/>
              </w:rPr>
            </w:pPr>
            <w:r>
              <w:rPr>
                <w:rFonts w:ascii="Arial" w:hAnsi="Arial"/>
                <w:color w:val="000000"/>
                <w:sz w:val="18"/>
              </w:rPr>
              <w:t>3.5</w:t>
            </w:r>
          </w:p>
        </w:tc>
      </w:tr>
      <w:tr w:rsidR="00000000">
        <w:tblPrEx>
          <w:tblCellMar>
            <w:top w:w="0" w:type="dxa"/>
            <w:bottom w:w="0" w:type="dxa"/>
          </w:tblCellMar>
        </w:tblPrEx>
        <w:trPr>
          <w:trHeight w:hRule="exact" w:val="40"/>
        </w:trPr>
        <w:tc>
          <w:tcPr>
            <w:tcW w:w="3626" w:type="dxa"/>
            <w:gridSpan w:val="2"/>
          </w:tcPr>
          <w:p w:rsidR="00000000" w:rsidRDefault="00122D27">
            <w:pPr>
              <w:jc w:val="right"/>
              <w:rPr>
                <w:rFonts w:ascii="Arial" w:hAnsi="Arial"/>
                <w:color w:val="000000"/>
                <w:sz w:val="18"/>
              </w:rPr>
            </w:pPr>
          </w:p>
        </w:tc>
        <w:tc>
          <w:tcPr>
            <w:tcW w:w="1184"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 xml:space="preserve">Payments made on behalf of the State </w:t>
            </w:r>
          </w:p>
        </w:tc>
        <w:tc>
          <w:tcPr>
            <w:tcW w:w="1184" w:type="dxa"/>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b/>
                <w:color w:val="000000"/>
                <w:sz w:val="18"/>
              </w:rPr>
            </w:pP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Employer contributions to superannuation</w:t>
            </w:r>
          </w:p>
        </w:tc>
        <w:tc>
          <w:tcPr>
            <w:tcW w:w="1184" w:type="dxa"/>
          </w:tcPr>
          <w:p w:rsidR="00000000" w:rsidRDefault="00122D27">
            <w:pPr>
              <w:jc w:val="right"/>
              <w:rPr>
                <w:rFonts w:ascii="Arial" w:hAnsi="Arial"/>
                <w:color w:val="000000"/>
                <w:sz w:val="18"/>
              </w:rPr>
            </w:pPr>
            <w:r>
              <w:rPr>
                <w:rFonts w:ascii="Arial" w:hAnsi="Arial"/>
                <w:color w:val="000000"/>
                <w:sz w:val="18"/>
              </w:rPr>
              <w:t>..</w:t>
            </w:r>
          </w:p>
        </w:tc>
        <w:tc>
          <w:tcPr>
            <w:tcW w:w="1183" w:type="dxa"/>
          </w:tcPr>
          <w:p w:rsidR="00000000" w:rsidRDefault="00122D27">
            <w:pPr>
              <w:jc w:val="right"/>
              <w:rPr>
                <w:rFonts w:ascii="Arial" w:hAnsi="Arial"/>
                <w:color w:val="000000"/>
                <w:sz w:val="18"/>
              </w:rPr>
            </w:pPr>
            <w:r>
              <w:rPr>
                <w:rFonts w:ascii="Arial" w:hAnsi="Arial"/>
                <w:color w:val="000000"/>
                <w:sz w:val="18"/>
              </w:rPr>
              <w:t xml:space="preserve"> 1.3</w:t>
            </w:r>
          </w:p>
        </w:tc>
        <w:tc>
          <w:tcPr>
            <w:tcW w:w="1183"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color w:val="000000"/>
                <w:sz w:val="18"/>
              </w:rPr>
            </w:pPr>
            <w:r>
              <w:rPr>
                <w:rFonts w:ascii="Arial" w:hAnsi="Arial"/>
                <w:color w:val="000000"/>
                <w:sz w:val="18"/>
              </w:rPr>
              <w:t>Commonwealth On-passed</w:t>
            </w:r>
          </w:p>
        </w:tc>
        <w:tc>
          <w:tcPr>
            <w:tcW w:w="1184" w:type="dxa"/>
          </w:tcPr>
          <w:p w:rsidR="00000000" w:rsidRDefault="00122D27">
            <w:pPr>
              <w:jc w:val="right"/>
              <w:rPr>
                <w:rFonts w:ascii="Arial" w:hAnsi="Arial"/>
                <w:color w:val="000000"/>
                <w:sz w:val="18"/>
              </w:rPr>
            </w:pPr>
            <w:r>
              <w:rPr>
                <w:rFonts w:ascii="Arial" w:hAnsi="Arial"/>
                <w:color w:val="000000"/>
                <w:sz w:val="18"/>
              </w:rPr>
              <w:t xml:space="preserve"> 291.8</w:t>
            </w:r>
          </w:p>
        </w:tc>
        <w:tc>
          <w:tcPr>
            <w:tcW w:w="1183" w:type="dxa"/>
          </w:tcPr>
          <w:p w:rsidR="00000000" w:rsidRDefault="00122D27">
            <w:pPr>
              <w:jc w:val="right"/>
              <w:rPr>
                <w:rFonts w:ascii="Arial" w:hAnsi="Arial"/>
                <w:color w:val="000000"/>
                <w:sz w:val="18"/>
              </w:rPr>
            </w:pPr>
            <w:r>
              <w:rPr>
                <w:rFonts w:ascii="Arial" w:hAnsi="Arial"/>
                <w:color w:val="000000"/>
                <w:sz w:val="18"/>
              </w:rPr>
              <w:t xml:space="preserve"> 300.6</w:t>
            </w:r>
          </w:p>
        </w:tc>
        <w:tc>
          <w:tcPr>
            <w:tcW w:w="1183" w:type="dxa"/>
          </w:tcPr>
          <w:p w:rsidR="00000000" w:rsidRDefault="00122D27">
            <w:pPr>
              <w:jc w:val="right"/>
              <w:rPr>
                <w:rFonts w:ascii="Arial" w:hAnsi="Arial"/>
                <w:color w:val="000000"/>
                <w:sz w:val="18"/>
              </w:rPr>
            </w:pPr>
            <w:r>
              <w:rPr>
                <w:rFonts w:ascii="Arial" w:hAnsi="Arial"/>
                <w:color w:val="000000"/>
                <w:sz w:val="18"/>
              </w:rPr>
              <w:t>3.0</w:t>
            </w:r>
          </w:p>
        </w:tc>
      </w:tr>
      <w:tr w:rsidR="00000000">
        <w:tblPrEx>
          <w:tblCellMar>
            <w:top w:w="0" w:type="dxa"/>
            <w:bottom w:w="0" w:type="dxa"/>
          </w:tblCellMar>
        </w:tblPrEx>
        <w:trPr>
          <w:trHeight w:hRule="exact" w:val="260"/>
        </w:trPr>
        <w:tc>
          <w:tcPr>
            <w:tcW w:w="3626" w:type="dxa"/>
            <w:gridSpan w:val="2"/>
          </w:tcPr>
          <w:p w:rsidR="00000000" w:rsidRDefault="00122D27">
            <w:pPr>
              <w:rPr>
                <w:rFonts w:ascii="Arial" w:hAnsi="Arial"/>
                <w:b/>
                <w:color w:val="000000"/>
                <w:sz w:val="18"/>
              </w:rPr>
            </w:pPr>
            <w:r>
              <w:rPr>
                <w:rFonts w:ascii="Arial" w:hAnsi="Arial"/>
                <w:b/>
                <w:color w:val="000000"/>
                <w:sz w:val="18"/>
              </w:rPr>
              <w:t xml:space="preserve">Total Payments made on behalf </w:t>
            </w:r>
          </w:p>
        </w:tc>
        <w:tc>
          <w:tcPr>
            <w:tcW w:w="1184" w:type="dxa"/>
          </w:tcPr>
          <w:p w:rsidR="00000000" w:rsidRDefault="00122D27">
            <w:pPr>
              <w:jc w:val="right"/>
              <w:rPr>
                <w:rFonts w:ascii="Arial" w:hAnsi="Arial"/>
                <w:b/>
                <w:color w:val="000000"/>
                <w:sz w:val="18"/>
              </w:rPr>
            </w:pPr>
            <w:r>
              <w:rPr>
                <w:rFonts w:ascii="Arial" w:hAnsi="Arial"/>
                <w:b/>
                <w:color w:val="000000"/>
                <w:sz w:val="18"/>
              </w:rPr>
              <w:t xml:space="preserve"> 291.8</w:t>
            </w:r>
          </w:p>
        </w:tc>
        <w:tc>
          <w:tcPr>
            <w:tcW w:w="1183" w:type="dxa"/>
          </w:tcPr>
          <w:p w:rsidR="00000000" w:rsidRDefault="00122D27">
            <w:pPr>
              <w:jc w:val="right"/>
              <w:rPr>
                <w:rFonts w:ascii="Arial" w:hAnsi="Arial"/>
                <w:b/>
                <w:color w:val="000000"/>
                <w:sz w:val="18"/>
              </w:rPr>
            </w:pPr>
            <w:r>
              <w:rPr>
                <w:rFonts w:ascii="Arial" w:hAnsi="Arial"/>
                <w:b/>
                <w:color w:val="000000"/>
                <w:sz w:val="18"/>
              </w:rPr>
              <w:t xml:space="preserve"> 301.9</w:t>
            </w:r>
          </w:p>
        </w:tc>
        <w:tc>
          <w:tcPr>
            <w:tcW w:w="1183" w:type="dxa"/>
          </w:tcPr>
          <w:p w:rsidR="00000000" w:rsidRDefault="00122D27">
            <w:pPr>
              <w:jc w:val="right"/>
              <w:rPr>
                <w:rFonts w:ascii="Arial" w:hAnsi="Arial"/>
                <w:color w:val="000000"/>
                <w:sz w:val="18"/>
              </w:rPr>
            </w:pPr>
            <w:r>
              <w:rPr>
                <w:rFonts w:ascii="Arial" w:hAnsi="Arial"/>
                <w:color w:val="000000"/>
                <w:sz w:val="18"/>
              </w:rPr>
              <w:t>3.5</w:t>
            </w:r>
          </w:p>
        </w:tc>
      </w:tr>
      <w:tr w:rsidR="00000000">
        <w:tblPrEx>
          <w:tblCellMar>
            <w:top w:w="0" w:type="dxa"/>
            <w:bottom w:w="0" w:type="dxa"/>
          </w:tblCellMar>
        </w:tblPrEx>
        <w:trPr>
          <w:trHeight w:hRule="exact" w:val="260"/>
        </w:trPr>
        <w:tc>
          <w:tcPr>
            <w:tcW w:w="3626" w:type="dxa"/>
            <w:gridSpan w:val="2"/>
            <w:tcBorders>
              <w:bottom w:val="single" w:sz="6" w:space="0" w:color="auto"/>
            </w:tcBorders>
          </w:tcPr>
          <w:p w:rsidR="00000000" w:rsidRDefault="00122D27">
            <w:pPr>
              <w:rPr>
                <w:rFonts w:ascii="Arial" w:hAnsi="Arial"/>
                <w:b/>
                <w:color w:val="000000"/>
                <w:sz w:val="18"/>
              </w:rPr>
            </w:pPr>
            <w:r>
              <w:rPr>
                <w:rFonts w:ascii="Arial" w:hAnsi="Arial"/>
                <w:b/>
                <w:color w:val="000000"/>
                <w:sz w:val="18"/>
              </w:rPr>
              <w:t>of the State</w:t>
            </w:r>
          </w:p>
        </w:tc>
        <w:tc>
          <w:tcPr>
            <w:tcW w:w="1184" w:type="dxa"/>
            <w:tcBorders>
              <w:bottom w:val="single" w:sz="6" w:space="0" w:color="auto"/>
            </w:tcBorders>
          </w:tcPr>
          <w:p w:rsidR="00000000" w:rsidRDefault="00122D27">
            <w:pPr>
              <w:jc w:val="right"/>
              <w:rPr>
                <w:rFonts w:ascii="Arial" w:hAnsi="Arial"/>
                <w:b/>
                <w:color w:val="000000"/>
                <w:sz w:val="18"/>
              </w:rPr>
            </w:pPr>
          </w:p>
        </w:tc>
        <w:tc>
          <w:tcPr>
            <w:tcW w:w="1183" w:type="dxa"/>
            <w:tcBorders>
              <w:bottom w:val="single" w:sz="6" w:space="0" w:color="auto"/>
            </w:tcBorders>
          </w:tcPr>
          <w:p w:rsidR="00000000" w:rsidRDefault="00122D27">
            <w:pPr>
              <w:jc w:val="right"/>
              <w:rPr>
                <w:rFonts w:ascii="Arial" w:hAnsi="Arial"/>
                <w:b/>
                <w:color w:val="000000"/>
                <w:sz w:val="18"/>
              </w:rPr>
            </w:pPr>
          </w:p>
        </w:tc>
        <w:tc>
          <w:tcPr>
            <w:tcW w:w="1183"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ind w:left="426" w:hanging="426"/>
      </w:pPr>
      <w:r>
        <w:t>(a)</w:t>
      </w:r>
      <w:r>
        <w:tab/>
        <w:t>State government payments for provision of outputs. Includes estimated carryover of 1997</w:t>
      </w:r>
      <w:r>
        <w:noBreakHyphen/>
        <w:t>98 appropriation amounts. Actual carryover is subject to approval by th</w:t>
      </w:r>
      <w:r>
        <w:t xml:space="preserve">e Treasurer prior to 30 June pursuant to Section 32 of the </w:t>
      </w:r>
      <w:r>
        <w:rPr>
          <w:i w:val="0"/>
        </w:rPr>
        <w:t>Financial Management Act, 1994</w:t>
      </w:r>
      <w:r>
        <w:t>.</w:t>
      </w:r>
    </w:p>
    <w:p w:rsidR="00000000" w:rsidRDefault="00122D27">
      <w:pPr>
        <w:pStyle w:val="Notes"/>
      </w:pPr>
      <w:r>
        <w:t>(b)</w:t>
      </w:r>
      <w:r>
        <w:tab/>
        <w:t>Includes revenue for services delivered to parties outside government.</w:t>
      </w:r>
    </w:p>
    <w:p w:rsidR="00000000" w:rsidRDefault="00122D27">
      <w:pPr>
        <w:pStyle w:val="Notes"/>
      </w:pPr>
      <w:r>
        <w:t>(c)</w:t>
      </w:r>
      <w:r>
        <w:tab/>
        <w:t>Includes salaries and allowances, superannuation contributions and payroll tax.</w:t>
      </w:r>
    </w:p>
    <w:p w:rsidR="00000000" w:rsidRDefault="00122D27">
      <w:pPr>
        <w:pStyle w:val="Notes"/>
      </w:pPr>
      <w:r>
        <w:t>(d)</w:t>
      </w:r>
      <w:r>
        <w:tab/>
        <w:t>Includes payments to non</w:t>
      </w:r>
      <w:r>
        <w:noBreakHyphen/>
        <w:t>government organisations for delivery of services.</w:t>
      </w:r>
    </w:p>
    <w:p w:rsidR="00000000" w:rsidRDefault="00122D27" w:rsidP="00122D27">
      <w:pPr>
        <w:pStyle w:val="Notes"/>
        <w:numPr>
          <w:ilvl w:val="0"/>
          <w:numId w:val="15"/>
        </w:numPr>
        <w:tabs>
          <w:tab w:val="clear" w:pos="454"/>
          <w:tab w:val="left" w:pos="450"/>
        </w:tabs>
      </w:pPr>
      <w:r>
        <w:t>Includes amortisation of leased assets.</w:t>
      </w:r>
    </w:p>
    <w:p w:rsidR="00000000" w:rsidRDefault="00122D27" w:rsidP="00122D27">
      <w:pPr>
        <w:pStyle w:val="Notes"/>
        <w:numPr>
          <w:ilvl w:val="0"/>
          <w:numId w:val="15"/>
        </w:numPr>
        <w:tabs>
          <w:tab w:val="clear" w:pos="454"/>
          <w:tab w:val="left" w:pos="450"/>
        </w:tabs>
      </w:pPr>
      <w:r>
        <w:t>The surplus shown in 1997-98 arises from the budget policy treatment applied in that year only. The budget policy applying from 1998-99 onward</w:t>
      </w:r>
      <w:r>
        <w:t>s has been amended to provide a more accurate  reflection of the financial position of the Department for those years.</w:t>
      </w:r>
    </w:p>
    <w:p w:rsidR="00000000" w:rsidRDefault="00122D27">
      <w:pPr>
        <w:pStyle w:val="Tableheading"/>
        <w:spacing w:before="0" w:after="0"/>
      </w:pPr>
      <w:r>
        <w:rPr>
          <w:color w:val="000000"/>
        </w:rPr>
        <w:br w:type="page"/>
        <w:t xml:space="preserve">Table 2.4.17: </w:t>
      </w:r>
      <w:r>
        <w:t xml:space="preserve">Statement of Financial Position </w:t>
      </w:r>
      <w:r>
        <w:rPr>
          <w:vertAlign w:val="superscript"/>
        </w:rPr>
        <w:t>(a)</w:t>
      </w:r>
    </w:p>
    <w:p w:rsidR="00000000" w:rsidRDefault="00122D27">
      <w:pPr>
        <w:spacing w:after="0"/>
        <w:jc w:val="center"/>
        <w:rPr>
          <w:noProof/>
          <w:sz w:val="20"/>
        </w:rPr>
      </w:pPr>
      <w:r>
        <w:rPr>
          <w:rFonts w:ascii="Arial" w:hAnsi="Arial"/>
          <w:i/>
          <w:sz w:val="20"/>
        </w:rPr>
        <w:t>($ thousand)</w:t>
      </w:r>
    </w:p>
    <w:tbl>
      <w:tblPr>
        <w:tblW w:w="0" w:type="auto"/>
        <w:tblLayout w:type="fixed"/>
        <w:tblCellMar>
          <w:left w:w="30" w:type="dxa"/>
          <w:right w:w="30" w:type="dxa"/>
        </w:tblCellMar>
        <w:tblLook w:val="0000" w:firstRow="0" w:lastRow="0" w:firstColumn="0" w:lastColumn="0" w:noHBand="0" w:noVBand="0"/>
      </w:tblPr>
      <w:tblGrid>
        <w:gridCol w:w="1"/>
        <w:gridCol w:w="299"/>
        <w:gridCol w:w="3780"/>
        <w:gridCol w:w="1"/>
        <w:gridCol w:w="1"/>
        <w:gridCol w:w="988"/>
        <w:gridCol w:w="1080"/>
        <w:gridCol w:w="900"/>
      </w:tblGrid>
      <w:tr w:rsidR="00000000">
        <w:tblPrEx>
          <w:tblCellMar>
            <w:top w:w="0" w:type="dxa"/>
            <w:bottom w:w="0" w:type="dxa"/>
          </w:tblCellMar>
        </w:tblPrEx>
        <w:trPr>
          <w:trHeight w:hRule="exact" w:val="260"/>
        </w:trPr>
        <w:tc>
          <w:tcPr>
            <w:tcW w:w="300" w:type="dxa"/>
            <w:gridSpan w:val="2"/>
            <w:tcBorders>
              <w:top w:val="single" w:sz="6" w:space="0" w:color="auto"/>
            </w:tcBorders>
          </w:tcPr>
          <w:p w:rsidR="00000000" w:rsidRDefault="00122D27">
            <w:pPr>
              <w:jc w:val="right"/>
              <w:rPr>
                <w:rFonts w:ascii="Arial" w:hAnsi="Arial"/>
                <w:b/>
                <w:color w:val="000000"/>
                <w:sz w:val="18"/>
              </w:rPr>
            </w:pPr>
          </w:p>
        </w:tc>
        <w:tc>
          <w:tcPr>
            <w:tcW w:w="3780" w:type="dxa"/>
            <w:tcBorders>
              <w:top w:val="single" w:sz="6" w:space="0" w:color="auto"/>
            </w:tcBorders>
          </w:tcPr>
          <w:p w:rsidR="00000000" w:rsidRDefault="00122D27">
            <w:pPr>
              <w:jc w:val="right"/>
              <w:rPr>
                <w:rFonts w:ascii="Arial" w:hAnsi="Arial"/>
                <w:color w:val="000000"/>
                <w:sz w:val="18"/>
              </w:rPr>
            </w:pPr>
          </w:p>
        </w:tc>
        <w:tc>
          <w:tcPr>
            <w:tcW w:w="2970" w:type="dxa"/>
            <w:hMerge w:val="restart"/>
            <w:tcBorders>
              <w:top w:val="single" w:sz="6" w:space="0" w:color="auto"/>
            </w:tcBorders>
          </w:tcPr>
          <w:p w:rsidR="00000000" w:rsidRDefault="00122D27">
            <w:p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pPr>
              <w:jc w:val="center"/>
              <w:rPr>
                <w:rFonts w:ascii="Arial" w:hAnsi="Arial"/>
                <w:i/>
                <w:color w:val="000000"/>
                <w:sz w:val="18"/>
              </w:rPr>
            </w:pPr>
          </w:p>
        </w:tc>
        <w:tc>
          <w:tcPr>
            <w:gridSpan w:val="3"/>
            <w:hMerge/>
            <w:tcBorders>
              <w:top w:val="single" w:sz="6" w:space="0" w:color="auto"/>
            </w:tcBorders>
          </w:tcPr>
          <w:p w:rsidR="00000000" w:rsidRDefault="00122D27">
            <w:pPr>
              <w:jc w:val="center"/>
              <w:rPr>
                <w:rFonts w:ascii="Arial" w:hAnsi="Arial"/>
                <w:i/>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b/>
                <w:color w:val="000000"/>
                <w:sz w:val="18"/>
              </w:rPr>
            </w:pPr>
          </w:p>
        </w:tc>
        <w:tc>
          <w:tcPr>
            <w:tcW w:w="3780" w:type="dxa"/>
          </w:tcPr>
          <w:p w:rsidR="00000000" w:rsidRDefault="00122D27">
            <w:pPr>
              <w:jc w:val="right"/>
              <w:rPr>
                <w:rFonts w:ascii="Arial" w:hAnsi="Arial"/>
                <w:color w:val="000000"/>
                <w:sz w:val="18"/>
              </w:rPr>
            </w:pPr>
          </w:p>
        </w:tc>
        <w:tc>
          <w:tcPr>
            <w:tcW w:w="990" w:type="dxa"/>
            <w:gridSpan w:val="3"/>
          </w:tcPr>
          <w:p w:rsidR="00000000" w:rsidRDefault="00122D27">
            <w:pPr>
              <w:jc w:val="right"/>
              <w:rPr>
                <w:rFonts w:ascii="Arial" w:hAnsi="Arial"/>
                <w:i/>
                <w:color w:val="000000"/>
                <w:sz w:val="18"/>
              </w:rPr>
            </w:pPr>
            <w:r>
              <w:rPr>
                <w:rFonts w:ascii="Arial" w:hAnsi="Arial"/>
                <w:i/>
                <w:color w:val="000000"/>
                <w:sz w:val="18"/>
              </w:rPr>
              <w:t>1998</w:t>
            </w:r>
          </w:p>
        </w:tc>
        <w:tc>
          <w:tcPr>
            <w:tcW w:w="1080" w:type="dxa"/>
          </w:tcPr>
          <w:p w:rsidR="00000000" w:rsidRDefault="00122D27">
            <w:pPr>
              <w:jc w:val="right"/>
              <w:rPr>
                <w:rFonts w:ascii="Arial" w:hAnsi="Arial"/>
                <w:i/>
                <w:color w:val="000000"/>
                <w:sz w:val="18"/>
              </w:rPr>
            </w:pPr>
            <w:r>
              <w:rPr>
                <w:rFonts w:ascii="Arial" w:hAnsi="Arial"/>
                <w:i/>
                <w:color w:val="000000"/>
                <w:sz w:val="18"/>
              </w:rPr>
              <w:t>1999</w:t>
            </w:r>
          </w:p>
        </w:tc>
        <w:tc>
          <w:tcPr>
            <w:tcW w:w="900" w:type="dxa"/>
          </w:tcPr>
          <w:p w:rsidR="00000000" w:rsidRDefault="00122D27">
            <w:p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00" w:type="dxa"/>
            <w:gridSpan w:val="2"/>
            <w:tcBorders>
              <w:bottom w:val="single" w:sz="6" w:space="0" w:color="auto"/>
            </w:tcBorders>
          </w:tcPr>
          <w:p w:rsidR="00000000" w:rsidRDefault="00122D27">
            <w:pPr>
              <w:jc w:val="right"/>
              <w:rPr>
                <w:rFonts w:ascii="Arial" w:hAnsi="Arial"/>
                <w:b/>
                <w:color w:val="000000"/>
                <w:sz w:val="18"/>
              </w:rPr>
            </w:pPr>
          </w:p>
        </w:tc>
        <w:tc>
          <w:tcPr>
            <w:tcW w:w="3780" w:type="dxa"/>
            <w:tcBorders>
              <w:bottom w:val="single" w:sz="6" w:space="0" w:color="auto"/>
            </w:tcBorders>
          </w:tcPr>
          <w:p w:rsidR="00000000" w:rsidRDefault="00122D27">
            <w:pPr>
              <w:jc w:val="right"/>
              <w:rPr>
                <w:rFonts w:ascii="Arial" w:hAnsi="Arial"/>
                <w:color w:val="000000"/>
                <w:sz w:val="18"/>
              </w:rPr>
            </w:pPr>
          </w:p>
        </w:tc>
        <w:tc>
          <w:tcPr>
            <w:tcW w:w="990" w:type="dxa"/>
            <w:gridSpan w:val="3"/>
            <w:tcBorders>
              <w:bottom w:val="single" w:sz="6" w:space="0" w:color="auto"/>
            </w:tcBorders>
          </w:tcPr>
          <w:p w:rsidR="00000000" w:rsidRDefault="00122D27">
            <w:pPr>
              <w:jc w:val="right"/>
              <w:rPr>
                <w:rFonts w:ascii="Arial" w:hAnsi="Arial"/>
                <w:i/>
                <w:color w:val="000000"/>
                <w:sz w:val="18"/>
              </w:rPr>
            </w:pPr>
          </w:p>
        </w:tc>
        <w:tc>
          <w:tcPr>
            <w:tcW w:w="1080" w:type="dxa"/>
            <w:tcBorders>
              <w:bottom w:val="single" w:sz="6" w:space="0" w:color="auto"/>
            </w:tcBorders>
          </w:tcPr>
          <w:p w:rsidR="00000000" w:rsidRDefault="00122D27">
            <w:pPr>
              <w:jc w:val="right"/>
              <w:rPr>
                <w:rFonts w:ascii="Arial" w:hAnsi="Arial"/>
                <w:i/>
                <w:color w:val="000000"/>
                <w:sz w:val="18"/>
              </w:rPr>
            </w:pPr>
          </w:p>
        </w:tc>
        <w:tc>
          <w:tcPr>
            <w:tcW w:w="90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b/>
                <w:color w:val="000000"/>
                <w:sz w:val="18"/>
              </w:rPr>
            </w:pPr>
            <w:r>
              <w:rPr>
                <w:rFonts w:ascii="Arial" w:hAnsi="Arial"/>
                <w:b/>
                <w:color w:val="000000"/>
                <w:sz w:val="18"/>
              </w:rPr>
              <w:t>Assets</w:t>
            </w:r>
          </w:p>
        </w:tc>
        <w:tc>
          <w:tcPr>
            <w:gridSpan w:val="2"/>
            <w:hMerge/>
          </w:tcPr>
          <w:p w:rsidR="00000000" w:rsidRDefault="00122D27">
            <w:pPr>
              <w:jc w:val="right"/>
              <w:rPr>
                <w:rFonts w:ascii="Arial" w:hAnsi="Arial"/>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 xml:space="preserve">Cash </w:t>
            </w:r>
          </w:p>
        </w:tc>
        <w:tc>
          <w:tcPr>
            <w:tcW w:w="990" w:type="dxa"/>
            <w:gridSpan w:val="3"/>
          </w:tcPr>
          <w:p w:rsidR="00000000" w:rsidRDefault="00122D27">
            <w:pPr>
              <w:jc w:val="right"/>
              <w:rPr>
                <w:rFonts w:ascii="Arial" w:hAnsi="Arial"/>
                <w:color w:val="000000"/>
                <w:sz w:val="18"/>
              </w:rPr>
            </w:pPr>
            <w:r>
              <w:rPr>
                <w:rFonts w:ascii="Arial" w:hAnsi="Arial"/>
                <w:color w:val="000000"/>
                <w:sz w:val="18"/>
              </w:rPr>
              <w:t>92 364</w:t>
            </w:r>
          </w:p>
        </w:tc>
        <w:tc>
          <w:tcPr>
            <w:tcW w:w="1080" w:type="dxa"/>
          </w:tcPr>
          <w:p w:rsidR="00000000" w:rsidRDefault="00122D27">
            <w:pPr>
              <w:jc w:val="right"/>
              <w:rPr>
                <w:rFonts w:ascii="Arial" w:hAnsi="Arial"/>
                <w:color w:val="000000"/>
                <w:sz w:val="18"/>
              </w:rPr>
            </w:pPr>
            <w:r>
              <w:rPr>
                <w:rFonts w:ascii="Arial" w:hAnsi="Arial"/>
                <w:color w:val="000000"/>
                <w:sz w:val="18"/>
              </w:rPr>
              <w:t>87 324</w:t>
            </w:r>
          </w:p>
        </w:tc>
        <w:tc>
          <w:tcPr>
            <w:tcW w:w="900" w:type="dxa"/>
          </w:tcPr>
          <w:p w:rsidR="00000000" w:rsidRDefault="00122D27">
            <w:pPr>
              <w:jc w:val="right"/>
              <w:rPr>
                <w:rFonts w:ascii="Arial" w:hAnsi="Arial"/>
                <w:color w:val="000000"/>
                <w:sz w:val="18"/>
              </w:rPr>
            </w:pPr>
            <w:r>
              <w:rPr>
                <w:rFonts w:ascii="Arial" w:hAnsi="Arial"/>
                <w:color w:val="000000"/>
                <w:sz w:val="18"/>
              </w:rPr>
              <w:t>-5.5</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1 332</w:t>
            </w:r>
          </w:p>
        </w:tc>
        <w:tc>
          <w:tcPr>
            <w:tcW w:w="1080" w:type="dxa"/>
          </w:tcPr>
          <w:p w:rsidR="00000000" w:rsidRDefault="00122D27">
            <w:pPr>
              <w:jc w:val="right"/>
              <w:rPr>
                <w:rFonts w:ascii="Arial" w:hAnsi="Arial"/>
                <w:color w:val="000000"/>
                <w:sz w:val="18"/>
              </w:rPr>
            </w:pPr>
            <w:r>
              <w:rPr>
                <w:rFonts w:ascii="Arial" w:hAnsi="Arial"/>
                <w:color w:val="000000"/>
                <w:sz w:val="18"/>
              </w:rPr>
              <w:t>1 382</w:t>
            </w:r>
          </w:p>
        </w:tc>
        <w:tc>
          <w:tcPr>
            <w:tcW w:w="900" w:type="dxa"/>
          </w:tcPr>
          <w:p w:rsidR="00000000" w:rsidRDefault="00122D27">
            <w:pPr>
              <w:jc w:val="right"/>
              <w:rPr>
                <w:rFonts w:ascii="Arial" w:hAnsi="Arial"/>
                <w:color w:val="000000"/>
                <w:sz w:val="18"/>
              </w:rPr>
            </w:pPr>
            <w:r>
              <w:rPr>
                <w:rFonts w:ascii="Arial" w:hAnsi="Arial"/>
                <w:color w:val="000000"/>
                <w:sz w:val="18"/>
              </w:rPr>
              <w:t>3.8</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35 962</w:t>
            </w:r>
          </w:p>
        </w:tc>
        <w:tc>
          <w:tcPr>
            <w:tcW w:w="1080" w:type="dxa"/>
          </w:tcPr>
          <w:p w:rsidR="00000000" w:rsidRDefault="00122D27">
            <w:pPr>
              <w:jc w:val="right"/>
              <w:rPr>
                <w:rFonts w:ascii="Arial" w:hAnsi="Arial"/>
                <w:color w:val="000000"/>
                <w:sz w:val="18"/>
              </w:rPr>
            </w:pPr>
            <w:r>
              <w:rPr>
                <w:rFonts w:ascii="Arial" w:hAnsi="Arial"/>
                <w:color w:val="000000"/>
                <w:sz w:val="18"/>
              </w:rPr>
              <w:t>36 642</w:t>
            </w:r>
          </w:p>
        </w:tc>
        <w:tc>
          <w:tcPr>
            <w:tcW w:w="900" w:type="dxa"/>
          </w:tcPr>
          <w:p w:rsidR="00000000" w:rsidRDefault="00122D27">
            <w:pPr>
              <w:jc w:val="right"/>
              <w:rPr>
                <w:rFonts w:ascii="Arial" w:hAnsi="Arial"/>
                <w:color w:val="000000"/>
                <w:sz w:val="18"/>
              </w:rPr>
            </w:pPr>
            <w:r>
              <w:rPr>
                <w:rFonts w:ascii="Arial" w:hAnsi="Arial"/>
                <w:color w:val="000000"/>
                <w:sz w:val="18"/>
              </w:rPr>
              <w:t>1.9</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Prepayments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2 782</w:t>
            </w:r>
          </w:p>
        </w:tc>
        <w:tc>
          <w:tcPr>
            <w:tcW w:w="1080" w:type="dxa"/>
          </w:tcPr>
          <w:p w:rsidR="00000000" w:rsidRDefault="00122D27">
            <w:pPr>
              <w:jc w:val="right"/>
              <w:rPr>
                <w:rFonts w:ascii="Arial" w:hAnsi="Arial"/>
                <w:color w:val="000000"/>
                <w:sz w:val="18"/>
              </w:rPr>
            </w:pPr>
            <w:r>
              <w:rPr>
                <w:rFonts w:ascii="Arial" w:hAnsi="Arial"/>
                <w:color w:val="000000"/>
                <w:sz w:val="18"/>
              </w:rPr>
              <w:t>2 782</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Inventories</w:t>
            </w:r>
          </w:p>
        </w:tc>
        <w:tc>
          <w:tcPr>
            <w:tcW w:w="990" w:type="dxa"/>
            <w:gridSpan w:val="3"/>
          </w:tcPr>
          <w:p w:rsidR="00000000" w:rsidRDefault="00122D27">
            <w:pPr>
              <w:jc w:val="right"/>
              <w:rPr>
                <w:rFonts w:ascii="Arial" w:hAnsi="Arial"/>
                <w:color w:val="000000"/>
                <w:sz w:val="18"/>
              </w:rPr>
            </w:pPr>
            <w:r>
              <w:rPr>
                <w:rFonts w:ascii="Arial" w:hAnsi="Arial"/>
                <w:color w:val="000000"/>
                <w:sz w:val="18"/>
              </w:rPr>
              <w:t>13 566</w:t>
            </w:r>
          </w:p>
        </w:tc>
        <w:tc>
          <w:tcPr>
            <w:tcW w:w="1080" w:type="dxa"/>
          </w:tcPr>
          <w:p w:rsidR="00000000" w:rsidRDefault="00122D27">
            <w:pPr>
              <w:jc w:val="right"/>
              <w:rPr>
                <w:rFonts w:ascii="Arial" w:hAnsi="Arial"/>
                <w:color w:val="000000"/>
                <w:sz w:val="18"/>
              </w:rPr>
            </w:pPr>
            <w:r>
              <w:rPr>
                <w:rFonts w:ascii="Arial" w:hAnsi="Arial"/>
                <w:color w:val="000000"/>
                <w:sz w:val="18"/>
              </w:rPr>
              <w:t>13 566</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Total 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146 004</w:t>
            </w:r>
          </w:p>
        </w:tc>
        <w:tc>
          <w:tcPr>
            <w:tcW w:w="1080" w:type="dxa"/>
          </w:tcPr>
          <w:p w:rsidR="00000000" w:rsidRDefault="00122D27">
            <w:pPr>
              <w:jc w:val="right"/>
              <w:rPr>
                <w:rFonts w:ascii="Arial" w:hAnsi="Arial"/>
                <w:color w:val="000000"/>
                <w:sz w:val="18"/>
              </w:rPr>
            </w:pPr>
            <w:r>
              <w:rPr>
                <w:rFonts w:ascii="Arial" w:hAnsi="Arial"/>
                <w:color w:val="000000"/>
                <w:sz w:val="18"/>
              </w:rPr>
              <w:t>141 694</w:t>
            </w:r>
          </w:p>
        </w:tc>
        <w:tc>
          <w:tcPr>
            <w:tcW w:w="900" w:type="dxa"/>
          </w:tcPr>
          <w:p w:rsidR="00000000" w:rsidRDefault="00122D27">
            <w:pPr>
              <w:jc w:val="right"/>
              <w:rPr>
                <w:rFonts w:ascii="Arial" w:hAnsi="Arial"/>
                <w:color w:val="000000"/>
                <w:sz w:val="18"/>
              </w:rPr>
            </w:pPr>
            <w:r>
              <w:rPr>
                <w:rFonts w:ascii="Arial" w:hAnsi="Arial"/>
                <w:color w:val="000000"/>
                <w:sz w:val="18"/>
              </w:rPr>
              <w:t>-3.0</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Non-Current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35 100</w:t>
            </w:r>
          </w:p>
        </w:tc>
        <w:tc>
          <w:tcPr>
            <w:tcW w:w="1080" w:type="dxa"/>
          </w:tcPr>
          <w:p w:rsidR="00000000" w:rsidRDefault="00122D27">
            <w:pPr>
              <w:jc w:val="right"/>
              <w:rPr>
                <w:rFonts w:ascii="Arial" w:hAnsi="Arial"/>
                <w:color w:val="000000"/>
                <w:sz w:val="18"/>
              </w:rPr>
            </w:pPr>
            <w:r>
              <w:rPr>
                <w:rFonts w:ascii="Arial" w:hAnsi="Arial"/>
                <w:color w:val="000000"/>
                <w:sz w:val="18"/>
              </w:rPr>
              <w:t>35 100</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3 325</w:t>
            </w:r>
          </w:p>
        </w:tc>
        <w:tc>
          <w:tcPr>
            <w:tcW w:w="1080" w:type="dxa"/>
          </w:tcPr>
          <w:p w:rsidR="00000000" w:rsidRDefault="00122D27">
            <w:pPr>
              <w:jc w:val="right"/>
              <w:rPr>
                <w:rFonts w:ascii="Arial" w:hAnsi="Arial"/>
                <w:color w:val="000000"/>
                <w:sz w:val="18"/>
              </w:rPr>
            </w:pPr>
            <w:r>
              <w:rPr>
                <w:rFonts w:ascii="Arial" w:hAnsi="Arial"/>
                <w:color w:val="000000"/>
                <w:sz w:val="18"/>
              </w:rPr>
              <w:t>3 325</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Fixed Assets</w:t>
            </w:r>
          </w:p>
        </w:tc>
        <w:tc>
          <w:tcPr>
            <w:tcW w:w="990" w:type="dxa"/>
            <w:gridSpan w:val="3"/>
          </w:tcPr>
          <w:p w:rsidR="00000000" w:rsidRDefault="00122D27">
            <w:pPr>
              <w:jc w:val="right"/>
              <w:rPr>
                <w:rFonts w:ascii="Arial" w:hAnsi="Arial"/>
                <w:color w:val="000000"/>
                <w:sz w:val="18"/>
              </w:rPr>
            </w:pPr>
            <w:r>
              <w:rPr>
                <w:rFonts w:ascii="Arial" w:hAnsi="Arial"/>
                <w:color w:val="000000"/>
                <w:sz w:val="18"/>
              </w:rPr>
              <w:t>12 748 073</w:t>
            </w:r>
          </w:p>
        </w:tc>
        <w:tc>
          <w:tcPr>
            <w:tcW w:w="1080" w:type="dxa"/>
          </w:tcPr>
          <w:p w:rsidR="00000000" w:rsidRDefault="00122D27">
            <w:pPr>
              <w:jc w:val="right"/>
              <w:rPr>
                <w:rFonts w:ascii="Arial" w:hAnsi="Arial"/>
                <w:color w:val="000000"/>
                <w:sz w:val="18"/>
              </w:rPr>
            </w:pPr>
            <w:r>
              <w:rPr>
                <w:rFonts w:ascii="Arial" w:hAnsi="Arial"/>
                <w:color w:val="000000"/>
                <w:sz w:val="18"/>
              </w:rPr>
              <w:t>12 887 795</w:t>
            </w:r>
          </w:p>
        </w:tc>
        <w:tc>
          <w:tcPr>
            <w:tcW w:w="900" w:type="dxa"/>
          </w:tcPr>
          <w:p w:rsidR="00000000" w:rsidRDefault="00122D27">
            <w:pPr>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Total Non-Current Assets</w:t>
            </w:r>
          </w:p>
        </w:tc>
        <w:tc>
          <w:tcPr>
            <w:gridSpan w:val="2"/>
            <w:hMerge/>
          </w:tcPr>
          <w:p w:rsidR="00000000" w:rsidRDefault="00122D27">
            <w:pPr>
              <w:jc w:val="right"/>
              <w:rPr>
                <w:rFonts w:ascii="Arial" w:hAnsi="Arial"/>
                <w:b/>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12 786 498</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12 926 220</w:t>
            </w:r>
          </w:p>
        </w:tc>
        <w:tc>
          <w:tcPr>
            <w:tcW w:w="900" w:type="dxa"/>
          </w:tcPr>
          <w:p w:rsidR="00000000" w:rsidRDefault="00122D27">
            <w:pPr>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b/>
                <w:color w:val="000000"/>
                <w:sz w:val="18"/>
              </w:rPr>
            </w:pPr>
            <w:r>
              <w:rPr>
                <w:rFonts w:ascii="Arial" w:hAnsi="Arial"/>
                <w:b/>
                <w:color w:val="000000"/>
                <w:sz w:val="18"/>
              </w:rPr>
              <w:t>Total Assets</w:t>
            </w:r>
          </w:p>
        </w:tc>
        <w:tc>
          <w:tcPr>
            <w:gridSpan w:val="2"/>
            <w:hMerge/>
          </w:tcPr>
          <w:p w:rsidR="00000000" w:rsidRDefault="00122D27">
            <w:pPr>
              <w:jc w:val="right"/>
              <w:rPr>
                <w:rFonts w:ascii="Arial" w:hAnsi="Arial"/>
                <w:b/>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12 932 502</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13 067 914</w:t>
            </w:r>
          </w:p>
        </w:tc>
        <w:tc>
          <w:tcPr>
            <w:tcW w:w="900" w:type="dxa"/>
          </w:tcPr>
          <w:p w:rsidR="00000000" w:rsidRDefault="00122D27">
            <w:pPr>
              <w:jc w:val="right"/>
              <w:rPr>
                <w:rFonts w:ascii="Arial" w:hAnsi="Arial"/>
                <w:color w:val="000000"/>
                <w:sz w:val="18"/>
              </w:rPr>
            </w:pPr>
            <w:r>
              <w:rPr>
                <w:rFonts w:ascii="Arial" w:hAnsi="Arial"/>
                <w:color w:val="000000"/>
                <w:sz w:val="18"/>
              </w:rPr>
              <w:t>1.0</w:t>
            </w:r>
          </w:p>
        </w:tc>
      </w:tr>
      <w:tr w:rsidR="00000000">
        <w:tblPrEx>
          <w:tblCellMar>
            <w:top w:w="0" w:type="dxa"/>
            <w:bottom w:w="0" w:type="dxa"/>
          </w:tblCellMar>
        </w:tblPrEx>
        <w:trPr>
          <w:trHeight w:hRule="exact" w:val="8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b/>
                <w:color w:val="000000"/>
                <w:sz w:val="18"/>
              </w:rPr>
            </w:pPr>
            <w:r>
              <w:rPr>
                <w:rFonts w:ascii="Arial" w:hAnsi="Arial"/>
                <w:b/>
                <w:color w:val="000000"/>
                <w:sz w:val="18"/>
              </w:rPr>
              <w:t>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Payables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208 144</w:t>
            </w:r>
          </w:p>
        </w:tc>
        <w:tc>
          <w:tcPr>
            <w:tcW w:w="1080" w:type="dxa"/>
          </w:tcPr>
          <w:p w:rsidR="00000000" w:rsidRDefault="00122D27">
            <w:pPr>
              <w:jc w:val="right"/>
              <w:rPr>
                <w:rFonts w:ascii="Arial" w:hAnsi="Arial"/>
                <w:color w:val="000000"/>
                <w:sz w:val="18"/>
              </w:rPr>
            </w:pPr>
            <w:r>
              <w:rPr>
                <w:rFonts w:ascii="Arial" w:hAnsi="Arial"/>
                <w:color w:val="000000"/>
                <w:sz w:val="18"/>
              </w:rPr>
              <w:t>210 701</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Borrowing</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17 453</w:t>
            </w:r>
          </w:p>
        </w:tc>
        <w:tc>
          <w:tcPr>
            <w:tcW w:w="1080" w:type="dxa"/>
          </w:tcPr>
          <w:p w:rsidR="00000000" w:rsidRDefault="00122D27">
            <w:pPr>
              <w:jc w:val="right"/>
              <w:rPr>
                <w:rFonts w:ascii="Arial" w:hAnsi="Arial"/>
                <w:color w:val="000000"/>
                <w:sz w:val="18"/>
              </w:rPr>
            </w:pPr>
            <w:r>
              <w:rPr>
                <w:rFonts w:ascii="Arial" w:hAnsi="Arial"/>
                <w:color w:val="000000"/>
                <w:sz w:val="18"/>
              </w:rPr>
              <w:t>17 646</w:t>
            </w:r>
          </w:p>
        </w:tc>
        <w:tc>
          <w:tcPr>
            <w:tcW w:w="900" w:type="dxa"/>
          </w:tcPr>
          <w:p w:rsidR="00000000" w:rsidRDefault="00122D27">
            <w:pPr>
              <w:jc w:val="right"/>
              <w:rPr>
                <w:rFonts w:ascii="Arial" w:hAnsi="Arial"/>
                <w:color w:val="000000"/>
                <w:sz w:val="18"/>
              </w:rPr>
            </w:pPr>
            <w:r>
              <w:rPr>
                <w:rFonts w:ascii="Arial" w:hAnsi="Arial"/>
                <w:color w:val="000000"/>
                <w:sz w:val="18"/>
              </w:rPr>
              <w:t>1.1</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3"/>
          </w:tcPr>
          <w:p w:rsidR="00000000" w:rsidRDefault="00122D27">
            <w:pPr>
              <w:jc w:val="right"/>
              <w:rPr>
                <w:rFonts w:ascii="Arial" w:hAnsi="Arial"/>
                <w:color w:val="000000"/>
                <w:sz w:val="18"/>
              </w:rPr>
            </w:pPr>
            <w:r>
              <w:rPr>
                <w:rFonts w:ascii="Arial" w:hAnsi="Arial"/>
                <w:color w:val="000000"/>
                <w:sz w:val="18"/>
              </w:rPr>
              <w:t>39 100</w:t>
            </w:r>
          </w:p>
        </w:tc>
        <w:tc>
          <w:tcPr>
            <w:tcW w:w="1080" w:type="dxa"/>
          </w:tcPr>
          <w:p w:rsidR="00000000" w:rsidRDefault="00122D27">
            <w:pPr>
              <w:jc w:val="right"/>
              <w:rPr>
                <w:rFonts w:ascii="Arial" w:hAnsi="Arial"/>
                <w:color w:val="000000"/>
                <w:sz w:val="18"/>
              </w:rPr>
            </w:pPr>
            <w:r>
              <w:rPr>
                <w:rFonts w:ascii="Arial" w:hAnsi="Arial"/>
                <w:color w:val="000000"/>
                <w:sz w:val="18"/>
              </w:rPr>
              <w:t>39 100</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23 779</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23 779</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Total 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288 476</w:t>
            </w:r>
          </w:p>
        </w:tc>
        <w:tc>
          <w:tcPr>
            <w:tcW w:w="1080" w:type="dxa"/>
          </w:tcPr>
          <w:p w:rsidR="00000000" w:rsidRDefault="00122D27">
            <w:pPr>
              <w:jc w:val="right"/>
              <w:rPr>
                <w:rFonts w:ascii="Arial" w:hAnsi="Arial"/>
                <w:color w:val="000000"/>
                <w:sz w:val="18"/>
              </w:rPr>
            </w:pPr>
            <w:r>
              <w:rPr>
                <w:rFonts w:ascii="Arial" w:hAnsi="Arial"/>
                <w:color w:val="000000"/>
                <w:sz w:val="18"/>
              </w:rPr>
              <w:t>291 226</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Non-Current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Payable</w:t>
            </w:r>
            <w:r>
              <w:rPr>
                <w:rFonts w:ascii="Arial" w:hAnsi="Arial"/>
                <w:color w:val="000000"/>
                <w:sz w:val="18"/>
              </w:rPr>
              <w:t>s</w:t>
            </w:r>
          </w:p>
        </w:tc>
        <w:tc>
          <w:tcPr>
            <w:tcW w:w="990" w:type="dxa"/>
            <w:gridSpan w:val="3"/>
          </w:tcPr>
          <w:p w:rsidR="00000000" w:rsidRDefault="00122D27">
            <w:pPr>
              <w:jc w:val="right"/>
              <w:rPr>
                <w:rFonts w:ascii="Arial" w:hAnsi="Arial"/>
                <w:color w:val="000000"/>
                <w:sz w:val="18"/>
              </w:rPr>
            </w:pPr>
            <w:r>
              <w:rPr>
                <w:rFonts w:ascii="Arial" w:hAnsi="Arial"/>
                <w:color w:val="000000"/>
                <w:sz w:val="18"/>
              </w:rPr>
              <w:t xml:space="preserve"> 707</w:t>
            </w:r>
          </w:p>
        </w:tc>
        <w:tc>
          <w:tcPr>
            <w:tcW w:w="1080" w:type="dxa"/>
          </w:tcPr>
          <w:p w:rsidR="00000000" w:rsidRDefault="00122D27">
            <w:pPr>
              <w:jc w:val="right"/>
              <w:rPr>
                <w:rFonts w:ascii="Arial" w:hAnsi="Arial"/>
                <w:color w:val="000000"/>
                <w:sz w:val="18"/>
              </w:rPr>
            </w:pPr>
            <w:r>
              <w:rPr>
                <w:rFonts w:ascii="Arial" w:hAnsi="Arial"/>
                <w:color w:val="000000"/>
                <w:sz w:val="18"/>
              </w:rPr>
              <w:t xml:space="preserve"> 707</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Borrowing</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42 946</w:t>
            </w:r>
          </w:p>
        </w:tc>
        <w:tc>
          <w:tcPr>
            <w:tcW w:w="1080" w:type="dxa"/>
          </w:tcPr>
          <w:p w:rsidR="00000000" w:rsidRDefault="00122D27">
            <w:pPr>
              <w:jc w:val="right"/>
              <w:rPr>
                <w:rFonts w:ascii="Arial" w:hAnsi="Arial"/>
                <w:color w:val="000000"/>
                <w:sz w:val="18"/>
              </w:rPr>
            </w:pPr>
            <w:r>
              <w:rPr>
                <w:rFonts w:ascii="Arial" w:hAnsi="Arial"/>
                <w:color w:val="000000"/>
                <w:sz w:val="18"/>
              </w:rPr>
              <w:t>42 946</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3"/>
          </w:tcPr>
          <w:p w:rsidR="00000000" w:rsidRDefault="00122D27">
            <w:pPr>
              <w:jc w:val="right"/>
              <w:rPr>
                <w:rFonts w:ascii="Arial" w:hAnsi="Arial"/>
                <w:color w:val="000000"/>
                <w:sz w:val="18"/>
              </w:rPr>
            </w:pPr>
            <w:r>
              <w:rPr>
                <w:rFonts w:ascii="Arial" w:hAnsi="Arial"/>
                <w:color w:val="000000"/>
                <w:sz w:val="18"/>
              </w:rPr>
              <w:t>471 063</w:t>
            </w:r>
          </w:p>
        </w:tc>
        <w:tc>
          <w:tcPr>
            <w:tcW w:w="1080" w:type="dxa"/>
          </w:tcPr>
          <w:p w:rsidR="00000000" w:rsidRDefault="00122D27">
            <w:pPr>
              <w:jc w:val="right"/>
              <w:rPr>
                <w:rFonts w:ascii="Arial" w:hAnsi="Arial"/>
                <w:color w:val="000000"/>
                <w:sz w:val="18"/>
              </w:rPr>
            </w:pPr>
            <w:r>
              <w:rPr>
                <w:rFonts w:ascii="Arial" w:hAnsi="Arial"/>
                <w:color w:val="000000"/>
                <w:sz w:val="18"/>
              </w:rPr>
              <w:t>471 063</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00" w:type="dxa"/>
            <w:gridSpan w:val="2"/>
          </w:tcPr>
          <w:p w:rsidR="00000000" w:rsidRDefault="00122D27">
            <w:pPr>
              <w:jc w:val="right"/>
              <w:rPr>
                <w:rFonts w:ascii="Arial" w:hAnsi="Arial"/>
                <w:color w:val="000000"/>
                <w:sz w:val="18"/>
              </w:rPr>
            </w:pPr>
          </w:p>
        </w:tc>
        <w:tc>
          <w:tcPr>
            <w:tcW w:w="3780"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92 837</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92 837</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pPr>
              <w:jc w:val="right"/>
              <w:rPr>
                <w:rFonts w:ascii="Arial" w:hAnsi="Arial"/>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607 553</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607 553</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080" w:type="dxa"/>
            <w:hMerge w:val="restart"/>
          </w:tcPr>
          <w:p w:rsidR="00000000" w:rsidRDefault="00122D27">
            <w:pPr>
              <w:rPr>
                <w:rFonts w:ascii="Arial" w:hAnsi="Arial"/>
                <w:b/>
                <w:color w:val="000000"/>
                <w:sz w:val="18"/>
              </w:rPr>
            </w:pPr>
            <w:r>
              <w:rPr>
                <w:rFonts w:ascii="Arial" w:hAnsi="Arial"/>
                <w:b/>
                <w:color w:val="000000"/>
                <w:sz w:val="18"/>
              </w:rPr>
              <w:t>Total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896 029</w:t>
            </w:r>
          </w:p>
        </w:tc>
        <w:tc>
          <w:tcPr>
            <w:tcW w:w="1080" w:type="dxa"/>
          </w:tcPr>
          <w:p w:rsidR="00000000" w:rsidRDefault="00122D27">
            <w:pPr>
              <w:jc w:val="right"/>
              <w:rPr>
                <w:rFonts w:ascii="Arial" w:hAnsi="Arial"/>
                <w:color w:val="000000"/>
                <w:sz w:val="18"/>
              </w:rPr>
            </w:pPr>
            <w:r>
              <w:rPr>
                <w:rFonts w:ascii="Arial" w:hAnsi="Arial"/>
                <w:color w:val="000000"/>
                <w:sz w:val="18"/>
              </w:rPr>
              <w:t>898 779</w:t>
            </w:r>
          </w:p>
        </w:tc>
        <w:tc>
          <w:tcPr>
            <w:tcW w:w="90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080" w:type="dxa"/>
            <w:hMerge w:val="restart"/>
            <w:tcBorders>
              <w:bottom w:val="single" w:sz="12" w:space="0" w:color="auto"/>
            </w:tcBorders>
          </w:tcPr>
          <w:p w:rsidR="00000000" w:rsidRDefault="00122D27">
            <w:pPr>
              <w:rPr>
                <w:rFonts w:ascii="Arial" w:hAnsi="Arial"/>
                <w:b/>
                <w:color w:val="000000"/>
                <w:sz w:val="18"/>
              </w:rPr>
            </w:pPr>
            <w:r>
              <w:rPr>
                <w:rFonts w:ascii="Arial" w:hAnsi="Arial"/>
                <w:b/>
                <w:color w:val="000000"/>
                <w:sz w:val="18"/>
              </w:rPr>
              <w:t>Net Assets</w:t>
            </w:r>
          </w:p>
        </w:tc>
        <w:tc>
          <w:tcPr>
            <w:gridSpan w:val="2"/>
            <w:hMerge/>
            <w:tcBorders>
              <w:bottom w:val="single" w:sz="12" w:space="0" w:color="auto"/>
            </w:tcBorders>
          </w:tcPr>
          <w:p w:rsidR="00000000" w:rsidRDefault="00122D27">
            <w:pPr>
              <w:jc w:val="right"/>
              <w:rPr>
                <w:rFonts w:ascii="Arial" w:hAnsi="Arial"/>
                <w:b/>
                <w:color w:val="000000"/>
                <w:sz w:val="18"/>
              </w:rPr>
            </w:pPr>
          </w:p>
        </w:tc>
        <w:tc>
          <w:tcPr>
            <w:tcW w:w="990" w:type="dxa"/>
            <w:gridSpan w:val="3"/>
            <w:tcBorders>
              <w:bottom w:val="single" w:sz="12" w:space="0" w:color="auto"/>
            </w:tcBorders>
          </w:tcPr>
          <w:p w:rsidR="00000000" w:rsidRDefault="00122D27">
            <w:pPr>
              <w:jc w:val="right"/>
              <w:rPr>
                <w:rFonts w:ascii="Arial" w:hAnsi="Arial"/>
                <w:color w:val="000000"/>
                <w:sz w:val="18"/>
              </w:rPr>
            </w:pPr>
            <w:r>
              <w:rPr>
                <w:rFonts w:ascii="Arial" w:hAnsi="Arial"/>
                <w:color w:val="000000"/>
                <w:sz w:val="18"/>
              </w:rPr>
              <w:t>12 036 473</w:t>
            </w:r>
          </w:p>
        </w:tc>
        <w:tc>
          <w:tcPr>
            <w:tcW w:w="1080" w:type="dxa"/>
            <w:tcBorders>
              <w:bottom w:val="single" w:sz="12" w:space="0" w:color="auto"/>
            </w:tcBorders>
          </w:tcPr>
          <w:p w:rsidR="00000000" w:rsidRDefault="00122D27">
            <w:pPr>
              <w:jc w:val="right"/>
              <w:rPr>
                <w:rFonts w:ascii="Arial" w:hAnsi="Arial"/>
                <w:color w:val="000000"/>
                <w:sz w:val="18"/>
              </w:rPr>
            </w:pPr>
            <w:r>
              <w:rPr>
                <w:rFonts w:ascii="Arial" w:hAnsi="Arial"/>
                <w:color w:val="000000"/>
                <w:sz w:val="18"/>
              </w:rPr>
              <w:t>12 169 135</w:t>
            </w:r>
          </w:p>
        </w:tc>
        <w:tc>
          <w:tcPr>
            <w:tcW w:w="900" w:type="dxa"/>
            <w:tcBorders>
              <w:bottom w:val="single" w:sz="12" w:space="0" w:color="auto"/>
            </w:tcBorders>
          </w:tcPr>
          <w:p w:rsidR="00000000" w:rsidRDefault="00122D27">
            <w:pPr>
              <w:jc w:val="right"/>
              <w:rPr>
                <w:rFonts w:ascii="Arial" w:hAnsi="Arial"/>
                <w:color w:val="000000"/>
                <w:sz w:val="18"/>
              </w:rPr>
            </w:pPr>
            <w:r>
              <w:rPr>
                <w:rFonts w:ascii="Arial" w:hAnsi="Arial"/>
                <w:color w:val="000000"/>
                <w:sz w:val="18"/>
              </w:rPr>
              <w:t>1.1</w:t>
            </w:r>
          </w:p>
        </w:tc>
      </w:tr>
    </w:tbl>
    <w:p w:rsidR="00000000" w:rsidRDefault="00122D27">
      <w:pPr>
        <w:pStyle w:val="Source"/>
      </w:pPr>
      <w:r>
        <w:t>Source: Department of Treasury and Finance, Forward Estimates</w:t>
      </w:r>
    </w:p>
    <w:p w:rsidR="00000000" w:rsidRDefault="00122D27">
      <w:pPr>
        <w:pStyle w:val="Notes"/>
      </w:pPr>
      <w:r>
        <w:t>Note:</w:t>
      </w:r>
    </w:p>
    <w:p w:rsidR="00000000" w:rsidRDefault="00122D27">
      <w:pPr>
        <w:pStyle w:val="Notes"/>
      </w:pPr>
      <w:r>
        <w:t>(a)</w:t>
      </w:r>
      <w:r>
        <w:tab/>
        <w:t>This does not include the PTC, Docklands Authority and Melbourne City Link Authority.</w:t>
      </w:r>
    </w:p>
    <w:p w:rsidR="00000000" w:rsidRDefault="00122D27">
      <w:pPr>
        <w:pStyle w:val="Tableheading"/>
        <w:rPr>
          <w:color w:val="000000"/>
        </w:rPr>
      </w:pPr>
      <w:r>
        <w:rPr>
          <w:color w:val="000000"/>
        </w:rPr>
        <w:t xml:space="preserve">Table 2.4.18: </w:t>
      </w:r>
      <w:r>
        <w:t xml:space="preserve">Cash flow statement </w:t>
      </w:r>
    </w:p>
    <w:p w:rsidR="00000000" w:rsidRDefault="00122D27">
      <w:pPr>
        <w:spacing w:after="0"/>
        <w:jc w:val="center"/>
        <w:rPr>
          <w:noProof/>
          <w:sz w:val="20"/>
        </w:rPr>
      </w:pPr>
      <w:r>
        <w:rPr>
          <w:rFonts w:ascii="Arial" w:hAnsi="Arial"/>
          <w:i/>
          <w:sz w:val="20"/>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822"/>
        <w:gridCol w:w="1056"/>
        <w:gridCol w:w="924"/>
        <w:gridCol w:w="1042"/>
      </w:tblGrid>
      <w:tr w:rsidR="00000000">
        <w:tblPrEx>
          <w:tblCellMar>
            <w:top w:w="0" w:type="dxa"/>
            <w:bottom w:w="0" w:type="dxa"/>
          </w:tblCellMar>
        </w:tblPrEx>
        <w:trPr>
          <w:trHeight w:val="466"/>
        </w:trPr>
        <w:tc>
          <w:tcPr>
            <w:tcW w:w="348" w:type="dxa"/>
            <w:gridSpan w:val="2"/>
            <w:tcBorders>
              <w:top w:val="single" w:sz="6" w:space="0" w:color="auto"/>
              <w:bottom w:val="single" w:sz="6" w:space="0" w:color="auto"/>
            </w:tcBorders>
          </w:tcPr>
          <w:p w:rsidR="00000000" w:rsidRDefault="00122D27">
            <w:pPr>
              <w:spacing w:after="0"/>
              <w:jc w:val="center"/>
              <w:rPr>
                <w:rFonts w:ascii="Arial" w:hAnsi="Arial"/>
                <w:b/>
                <w:color w:val="000000"/>
                <w:sz w:val="18"/>
              </w:rPr>
            </w:pPr>
          </w:p>
        </w:tc>
        <w:tc>
          <w:tcPr>
            <w:tcW w:w="3822" w:type="dxa"/>
            <w:tcBorders>
              <w:top w:val="single" w:sz="6" w:space="0" w:color="auto"/>
              <w:bottom w:val="single" w:sz="6" w:space="0" w:color="auto"/>
            </w:tcBorders>
          </w:tcPr>
          <w:p w:rsidR="00000000" w:rsidRDefault="00122D27">
            <w:pPr>
              <w:spacing w:after="0"/>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1997-98 Budget</w:t>
            </w:r>
          </w:p>
        </w:tc>
        <w:tc>
          <w:tcPr>
            <w:tcW w:w="924"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1998-99 Bu</w:t>
            </w:r>
            <w:r>
              <w:rPr>
                <w:rFonts w:ascii="Arial" w:hAnsi="Arial"/>
                <w:i/>
                <w:color w:val="000000"/>
                <w:sz w:val="18"/>
              </w:rPr>
              <w:t>dget</w:t>
            </w:r>
          </w:p>
        </w:tc>
        <w:tc>
          <w:tcPr>
            <w:tcW w:w="1042" w:type="dxa"/>
            <w:tcBorders>
              <w:top w:val="single" w:sz="6" w:space="0" w:color="auto"/>
              <w:bottom w:val="single" w:sz="6" w:space="0" w:color="auto"/>
            </w:tcBorders>
          </w:tcPr>
          <w:p w:rsidR="00000000" w:rsidRDefault="00122D27">
            <w:pPr>
              <w:spacing w:after="0"/>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i/>
                <w:color w:val="000000"/>
                <w:sz w:val="18"/>
              </w:rPr>
            </w:pPr>
            <w:r>
              <w:rPr>
                <w:rFonts w:ascii="Arial" w:hAnsi="Arial"/>
                <w:i/>
                <w:color w:val="000000"/>
                <w:sz w:val="18"/>
              </w:rPr>
              <w:t>Operating receipts</w:t>
            </w: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1056" w:type="dxa"/>
          </w:tcPr>
          <w:p w:rsidR="00000000" w:rsidRDefault="00122D27">
            <w:pPr>
              <w:spacing w:after="0"/>
              <w:jc w:val="right"/>
              <w:rPr>
                <w:rFonts w:ascii="Arial" w:hAnsi="Arial"/>
                <w:color w:val="000000"/>
                <w:sz w:val="18"/>
              </w:rPr>
            </w:pPr>
            <w:r>
              <w:rPr>
                <w:rFonts w:ascii="Arial" w:hAnsi="Arial"/>
                <w:color w:val="000000"/>
                <w:sz w:val="18"/>
              </w:rPr>
              <w:t>1 918.7</w:t>
            </w:r>
          </w:p>
        </w:tc>
        <w:tc>
          <w:tcPr>
            <w:tcW w:w="924" w:type="dxa"/>
          </w:tcPr>
          <w:p w:rsidR="00000000" w:rsidRDefault="00122D27">
            <w:pPr>
              <w:spacing w:after="0"/>
              <w:jc w:val="right"/>
              <w:rPr>
                <w:rFonts w:ascii="Arial" w:hAnsi="Arial"/>
                <w:color w:val="000000"/>
                <w:sz w:val="18"/>
              </w:rPr>
            </w:pPr>
            <w:r>
              <w:rPr>
                <w:rFonts w:ascii="Arial" w:hAnsi="Arial"/>
                <w:color w:val="000000"/>
                <w:sz w:val="18"/>
              </w:rPr>
              <w:t>1 870.3</w:t>
            </w:r>
          </w:p>
        </w:tc>
        <w:tc>
          <w:tcPr>
            <w:tcW w:w="1042" w:type="dxa"/>
          </w:tcPr>
          <w:p w:rsidR="00000000" w:rsidRDefault="00122D27">
            <w:pPr>
              <w:spacing w:after="0"/>
              <w:jc w:val="right"/>
              <w:rPr>
                <w:rFonts w:ascii="Arial" w:hAnsi="Arial"/>
                <w:color w:val="000000"/>
                <w:sz w:val="18"/>
              </w:rPr>
            </w:pPr>
            <w:r>
              <w:rPr>
                <w:rFonts w:ascii="Arial" w:hAnsi="Arial"/>
                <w:color w:val="000000"/>
                <w:sz w:val="18"/>
              </w:rPr>
              <w:t>-2.5</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Commonwealth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924" w:type="dxa"/>
          </w:tcPr>
          <w:p w:rsidR="00000000" w:rsidRDefault="00122D27">
            <w:pPr>
              <w:spacing w:after="0"/>
              <w:jc w:val="right"/>
              <w:rPr>
                <w:rFonts w:ascii="Arial" w:hAnsi="Arial"/>
                <w:color w:val="000000"/>
                <w:sz w:val="18"/>
              </w:rPr>
            </w:pPr>
            <w:r>
              <w:rPr>
                <w:rFonts w:ascii="Arial" w:hAnsi="Arial"/>
                <w:color w:val="000000"/>
                <w:sz w:val="18"/>
              </w:rPr>
              <w:t>..</w:t>
            </w:r>
          </w:p>
        </w:tc>
        <w:tc>
          <w:tcPr>
            <w:tcW w:w="1042"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Other</w:t>
            </w: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112.9</w:t>
            </w:r>
          </w:p>
        </w:tc>
        <w:tc>
          <w:tcPr>
            <w:tcW w:w="924" w:type="dxa"/>
          </w:tcPr>
          <w:p w:rsidR="00000000" w:rsidRDefault="00122D27">
            <w:pPr>
              <w:spacing w:after="0"/>
              <w:jc w:val="right"/>
              <w:rPr>
                <w:rFonts w:ascii="Arial" w:hAnsi="Arial"/>
                <w:color w:val="000000"/>
                <w:sz w:val="18"/>
              </w:rPr>
            </w:pPr>
            <w:r>
              <w:rPr>
                <w:rFonts w:ascii="Arial" w:hAnsi="Arial"/>
                <w:color w:val="000000"/>
                <w:sz w:val="18"/>
              </w:rPr>
              <w:t xml:space="preserve"> 100.0</w:t>
            </w:r>
          </w:p>
        </w:tc>
        <w:tc>
          <w:tcPr>
            <w:tcW w:w="1042"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-11.4</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2 031.5</w:t>
            </w:r>
          </w:p>
        </w:tc>
        <w:tc>
          <w:tcPr>
            <w:tcW w:w="924"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1 970.2</w:t>
            </w:r>
          </w:p>
        </w:tc>
        <w:tc>
          <w:tcPr>
            <w:tcW w:w="1042" w:type="dxa"/>
          </w:tcPr>
          <w:p w:rsidR="00000000" w:rsidRDefault="00122D27">
            <w:pPr>
              <w:spacing w:after="0"/>
              <w:jc w:val="right"/>
              <w:rPr>
                <w:rFonts w:ascii="Arial" w:hAnsi="Arial"/>
                <w:color w:val="000000"/>
                <w:sz w:val="18"/>
              </w:rPr>
            </w:pPr>
            <w:r>
              <w:rPr>
                <w:rFonts w:ascii="Arial" w:hAnsi="Arial"/>
                <w:color w:val="000000"/>
                <w:sz w:val="18"/>
              </w:rPr>
              <w:t>-3.0</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i/>
                <w:color w:val="000000"/>
                <w:sz w:val="18"/>
              </w:rPr>
            </w:pPr>
            <w:r>
              <w:rPr>
                <w:rFonts w:ascii="Arial" w:hAnsi="Arial"/>
                <w:i/>
                <w:color w:val="000000"/>
                <w:sz w:val="18"/>
              </w:rPr>
              <w:t>Operating payments</w:t>
            </w: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Employee related expenses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- 202.3</w:t>
            </w:r>
          </w:p>
        </w:tc>
        <w:tc>
          <w:tcPr>
            <w:tcW w:w="924" w:type="dxa"/>
          </w:tcPr>
          <w:p w:rsidR="00000000" w:rsidRDefault="00122D27">
            <w:pPr>
              <w:spacing w:after="0"/>
              <w:jc w:val="right"/>
              <w:rPr>
                <w:rFonts w:ascii="Arial" w:hAnsi="Arial"/>
                <w:color w:val="000000"/>
                <w:sz w:val="18"/>
              </w:rPr>
            </w:pPr>
            <w:r>
              <w:rPr>
                <w:rFonts w:ascii="Arial" w:hAnsi="Arial"/>
                <w:color w:val="000000"/>
                <w:sz w:val="18"/>
              </w:rPr>
              <w:t>- 188.7</w:t>
            </w:r>
          </w:p>
        </w:tc>
        <w:tc>
          <w:tcPr>
            <w:tcW w:w="1042" w:type="dxa"/>
          </w:tcPr>
          <w:p w:rsidR="00000000" w:rsidRDefault="00122D27">
            <w:pPr>
              <w:spacing w:after="0"/>
              <w:jc w:val="right"/>
              <w:rPr>
                <w:rFonts w:ascii="Arial" w:hAnsi="Arial"/>
                <w:color w:val="000000"/>
                <w:sz w:val="18"/>
              </w:rPr>
            </w:pPr>
            <w:r>
              <w:rPr>
                <w:rFonts w:ascii="Arial" w:hAnsi="Arial"/>
                <w:color w:val="000000"/>
                <w:sz w:val="18"/>
              </w:rPr>
              <w:t>-6.7</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Purchases of supplies and services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- 553.4</w:t>
            </w:r>
          </w:p>
        </w:tc>
        <w:tc>
          <w:tcPr>
            <w:tcW w:w="924" w:type="dxa"/>
          </w:tcPr>
          <w:p w:rsidR="00000000" w:rsidRDefault="00122D27">
            <w:pPr>
              <w:spacing w:after="0"/>
              <w:jc w:val="right"/>
              <w:rPr>
                <w:rFonts w:ascii="Arial" w:hAnsi="Arial"/>
                <w:color w:val="000000"/>
                <w:sz w:val="18"/>
              </w:rPr>
            </w:pPr>
            <w:r>
              <w:rPr>
                <w:rFonts w:ascii="Arial" w:hAnsi="Arial"/>
                <w:color w:val="000000"/>
                <w:sz w:val="18"/>
              </w:rPr>
              <w:t>- 610.1</w:t>
            </w:r>
          </w:p>
        </w:tc>
        <w:tc>
          <w:tcPr>
            <w:tcW w:w="1042" w:type="dxa"/>
          </w:tcPr>
          <w:p w:rsidR="00000000" w:rsidRDefault="00122D27">
            <w:pPr>
              <w:spacing w:after="0"/>
              <w:jc w:val="right"/>
              <w:rPr>
                <w:rFonts w:ascii="Arial" w:hAnsi="Arial"/>
                <w:color w:val="000000"/>
                <w:sz w:val="18"/>
              </w:rPr>
            </w:pPr>
            <w:r>
              <w:rPr>
                <w:rFonts w:ascii="Arial" w:hAnsi="Arial"/>
                <w:color w:val="000000"/>
                <w:sz w:val="18"/>
              </w:rPr>
              <w:t>10.2</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Interest &amp; finance expenses</w:t>
            </w:r>
          </w:p>
        </w:tc>
        <w:tc>
          <w:tcPr>
            <w:tcW w:w="1056" w:type="dxa"/>
          </w:tcPr>
          <w:p w:rsidR="00000000" w:rsidRDefault="00122D27">
            <w:pPr>
              <w:spacing w:after="0"/>
              <w:jc w:val="right"/>
              <w:rPr>
                <w:rFonts w:ascii="Arial" w:hAnsi="Arial"/>
                <w:color w:val="000000"/>
                <w:sz w:val="18"/>
              </w:rPr>
            </w:pPr>
            <w:r>
              <w:rPr>
                <w:rFonts w:ascii="Arial" w:hAnsi="Arial"/>
                <w:color w:val="000000"/>
                <w:sz w:val="18"/>
              </w:rPr>
              <w:t>..</w:t>
            </w:r>
          </w:p>
        </w:tc>
        <w:tc>
          <w:tcPr>
            <w:tcW w:w="924" w:type="dxa"/>
          </w:tcPr>
          <w:p w:rsidR="00000000" w:rsidRDefault="00122D27">
            <w:pPr>
              <w:spacing w:after="0"/>
              <w:jc w:val="right"/>
              <w:rPr>
                <w:rFonts w:ascii="Arial" w:hAnsi="Arial"/>
                <w:color w:val="000000"/>
                <w:sz w:val="18"/>
              </w:rPr>
            </w:pPr>
            <w:r>
              <w:rPr>
                <w:rFonts w:ascii="Arial" w:hAnsi="Arial"/>
                <w:color w:val="000000"/>
                <w:sz w:val="18"/>
              </w:rPr>
              <w:t>..</w:t>
            </w:r>
          </w:p>
        </w:tc>
        <w:tc>
          <w:tcPr>
            <w:tcW w:w="1042" w:type="dxa"/>
          </w:tcPr>
          <w:p w:rsidR="00000000" w:rsidRDefault="00122D27">
            <w:p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Capital assets charge</w:t>
            </w:r>
          </w:p>
        </w:tc>
        <w:tc>
          <w:tcPr>
            <w:tcW w:w="1056" w:type="dxa"/>
          </w:tcPr>
          <w:p w:rsidR="00000000" w:rsidRDefault="00122D27">
            <w:pPr>
              <w:spacing w:after="0"/>
              <w:jc w:val="right"/>
              <w:rPr>
                <w:rFonts w:ascii="Arial" w:hAnsi="Arial"/>
                <w:color w:val="000000"/>
                <w:sz w:val="18"/>
              </w:rPr>
            </w:pPr>
            <w:r>
              <w:rPr>
                <w:rFonts w:ascii="Arial" w:hAnsi="Arial"/>
                <w:color w:val="000000"/>
                <w:sz w:val="18"/>
              </w:rPr>
              <w:t>- 546.7</w:t>
            </w:r>
          </w:p>
        </w:tc>
        <w:tc>
          <w:tcPr>
            <w:tcW w:w="924" w:type="dxa"/>
          </w:tcPr>
          <w:p w:rsidR="00000000" w:rsidRDefault="00122D27">
            <w:pPr>
              <w:spacing w:after="0"/>
              <w:jc w:val="right"/>
              <w:rPr>
                <w:rFonts w:ascii="Arial" w:hAnsi="Arial"/>
                <w:color w:val="000000"/>
                <w:sz w:val="18"/>
              </w:rPr>
            </w:pPr>
            <w:r>
              <w:rPr>
                <w:rFonts w:ascii="Arial" w:hAnsi="Arial"/>
                <w:color w:val="000000"/>
                <w:sz w:val="18"/>
              </w:rPr>
              <w:t>- 549.8</w:t>
            </w:r>
          </w:p>
        </w:tc>
        <w:tc>
          <w:tcPr>
            <w:tcW w:w="1042" w:type="dxa"/>
          </w:tcPr>
          <w:p w:rsidR="00000000" w:rsidRDefault="00122D27">
            <w:pPr>
              <w:spacing w:after="0"/>
              <w:jc w:val="right"/>
              <w:rPr>
                <w:rFonts w:ascii="Arial" w:hAnsi="Arial"/>
                <w:color w:val="000000"/>
                <w:sz w:val="18"/>
              </w:rPr>
            </w:pPr>
            <w:r>
              <w:rPr>
                <w:rFonts w:ascii="Arial" w:hAnsi="Arial"/>
                <w:color w:val="000000"/>
                <w:sz w:val="18"/>
              </w:rPr>
              <w:t>0.6</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- 312.3</w:t>
            </w:r>
          </w:p>
        </w:tc>
        <w:tc>
          <w:tcPr>
            <w:tcW w:w="924" w:type="dxa"/>
          </w:tcPr>
          <w:p w:rsidR="00000000" w:rsidRDefault="00122D27">
            <w:pPr>
              <w:spacing w:after="0"/>
              <w:jc w:val="right"/>
              <w:rPr>
                <w:rFonts w:ascii="Arial" w:hAnsi="Arial"/>
                <w:color w:val="000000"/>
                <w:sz w:val="18"/>
              </w:rPr>
            </w:pPr>
            <w:r>
              <w:rPr>
                <w:rFonts w:ascii="Arial" w:hAnsi="Arial"/>
                <w:color w:val="000000"/>
                <w:sz w:val="18"/>
              </w:rPr>
              <w:t>- 267.9</w:t>
            </w:r>
          </w:p>
        </w:tc>
        <w:tc>
          <w:tcPr>
            <w:tcW w:w="1042" w:type="dxa"/>
          </w:tcPr>
          <w:p w:rsidR="00000000" w:rsidRDefault="00122D27">
            <w:pPr>
              <w:spacing w:after="0"/>
              <w:jc w:val="right"/>
              <w:rPr>
                <w:rFonts w:ascii="Arial" w:hAnsi="Arial"/>
                <w:color w:val="000000"/>
                <w:sz w:val="18"/>
              </w:rPr>
            </w:pPr>
            <w:r>
              <w:rPr>
                <w:rFonts w:ascii="Arial" w:hAnsi="Arial"/>
                <w:color w:val="000000"/>
                <w:sz w:val="18"/>
              </w:rPr>
              <w:t>-14.2</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Capital g</w:t>
            </w:r>
            <w:r>
              <w:rPr>
                <w:rFonts w:ascii="Arial" w:hAnsi="Arial"/>
                <w:color w:val="000000"/>
                <w:sz w:val="18"/>
              </w:rPr>
              <w:t>rants and transfer payments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- 119.6</w:t>
            </w:r>
          </w:p>
        </w:tc>
        <w:tc>
          <w:tcPr>
            <w:tcW w:w="924" w:type="dxa"/>
          </w:tcPr>
          <w:p w:rsidR="00000000" w:rsidRDefault="00122D27">
            <w:pPr>
              <w:spacing w:after="0"/>
              <w:jc w:val="right"/>
              <w:rPr>
                <w:rFonts w:ascii="Arial" w:hAnsi="Arial"/>
                <w:color w:val="000000"/>
                <w:sz w:val="18"/>
              </w:rPr>
            </w:pPr>
            <w:r>
              <w:rPr>
                <w:rFonts w:ascii="Arial" w:hAnsi="Arial"/>
                <w:color w:val="000000"/>
                <w:sz w:val="18"/>
              </w:rPr>
              <w:t>- 77.2</w:t>
            </w:r>
          </w:p>
        </w:tc>
        <w:tc>
          <w:tcPr>
            <w:tcW w:w="1042"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-35.5</w:t>
            </w: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297.2</w:t>
            </w:r>
          </w:p>
        </w:tc>
        <w:tc>
          <w:tcPr>
            <w:tcW w:w="924"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276.5</w:t>
            </w:r>
          </w:p>
        </w:tc>
        <w:tc>
          <w:tcPr>
            <w:tcW w:w="1042" w:type="dxa"/>
          </w:tcPr>
          <w:p w:rsidR="00000000" w:rsidRDefault="00122D27">
            <w:pPr>
              <w:spacing w:after="0"/>
              <w:jc w:val="right"/>
              <w:rPr>
                <w:rFonts w:ascii="Arial" w:hAnsi="Arial"/>
                <w:color w:val="000000"/>
                <w:sz w:val="18"/>
              </w:rPr>
            </w:pPr>
            <w:r>
              <w:rPr>
                <w:rFonts w:ascii="Arial" w:hAnsi="Arial"/>
                <w:color w:val="000000"/>
                <w:sz w:val="18"/>
              </w:rPr>
              <w:t>-7.0</w:t>
            </w: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left"/>
              <w:rPr>
                <w:rFonts w:ascii="Arial" w:hAnsi="Arial"/>
                <w:color w:val="000000"/>
                <w:sz w:val="18"/>
              </w:rPr>
            </w:pPr>
            <w:r>
              <w:rPr>
                <w:rFonts w:ascii="Arial" w:hAnsi="Arial"/>
                <w:color w:val="000000"/>
                <w:sz w:val="18"/>
              </w:rPr>
              <w:t>Receipts from sale of land, fixed assets and investments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15.5</w:t>
            </w:r>
          </w:p>
        </w:tc>
        <w:tc>
          <w:tcPr>
            <w:tcW w:w="924" w:type="dxa"/>
          </w:tcPr>
          <w:p w:rsidR="00000000" w:rsidRDefault="00122D27">
            <w:pPr>
              <w:spacing w:after="0"/>
              <w:jc w:val="right"/>
              <w:rPr>
                <w:rFonts w:ascii="Arial" w:hAnsi="Arial"/>
                <w:color w:val="000000"/>
                <w:sz w:val="18"/>
              </w:rPr>
            </w:pPr>
            <w:r>
              <w:rPr>
                <w:rFonts w:ascii="Arial" w:hAnsi="Arial"/>
                <w:color w:val="000000"/>
                <w:sz w:val="18"/>
              </w:rPr>
              <w:t xml:space="preserve"> 22.0</w:t>
            </w:r>
          </w:p>
        </w:tc>
        <w:tc>
          <w:tcPr>
            <w:tcW w:w="1042" w:type="dxa"/>
          </w:tcPr>
          <w:p w:rsidR="00000000" w:rsidRDefault="00122D27">
            <w:pPr>
              <w:spacing w:after="0"/>
              <w:jc w:val="right"/>
              <w:rPr>
                <w:rFonts w:ascii="Arial" w:hAnsi="Arial"/>
                <w:color w:val="000000"/>
                <w:sz w:val="18"/>
              </w:rPr>
            </w:pPr>
            <w:r>
              <w:rPr>
                <w:rFonts w:ascii="Arial" w:hAnsi="Arial"/>
                <w:color w:val="000000"/>
                <w:sz w:val="18"/>
              </w:rPr>
              <w:t>42.2</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rPr>
                <w:rFonts w:ascii="Arial" w:hAnsi="Arial"/>
                <w:color w:val="000000"/>
                <w:sz w:val="18"/>
              </w:rPr>
            </w:pPr>
            <w:r>
              <w:rPr>
                <w:rFonts w:ascii="Arial" w:hAnsi="Arial"/>
                <w:color w:val="000000"/>
                <w:sz w:val="18"/>
              </w:rPr>
              <w:t>Purchases of non-current assets</w:t>
            </w:r>
          </w:p>
        </w:tc>
        <w:tc>
          <w:tcPr>
            <w:tcW w:w="1056" w:type="dxa"/>
          </w:tcPr>
          <w:p w:rsidR="00000000" w:rsidRDefault="00122D27">
            <w:pPr>
              <w:spacing w:after="0"/>
              <w:jc w:val="right"/>
              <w:rPr>
                <w:rFonts w:ascii="Arial" w:hAnsi="Arial"/>
                <w:color w:val="000000"/>
                <w:sz w:val="18"/>
              </w:rPr>
            </w:pPr>
            <w:r>
              <w:rPr>
                <w:rFonts w:ascii="Arial" w:hAnsi="Arial"/>
                <w:color w:val="000000"/>
                <w:sz w:val="18"/>
              </w:rPr>
              <w:t>- 512.1</w:t>
            </w:r>
          </w:p>
        </w:tc>
        <w:tc>
          <w:tcPr>
            <w:tcW w:w="924" w:type="dxa"/>
          </w:tcPr>
          <w:p w:rsidR="00000000" w:rsidRDefault="00122D27">
            <w:pPr>
              <w:spacing w:after="0"/>
              <w:jc w:val="right"/>
              <w:rPr>
                <w:rFonts w:ascii="Arial" w:hAnsi="Arial"/>
                <w:color w:val="000000"/>
                <w:sz w:val="18"/>
              </w:rPr>
            </w:pPr>
            <w:r>
              <w:rPr>
                <w:rFonts w:ascii="Arial" w:hAnsi="Arial"/>
                <w:color w:val="000000"/>
                <w:sz w:val="18"/>
              </w:rPr>
              <w:t>- 436.2</w:t>
            </w:r>
          </w:p>
        </w:tc>
        <w:tc>
          <w:tcPr>
            <w:tcW w:w="1042"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-14.8</w:t>
            </w: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Net Cash used in investing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- 496.6</w:t>
            </w:r>
          </w:p>
        </w:tc>
        <w:tc>
          <w:tcPr>
            <w:tcW w:w="924"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- 414.2</w:t>
            </w:r>
          </w:p>
        </w:tc>
        <w:tc>
          <w:tcPr>
            <w:tcW w:w="1042" w:type="dxa"/>
          </w:tcPr>
          <w:p w:rsidR="00000000" w:rsidRDefault="00122D27">
            <w:pPr>
              <w:spacing w:after="0"/>
              <w:jc w:val="right"/>
              <w:rPr>
                <w:rFonts w:ascii="Arial" w:hAnsi="Arial"/>
                <w:color w:val="000000"/>
                <w:sz w:val="18"/>
              </w:rPr>
            </w:pPr>
            <w:r>
              <w:rPr>
                <w:rFonts w:ascii="Arial" w:hAnsi="Arial"/>
                <w:color w:val="000000"/>
                <w:sz w:val="18"/>
              </w:rPr>
              <w:t>-16.6</w:t>
            </w: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Cash flows from Financing Activities</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left"/>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216.2</w:t>
            </w:r>
          </w:p>
        </w:tc>
        <w:tc>
          <w:tcPr>
            <w:tcW w:w="924" w:type="dxa"/>
          </w:tcPr>
          <w:p w:rsidR="00000000" w:rsidRDefault="00122D27">
            <w:pPr>
              <w:spacing w:after="0"/>
              <w:jc w:val="right"/>
              <w:rPr>
                <w:rFonts w:ascii="Arial" w:hAnsi="Arial"/>
                <w:color w:val="000000"/>
                <w:sz w:val="18"/>
              </w:rPr>
            </w:pPr>
            <w:r>
              <w:rPr>
                <w:rFonts w:ascii="Arial" w:hAnsi="Arial"/>
                <w:color w:val="000000"/>
                <w:sz w:val="18"/>
              </w:rPr>
              <w:t xml:space="preserve"> 154.6</w:t>
            </w:r>
          </w:p>
        </w:tc>
        <w:tc>
          <w:tcPr>
            <w:tcW w:w="1042" w:type="dxa"/>
          </w:tcPr>
          <w:p w:rsidR="00000000" w:rsidRDefault="00122D27">
            <w:pPr>
              <w:spacing w:after="0"/>
              <w:jc w:val="right"/>
              <w:rPr>
                <w:rFonts w:ascii="Arial" w:hAnsi="Arial"/>
                <w:color w:val="000000"/>
                <w:sz w:val="18"/>
              </w:rPr>
            </w:pPr>
            <w:r>
              <w:rPr>
                <w:rFonts w:ascii="Arial" w:hAnsi="Arial"/>
                <w:color w:val="000000"/>
                <w:sz w:val="18"/>
              </w:rPr>
              <w:t>-28.5</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left"/>
              <w:rPr>
                <w:rFonts w:ascii="Arial" w:hAnsi="Arial"/>
                <w:color w:val="000000"/>
                <w:sz w:val="18"/>
              </w:rPr>
            </w:pPr>
            <w:r>
              <w:rPr>
                <w:rFonts w:ascii="Arial" w:hAnsi="Arial"/>
                <w:color w:val="000000"/>
                <w:sz w:val="18"/>
              </w:rPr>
              <w:t>Capital repatriated to Govern</w:t>
            </w:r>
            <w:r>
              <w:rPr>
                <w:rFonts w:ascii="Arial" w:hAnsi="Arial"/>
                <w:color w:val="000000"/>
                <w:sz w:val="18"/>
              </w:rPr>
              <w:t>ment</w:t>
            </w:r>
          </w:p>
        </w:tc>
        <w:tc>
          <w:tcPr>
            <w:tcW w:w="1056" w:type="dxa"/>
          </w:tcPr>
          <w:p w:rsidR="00000000" w:rsidRDefault="00122D27">
            <w:pPr>
              <w:spacing w:after="0"/>
              <w:jc w:val="right"/>
              <w:rPr>
                <w:rFonts w:ascii="Arial" w:hAnsi="Arial"/>
                <w:color w:val="000000"/>
                <w:sz w:val="18"/>
              </w:rPr>
            </w:pPr>
            <w:r>
              <w:rPr>
                <w:rFonts w:ascii="Arial" w:hAnsi="Arial"/>
                <w:color w:val="000000"/>
                <w:sz w:val="18"/>
              </w:rPr>
              <w:t>- 15.5</w:t>
            </w:r>
          </w:p>
        </w:tc>
        <w:tc>
          <w:tcPr>
            <w:tcW w:w="924" w:type="dxa"/>
          </w:tcPr>
          <w:p w:rsidR="00000000" w:rsidRDefault="00122D27">
            <w:pPr>
              <w:spacing w:after="0"/>
              <w:jc w:val="right"/>
              <w:rPr>
                <w:rFonts w:ascii="Arial" w:hAnsi="Arial"/>
                <w:color w:val="000000"/>
                <w:sz w:val="18"/>
              </w:rPr>
            </w:pPr>
            <w:r>
              <w:rPr>
                <w:rFonts w:ascii="Arial" w:hAnsi="Arial"/>
                <w:color w:val="000000"/>
                <w:sz w:val="18"/>
              </w:rPr>
              <w:t>- 22.0</w:t>
            </w:r>
          </w:p>
        </w:tc>
        <w:tc>
          <w:tcPr>
            <w:tcW w:w="1042" w:type="dxa"/>
          </w:tcPr>
          <w:p w:rsidR="00000000" w:rsidRDefault="00122D27">
            <w:pPr>
              <w:spacing w:after="0"/>
              <w:jc w:val="right"/>
              <w:rPr>
                <w:rFonts w:ascii="Arial" w:hAnsi="Arial"/>
                <w:color w:val="000000"/>
                <w:sz w:val="18"/>
              </w:rPr>
            </w:pPr>
            <w:r>
              <w:rPr>
                <w:rFonts w:ascii="Arial" w:hAnsi="Arial"/>
                <w:color w:val="000000"/>
                <w:sz w:val="18"/>
              </w:rPr>
              <w:t>42.2</w:t>
            </w:r>
          </w:p>
        </w:tc>
      </w:tr>
      <w:tr w:rsidR="00000000">
        <w:tblPrEx>
          <w:tblCellMar>
            <w:top w:w="0" w:type="dxa"/>
            <w:bottom w:w="0" w:type="dxa"/>
          </w:tblCellMar>
        </w:tblPrEx>
        <w:trPr>
          <w:trHeight w:val="247"/>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left"/>
              <w:rPr>
                <w:rFonts w:ascii="Arial" w:hAnsi="Arial"/>
                <w:color w:val="000000"/>
                <w:sz w:val="18"/>
              </w:rPr>
            </w:pPr>
            <w:r>
              <w:rPr>
                <w:rFonts w:ascii="Arial" w:hAnsi="Arial"/>
                <w:color w:val="000000"/>
                <w:sz w:val="18"/>
              </w:rPr>
              <w:t>Net borrowings, advances and other financing</w:t>
            </w:r>
          </w:p>
        </w:tc>
        <w:tc>
          <w:tcPr>
            <w:tcW w:w="1056" w:type="dxa"/>
          </w:tcPr>
          <w:p w:rsidR="00000000" w:rsidRDefault="00122D27">
            <w:pPr>
              <w:spacing w:after="0"/>
              <w:jc w:val="right"/>
              <w:rPr>
                <w:rFonts w:ascii="Arial" w:hAnsi="Arial"/>
                <w:color w:val="000000"/>
                <w:sz w:val="18"/>
              </w:rPr>
            </w:pPr>
            <w:r>
              <w:rPr>
                <w:rFonts w:ascii="Arial" w:hAnsi="Arial"/>
                <w:color w:val="000000"/>
                <w:sz w:val="18"/>
              </w:rPr>
              <w:t>- 9.1</w:t>
            </w:r>
          </w:p>
        </w:tc>
        <w:tc>
          <w:tcPr>
            <w:tcW w:w="924" w:type="dxa"/>
          </w:tcPr>
          <w:p w:rsidR="00000000" w:rsidRDefault="00122D27">
            <w:pPr>
              <w:spacing w:after="0"/>
              <w:jc w:val="right"/>
              <w:rPr>
                <w:rFonts w:ascii="Arial" w:hAnsi="Arial"/>
                <w:color w:val="000000"/>
                <w:sz w:val="18"/>
              </w:rPr>
            </w:pPr>
            <w:r>
              <w:rPr>
                <w:rFonts w:ascii="Arial" w:hAnsi="Arial"/>
                <w:color w:val="000000"/>
                <w:sz w:val="18"/>
              </w:rPr>
              <w:t xml:space="preserve"> 0.1</w:t>
            </w:r>
          </w:p>
        </w:tc>
        <w:tc>
          <w:tcPr>
            <w:tcW w:w="1042" w:type="dxa"/>
            <w:tcBorders>
              <w:bottom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-100.8</w:t>
            </w: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191.6</w:t>
            </w:r>
          </w:p>
        </w:tc>
        <w:tc>
          <w:tcPr>
            <w:tcW w:w="924"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132.7</w:t>
            </w:r>
          </w:p>
        </w:tc>
        <w:tc>
          <w:tcPr>
            <w:tcW w:w="1042" w:type="dxa"/>
          </w:tcPr>
          <w:p w:rsidR="00000000" w:rsidRDefault="00122D27">
            <w:pPr>
              <w:spacing w:after="0"/>
              <w:jc w:val="right"/>
              <w:rPr>
                <w:rFonts w:ascii="Arial" w:hAnsi="Arial"/>
                <w:color w:val="000000"/>
                <w:sz w:val="18"/>
              </w:rPr>
            </w:pPr>
            <w:r>
              <w:rPr>
                <w:rFonts w:ascii="Arial" w:hAnsi="Arial"/>
                <w:color w:val="000000"/>
                <w:sz w:val="18"/>
              </w:rPr>
              <w:t>-30.8</w:t>
            </w: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r>
              <w:rPr>
                <w:rFonts w:ascii="Arial" w:hAnsi="Arial"/>
                <w:color w:val="000000"/>
                <w:sz w:val="18"/>
              </w:rPr>
              <w:t>- 7.8</w:t>
            </w:r>
          </w:p>
        </w:tc>
        <w:tc>
          <w:tcPr>
            <w:tcW w:w="924" w:type="dxa"/>
          </w:tcPr>
          <w:p w:rsidR="00000000" w:rsidRDefault="00122D27">
            <w:pPr>
              <w:spacing w:after="0"/>
              <w:jc w:val="right"/>
              <w:rPr>
                <w:rFonts w:ascii="Arial" w:hAnsi="Arial"/>
                <w:color w:val="000000"/>
                <w:sz w:val="18"/>
              </w:rPr>
            </w:pPr>
            <w:r>
              <w:rPr>
                <w:rFonts w:ascii="Arial" w:hAnsi="Arial"/>
                <w:color w:val="000000"/>
                <w:sz w:val="18"/>
              </w:rPr>
              <w:t>- 5.0</w:t>
            </w:r>
          </w:p>
        </w:tc>
        <w:tc>
          <w:tcPr>
            <w:tcW w:w="1042" w:type="dxa"/>
          </w:tcPr>
          <w:p w:rsidR="00000000" w:rsidRDefault="00122D27">
            <w:pPr>
              <w:spacing w:after="0"/>
              <w:jc w:val="right"/>
              <w:rPr>
                <w:rFonts w:ascii="Arial" w:hAnsi="Arial"/>
                <w:color w:val="000000"/>
                <w:sz w:val="18"/>
              </w:rPr>
            </w:pPr>
            <w:r>
              <w:rPr>
                <w:rFonts w:ascii="Arial" w:hAnsi="Arial"/>
                <w:color w:val="000000"/>
                <w:sz w:val="18"/>
              </w:rPr>
              <w:t>-35.5</w:t>
            </w: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r>
              <w:rPr>
                <w:rFonts w:ascii="Arial" w:hAnsi="Arial"/>
                <w:color w:val="000000"/>
                <w:sz w:val="18"/>
              </w:rPr>
              <w:t xml:space="preserve"> 100.2</w:t>
            </w:r>
          </w:p>
        </w:tc>
        <w:tc>
          <w:tcPr>
            <w:tcW w:w="924" w:type="dxa"/>
          </w:tcPr>
          <w:p w:rsidR="00000000" w:rsidRDefault="00122D27">
            <w:pPr>
              <w:spacing w:after="0"/>
              <w:jc w:val="right"/>
              <w:rPr>
                <w:rFonts w:ascii="Arial" w:hAnsi="Arial"/>
                <w:color w:val="000000"/>
                <w:sz w:val="18"/>
              </w:rPr>
            </w:pPr>
            <w:r>
              <w:rPr>
                <w:rFonts w:ascii="Arial" w:hAnsi="Arial"/>
                <w:color w:val="000000"/>
                <w:sz w:val="18"/>
              </w:rPr>
              <w:t xml:space="preserve"> 92.4</w:t>
            </w:r>
          </w:p>
        </w:tc>
        <w:tc>
          <w:tcPr>
            <w:tcW w:w="1042" w:type="dxa"/>
          </w:tcPr>
          <w:p w:rsidR="00000000" w:rsidRDefault="00122D27">
            <w:pPr>
              <w:spacing w:after="0"/>
              <w:jc w:val="right"/>
              <w:rPr>
                <w:rFonts w:ascii="Arial" w:hAnsi="Arial"/>
                <w:color w:val="000000"/>
                <w:sz w:val="18"/>
              </w:rPr>
            </w:pPr>
            <w:r>
              <w:rPr>
                <w:rFonts w:ascii="Arial" w:hAnsi="Arial"/>
                <w:color w:val="000000"/>
                <w:sz w:val="18"/>
              </w:rPr>
              <w:t>-7.7</w:t>
            </w:r>
          </w:p>
        </w:tc>
      </w:tr>
      <w:tr w:rsidR="00000000">
        <w:tblPrEx>
          <w:tblCellMar>
            <w:top w:w="0" w:type="dxa"/>
            <w:bottom w:w="0" w:type="dxa"/>
          </w:tblCellMar>
        </w:tblPrEx>
        <w:trPr>
          <w:trHeight w:hRule="exact" w:val="80"/>
        </w:trPr>
        <w:tc>
          <w:tcPr>
            <w:tcW w:w="348" w:type="dxa"/>
            <w:gridSpan w:val="2"/>
          </w:tcPr>
          <w:p w:rsidR="00000000" w:rsidRDefault="00122D27">
            <w:pPr>
              <w:spacing w:after="0"/>
              <w:jc w:val="right"/>
              <w:rPr>
                <w:rFonts w:ascii="Arial" w:hAnsi="Arial"/>
                <w:b/>
                <w:color w:val="000000"/>
                <w:sz w:val="18"/>
              </w:rPr>
            </w:pPr>
          </w:p>
        </w:tc>
        <w:tc>
          <w:tcPr>
            <w:tcW w:w="3822" w:type="dxa"/>
          </w:tcPr>
          <w:p w:rsidR="00000000" w:rsidRDefault="00122D27">
            <w:pPr>
              <w:spacing w:after="0"/>
              <w:jc w:val="right"/>
              <w:rPr>
                <w:rFonts w:ascii="Arial" w:hAnsi="Arial"/>
                <w:color w:val="000000"/>
                <w:sz w:val="18"/>
              </w:rPr>
            </w:pPr>
          </w:p>
        </w:tc>
        <w:tc>
          <w:tcPr>
            <w:tcW w:w="1056" w:type="dxa"/>
          </w:tcPr>
          <w:p w:rsidR="00000000" w:rsidRDefault="00122D27">
            <w:pPr>
              <w:spacing w:after="0"/>
              <w:jc w:val="right"/>
              <w:rPr>
                <w:rFonts w:ascii="Arial" w:hAnsi="Arial"/>
                <w:color w:val="000000"/>
                <w:sz w:val="18"/>
              </w:rPr>
            </w:pPr>
          </w:p>
        </w:tc>
        <w:tc>
          <w:tcPr>
            <w:tcW w:w="924" w:type="dxa"/>
          </w:tcPr>
          <w:p w:rsidR="00000000" w:rsidRDefault="00122D27">
            <w:pPr>
              <w:spacing w:after="0"/>
              <w:jc w:val="right"/>
              <w:rPr>
                <w:rFonts w:ascii="Arial" w:hAnsi="Arial"/>
                <w:color w:val="000000"/>
                <w:sz w:val="18"/>
              </w:rPr>
            </w:pPr>
          </w:p>
        </w:tc>
        <w:tc>
          <w:tcPr>
            <w:tcW w:w="1042" w:type="dxa"/>
            <w:tcBorders>
              <w:bottom w:val="single" w:sz="6" w:space="0" w:color="auto"/>
            </w:tcBorders>
          </w:tcPr>
          <w:p w:rsidR="00000000" w:rsidRDefault="00122D27">
            <w:pPr>
              <w:spacing w:after="0"/>
              <w:jc w:val="right"/>
              <w:rPr>
                <w:rFonts w:ascii="Arial" w:hAnsi="Arial"/>
                <w:color w:val="000000"/>
                <w:sz w:val="18"/>
              </w:rPr>
            </w:pPr>
          </w:p>
        </w:tc>
      </w:tr>
      <w:tr w:rsidR="00000000">
        <w:tblPrEx>
          <w:tblCellMar>
            <w:top w:w="0" w:type="dxa"/>
            <w:bottom w:w="0" w:type="dxa"/>
          </w:tblCellMar>
        </w:tblPrEx>
        <w:trPr>
          <w:trHeight w:val="247"/>
        </w:trPr>
        <w:tc>
          <w:tcPr>
            <w:tcW w:w="4170" w:type="dxa"/>
            <w:hMerge w:val="restart"/>
          </w:tcPr>
          <w:p w:rsidR="00000000" w:rsidRDefault="00122D27">
            <w:p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pPr>
              <w:spacing w:after="0"/>
              <w:jc w:val="right"/>
              <w:rPr>
                <w:rFonts w:ascii="Arial" w:hAnsi="Arial"/>
                <w:color w:val="000000"/>
                <w:sz w:val="18"/>
              </w:rPr>
            </w:pPr>
          </w:p>
        </w:tc>
        <w:tc>
          <w:tcPr>
            <w:tcW w:w="1056"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92.4</w:t>
            </w:r>
          </w:p>
        </w:tc>
        <w:tc>
          <w:tcPr>
            <w:tcW w:w="924" w:type="dxa"/>
            <w:tcBorders>
              <w:top w:val="single" w:sz="6" w:space="0" w:color="auto"/>
            </w:tcBorders>
          </w:tcPr>
          <w:p w:rsidR="00000000" w:rsidRDefault="00122D27">
            <w:pPr>
              <w:spacing w:after="0"/>
              <w:jc w:val="right"/>
              <w:rPr>
                <w:rFonts w:ascii="Arial" w:hAnsi="Arial"/>
                <w:color w:val="000000"/>
                <w:sz w:val="18"/>
              </w:rPr>
            </w:pPr>
            <w:r>
              <w:rPr>
                <w:rFonts w:ascii="Arial" w:hAnsi="Arial"/>
                <w:color w:val="000000"/>
                <w:sz w:val="18"/>
              </w:rPr>
              <w:t xml:space="preserve"> 87.4</w:t>
            </w:r>
          </w:p>
        </w:tc>
        <w:tc>
          <w:tcPr>
            <w:tcW w:w="1042" w:type="dxa"/>
          </w:tcPr>
          <w:p w:rsidR="00000000" w:rsidRDefault="00122D27">
            <w:pPr>
              <w:spacing w:after="0"/>
              <w:jc w:val="right"/>
              <w:rPr>
                <w:rFonts w:ascii="Arial" w:hAnsi="Arial"/>
                <w:color w:val="000000"/>
                <w:sz w:val="18"/>
              </w:rPr>
            </w:pPr>
            <w:r>
              <w:rPr>
                <w:rFonts w:ascii="Arial" w:hAnsi="Arial"/>
                <w:color w:val="000000"/>
                <w:sz w:val="18"/>
              </w:rPr>
              <w:t>-5.4</w:t>
            </w:r>
          </w:p>
        </w:tc>
      </w:tr>
      <w:tr w:rsidR="00000000">
        <w:tblPrEx>
          <w:tblCellMar>
            <w:top w:w="0" w:type="dxa"/>
            <w:bottom w:w="0" w:type="dxa"/>
          </w:tblCellMar>
        </w:tblPrEx>
        <w:trPr>
          <w:trHeight w:hRule="exact" w:val="80"/>
        </w:trPr>
        <w:tc>
          <w:tcPr>
            <w:tcW w:w="348" w:type="dxa"/>
            <w:gridSpan w:val="2"/>
            <w:tcBorders>
              <w:bottom w:val="single" w:sz="12" w:space="0" w:color="auto"/>
            </w:tcBorders>
          </w:tcPr>
          <w:p w:rsidR="00000000" w:rsidRDefault="00122D27">
            <w:pPr>
              <w:spacing w:after="0"/>
              <w:jc w:val="right"/>
              <w:rPr>
                <w:rFonts w:ascii="Arial" w:hAnsi="Arial"/>
                <w:b/>
                <w:color w:val="000000"/>
                <w:sz w:val="18"/>
              </w:rPr>
            </w:pPr>
          </w:p>
        </w:tc>
        <w:tc>
          <w:tcPr>
            <w:tcW w:w="3822" w:type="dxa"/>
            <w:tcBorders>
              <w:bottom w:val="single" w:sz="12" w:space="0" w:color="auto"/>
            </w:tcBorders>
          </w:tcPr>
          <w:p w:rsidR="00000000" w:rsidRDefault="00122D27">
            <w:pPr>
              <w:spacing w:after="0"/>
              <w:jc w:val="right"/>
              <w:rPr>
                <w:rFonts w:ascii="Arial" w:hAnsi="Arial"/>
                <w:color w:val="000000"/>
                <w:sz w:val="18"/>
              </w:rPr>
            </w:pPr>
          </w:p>
        </w:tc>
        <w:tc>
          <w:tcPr>
            <w:tcW w:w="1056" w:type="dxa"/>
            <w:tcBorders>
              <w:bottom w:val="single" w:sz="12" w:space="0" w:color="auto"/>
            </w:tcBorders>
          </w:tcPr>
          <w:p w:rsidR="00000000" w:rsidRDefault="00122D27">
            <w:pPr>
              <w:spacing w:after="0"/>
              <w:jc w:val="right"/>
              <w:rPr>
                <w:rFonts w:ascii="Arial" w:hAnsi="Arial"/>
                <w:color w:val="000000"/>
                <w:sz w:val="18"/>
              </w:rPr>
            </w:pPr>
          </w:p>
        </w:tc>
        <w:tc>
          <w:tcPr>
            <w:tcW w:w="924" w:type="dxa"/>
            <w:tcBorders>
              <w:bottom w:val="single" w:sz="12" w:space="0" w:color="auto"/>
            </w:tcBorders>
          </w:tcPr>
          <w:p w:rsidR="00000000" w:rsidRDefault="00122D27">
            <w:pPr>
              <w:spacing w:after="0"/>
              <w:jc w:val="right"/>
              <w:rPr>
                <w:rFonts w:ascii="Arial" w:hAnsi="Arial"/>
                <w:color w:val="000000"/>
                <w:sz w:val="18"/>
              </w:rPr>
            </w:pPr>
          </w:p>
        </w:tc>
        <w:tc>
          <w:tcPr>
            <w:tcW w:w="1042" w:type="dxa"/>
            <w:tcBorders>
              <w:bottom w:val="single" w:sz="12" w:space="0" w:color="auto"/>
            </w:tcBorders>
          </w:tcPr>
          <w:p w:rsidR="00000000" w:rsidRDefault="00122D27">
            <w:pPr>
              <w:spacing w:after="0"/>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pPr>
      <w:r>
        <w:t>(a)</w:t>
      </w:r>
      <w:r>
        <w:tab/>
        <w:t>State government cash paid for provision of outputs.</w:t>
      </w:r>
    </w:p>
    <w:p w:rsidR="00000000" w:rsidRDefault="00122D27">
      <w:pPr>
        <w:pStyle w:val="Heading2"/>
      </w:pPr>
      <w:r>
        <w:br w:type="page"/>
      </w:r>
      <w:bookmarkStart w:id="47" w:name="_Toc417596344"/>
      <w:r>
        <w:t>Authority for resources</w:t>
      </w:r>
      <w:bookmarkEnd w:id="47"/>
    </w:p>
    <w:p w:rsidR="00000000" w:rsidRDefault="00122D27">
      <w:r>
        <w:t>This section details on the Parliamentary authority for</w:t>
      </w:r>
      <w:r>
        <w:t xml:space="preserve"> the resources provided to a Department for the provision of outputs, increases in the net asset base or payments which are made on behalf of the State.</w:t>
      </w:r>
    </w:p>
    <w:p w:rsidR="00000000" w:rsidRDefault="00122D27">
      <w:pPr>
        <w:pStyle w:val="Tableheading"/>
      </w:pPr>
      <w:r>
        <w:rPr>
          <w:color w:val="000000"/>
        </w:rPr>
        <w:t xml:space="preserve">Table 2.4.19: Authority for </w:t>
      </w:r>
      <w:r>
        <w:t>Departmental Resources</w:t>
      </w:r>
    </w:p>
    <w:p w:rsidR="00000000" w:rsidRDefault="00122D27">
      <w:pPr>
        <w:pStyle w:val="Source"/>
        <w:spacing w:after="0"/>
        <w:jc w:val="center"/>
        <w:rPr>
          <w:noProof/>
          <w:sz w:val="20"/>
        </w:rPr>
      </w:pPr>
      <w:r>
        <w:rPr>
          <w:rFonts w:ascii="Arial" w:hAnsi="Arial"/>
        </w:rPr>
        <w:t>($ million</w:t>
      </w:r>
      <w:r>
        <w:rPr>
          <w:rFonts w:ascii="Arial" w:hAnsi="Arial"/>
          <w:sz w:val="20"/>
        </w:rPr>
        <w:t>)</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hRule="exact" w:val="260"/>
        </w:trPr>
        <w:tc>
          <w:tcPr>
            <w:tcW w:w="4841" w:type="dxa"/>
            <w:tcBorders>
              <w:top w:val="single" w:sz="6" w:space="0" w:color="auto"/>
            </w:tcBorders>
          </w:tcPr>
          <w:p w:rsidR="00000000" w:rsidRDefault="00122D27">
            <w:pPr>
              <w:rPr>
                <w:rFonts w:ascii="Arial" w:hAnsi="Arial"/>
                <w:color w:val="000000"/>
                <w:sz w:val="18"/>
              </w:rPr>
            </w:pPr>
            <w:r>
              <w:rPr>
                <w:rFonts w:ascii="Arial" w:hAnsi="Arial"/>
                <w:color w:val="000000"/>
                <w:sz w:val="18"/>
              </w:rPr>
              <w:t xml:space="preserve"> </w:t>
            </w:r>
          </w:p>
        </w:tc>
        <w:tc>
          <w:tcPr>
            <w:tcW w:w="1214"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1997-98</w:t>
            </w:r>
          </w:p>
        </w:tc>
        <w:tc>
          <w:tcPr>
            <w:tcW w:w="1167"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841" w:type="dxa"/>
            <w:tcBorders>
              <w:bottom w:val="single" w:sz="6" w:space="0" w:color="auto"/>
            </w:tcBorders>
          </w:tcPr>
          <w:p w:rsidR="00000000" w:rsidRDefault="00122D27">
            <w:pPr>
              <w:jc w:val="right"/>
              <w:rPr>
                <w:rFonts w:ascii="Arial" w:hAnsi="Arial"/>
                <w:color w:val="000000"/>
                <w:sz w:val="18"/>
              </w:rPr>
            </w:pPr>
          </w:p>
        </w:tc>
        <w:tc>
          <w:tcPr>
            <w:tcW w:w="1214"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167"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Annual Appropriations</w:t>
            </w:r>
          </w:p>
        </w:tc>
        <w:tc>
          <w:tcPr>
            <w:tcW w:w="1214" w:type="dxa"/>
          </w:tcPr>
          <w:p w:rsidR="00000000" w:rsidRDefault="00122D27">
            <w:pPr>
              <w:jc w:val="right"/>
              <w:rPr>
                <w:rFonts w:ascii="Arial" w:hAnsi="Arial"/>
                <w:color w:val="000000"/>
                <w:sz w:val="18"/>
              </w:rPr>
            </w:pPr>
            <w:r>
              <w:rPr>
                <w:rFonts w:ascii="Arial" w:hAnsi="Arial"/>
                <w:color w:val="000000"/>
                <w:sz w:val="18"/>
              </w:rPr>
              <w:t>1 856.3</w:t>
            </w:r>
          </w:p>
        </w:tc>
        <w:tc>
          <w:tcPr>
            <w:tcW w:w="1167" w:type="dxa"/>
          </w:tcPr>
          <w:p w:rsidR="00000000" w:rsidRDefault="00122D27">
            <w:pPr>
              <w:jc w:val="right"/>
              <w:rPr>
                <w:rFonts w:ascii="Arial" w:hAnsi="Arial"/>
                <w:color w:val="000000"/>
                <w:sz w:val="18"/>
              </w:rPr>
            </w:pPr>
            <w:r>
              <w:rPr>
                <w:rFonts w:ascii="Arial" w:hAnsi="Arial"/>
                <w:color w:val="000000"/>
                <w:sz w:val="18"/>
              </w:rPr>
              <w:t>1 934.0</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Receipts Credited Appropriations</w:t>
            </w:r>
          </w:p>
        </w:tc>
        <w:tc>
          <w:tcPr>
            <w:tcW w:w="121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92.8</w:t>
            </w:r>
          </w:p>
        </w:tc>
        <w:tc>
          <w:tcPr>
            <w:tcW w:w="116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90.7</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Gross Appropriation</w:t>
            </w:r>
          </w:p>
        </w:tc>
        <w:tc>
          <w:tcPr>
            <w:tcW w:w="1214" w:type="dxa"/>
          </w:tcPr>
          <w:p w:rsidR="00000000" w:rsidRDefault="00122D27">
            <w:pPr>
              <w:jc w:val="right"/>
              <w:rPr>
                <w:rFonts w:ascii="Arial" w:hAnsi="Arial"/>
                <w:color w:val="000000"/>
                <w:sz w:val="18"/>
              </w:rPr>
            </w:pPr>
            <w:r>
              <w:rPr>
                <w:rFonts w:ascii="Arial" w:hAnsi="Arial"/>
                <w:color w:val="000000"/>
                <w:sz w:val="18"/>
              </w:rPr>
              <w:t>1 949.1</w:t>
            </w:r>
          </w:p>
        </w:tc>
        <w:tc>
          <w:tcPr>
            <w:tcW w:w="1167" w:type="dxa"/>
          </w:tcPr>
          <w:p w:rsidR="00000000" w:rsidRDefault="00122D27">
            <w:pPr>
              <w:jc w:val="right"/>
              <w:rPr>
                <w:rFonts w:ascii="Arial" w:hAnsi="Arial"/>
                <w:color w:val="000000"/>
                <w:sz w:val="18"/>
              </w:rPr>
            </w:pPr>
            <w:r>
              <w:rPr>
                <w:rFonts w:ascii="Arial" w:hAnsi="Arial"/>
                <w:color w:val="000000"/>
                <w:sz w:val="18"/>
              </w:rPr>
              <w:t>2 024.7</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Special Appropriations</w:t>
            </w:r>
          </w:p>
        </w:tc>
        <w:tc>
          <w:tcPr>
            <w:tcW w:w="1214" w:type="dxa"/>
          </w:tcPr>
          <w:p w:rsidR="00000000" w:rsidRDefault="00122D27">
            <w:pPr>
              <w:jc w:val="right"/>
              <w:rPr>
                <w:rFonts w:ascii="Arial" w:hAnsi="Arial"/>
                <w:color w:val="000000"/>
                <w:sz w:val="18"/>
              </w:rPr>
            </w:pPr>
            <w:r>
              <w:rPr>
                <w:rFonts w:ascii="Arial" w:hAnsi="Arial"/>
                <w:color w:val="000000"/>
                <w:sz w:val="18"/>
              </w:rPr>
              <w:t xml:space="preserve"> 185.8</w:t>
            </w:r>
          </w:p>
        </w:tc>
        <w:tc>
          <w:tcPr>
            <w:tcW w:w="1167" w:type="dxa"/>
          </w:tcPr>
          <w:p w:rsidR="00000000" w:rsidRDefault="00122D27">
            <w:pPr>
              <w:jc w:val="right"/>
              <w:rPr>
                <w:rFonts w:ascii="Arial" w:hAnsi="Arial"/>
                <w:color w:val="000000"/>
                <w:sz w:val="18"/>
              </w:rPr>
            </w:pPr>
            <w:r>
              <w:rPr>
                <w:rFonts w:ascii="Arial" w:hAnsi="Arial"/>
                <w:color w:val="000000"/>
                <w:sz w:val="18"/>
              </w:rPr>
              <w:t xml:space="preserve"> 0.8</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Trust Fund Receipts (excluding State funds)</w:t>
            </w:r>
          </w:p>
        </w:tc>
        <w:tc>
          <w:tcPr>
            <w:tcW w:w="1214" w:type="dxa"/>
          </w:tcPr>
          <w:p w:rsidR="00000000" w:rsidRDefault="00122D27">
            <w:pPr>
              <w:jc w:val="right"/>
              <w:rPr>
                <w:rFonts w:ascii="Arial" w:hAnsi="Arial"/>
                <w:color w:val="000000"/>
                <w:sz w:val="18"/>
              </w:rPr>
            </w:pPr>
            <w:r>
              <w:rPr>
                <w:rFonts w:ascii="Arial" w:hAnsi="Arial"/>
                <w:color w:val="000000"/>
                <w:sz w:val="18"/>
              </w:rPr>
              <w:t xml:space="preserve"> 315.9</w:t>
            </w:r>
          </w:p>
        </w:tc>
        <w:tc>
          <w:tcPr>
            <w:tcW w:w="1167" w:type="dxa"/>
          </w:tcPr>
          <w:p w:rsidR="00000000" w:rsidRDefault="00122D27">
            <w:pPr>
              <w:jc w:val="right"/>
              <w:rPr>
                <w:rFonts w:ascii="Arial" w:hAnsi="Arial"/>
                <w:color w:val="000000"/>
                <w:sz w:val="18"/>
              </w:rPr>
            </w:pPr>
            <w:r>
              <w:rPr>
                <w:rFonts w:ascii="Arial" w:hAnsi="Arial"/>
                <w:color w:val="000000"/>
                <w:sz w:val="18"/>
              </w:rPr>
              <w:t xml:space="preserve"> 300.7</w:t>
            </w:r>
          </w:p>
        </w:tc>
      </w:tr>
      <w:tr w:rsidR="00000000">
        <w:tblPrEx>
          <w:tblCellMar>
            <w:top w:w="0" w:type="dxa"/>
            <w:bottom w:w="0" w:type="dxa"/>
          </w:tblCellMar>
        </w:tblPrEx>
        <w:trPr>
          <w:trHeight w:hRule="exact" w:val="260"/>
        </w:trPr>
        <w:tc>
          <w:tcPr>
            <w:tcW w:w="4841" w:type="dxa"/>
          </w:tcPr>
          <w:p w:rsidR="00000000" w:rsidRDefault="00122D27">
            <w:pPr>
              <w:rPr>
                <w:rFonts w:ascii="Arial" w:hAnsi="Arial"/>
                <w:color w:val="000000"/>
                <w:sz w:val="18"/>
              </w:rPr>
            </w:pPr>
            <w:r>
              <w:rPr>
                <w:rFonts w:ascii="Arial" w:hAnsi="Arial"/>
                <w:color w:val="000000"/>
                <w:sz w:val="18"/>
              </w:rPr>
              <w:t xml:space="preserve"> Non Public Account Revenue and other </w:t>
            </w:r>
            <w:r>
              <w:rPr>
                <w:rFonts w:ascii="Arial" w:hAnsi="Arial"/>
                <w:color w:val="000000"/>
                <w:sz w:val="18"/>
              </w:rPr>
              <w:t>sources</w:t>
            </w:r>
          </w:p>
        </w:tc>
        <w:tc>
          <w:tcPr>
            <w:tcW w:w="121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88.0</w:t>
            </w:r>
          </w:p>
        </w:tc>
        <w:tc>
          <w:tcPr>
            <w:tcW w:w="116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99.9</w:t>
            </w:r>
          </w:p>
        </w:tc>
      </w:tr>
      <w:tr w:rsidR="00000000">
        <w:tblPrEx>
          <w:tblCellMar>
            <w:top w:w="0" w:type="dxa"/>
            <w:bottom w:w="0" w:type="dxa"/>
          </w:tblCellMar>
        </w:tblPrEx>
        <w:trPr>
          <w:trHeight w:hRule="exact" w:val="260"/>
        </w:trPr>
        <w:tc>
          <w:tcPr>
            <w:tcW w:w="4841" w:type="dxa"/>
            <w:tcBorders>
              <w:bottom w:val="single" w:sz="12" w:space="0" w:color="auto"/>
            </w:tcBorders>
          </w:tcPr>
          <w:p w:rsidR="00000000" w:rsidRDefault="00122D27">
            <w:pPr>
              <w:rPr>
                <w:rFonts w:ascii="Arial" w:hAnsi="Arial"/>
                <w:b/>
                <w:color w:val="000000"/>
                <w:sz w:val="18"/>
              </w:rPr>
            </w:pPr>
            <w:r>
              <w:rPr>
                <w:rFonts w:ascii="Arial" w:hAnsi="Arial"/>
                <w:b/>
                <w:color w:val="000000"/>
                <w:sz w:val="18"/>
              </w:rPr>
              <w:t xml:space="preserve"> Total Authority</w:t>
            </w:r>
          </w:p>
        </w:tc>
        <w:tc>
          <w:tcPr>
            <w:tcW w:w="1214"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2 538.8</w:t>
            </w:r>
          </w:p>
        </w:tc>
        <w:tc>
          <w:tcPr>
            <w:tcW w:w="1167"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2 426.1</w:t>
            </w:r>
          </w:p>
        </w:tc>
      </w:tr>
    </w:tbl>
    <w:p w:rsidR="00000000" w:rsidRDefault="00122D27">
      <w:pPr>
        <w:pStyle w:val="Source"/>
      </w:pPr>
      <w:r>
        <w:t>Source: Department of Treasury and Finance, Forward Estimates</w:t>
      </w:r>
    </w:p>
    <w:p w:rsidR="00000000" w:rsidRDefault="00122D27">
      <w:pPr>
        <w:pStyle w:val="Heading3"/>
      </w:pPr>
      <w:r>
        <w:t>Annual appropriations</w:t>
      </w:r>
    </w:p>
    <w:p w:rsidR="00000000" w:rsidRDefault="00122D27">
      <w:r>
        <w:t>In 1998-99 the Department of Infrastructure will receive government annual appropriations totalling $1 934 million. This figure is inclusive of the estimated carryover of funds from 1997</w:t>
      </w:r>
      <w:r>
        <w:noBreakHyphen/>
        <w:t>98. The actual carryover amount will be approved by the Treasurer pursuant to Section 32 of the</w:t>
      </w:r>
      <w:r>
        <w:rPr>
          <w:i/>
        </w:rPr>
        <w:t xml:space="preserve"> Financial Management Act 1994</w:t>
      </w:r>
      <w:r>
        <w:t xml:space="preserve"> prior to 30 June.</w:t>
      </w:r>
    </w:p>
    <w:p w:rsidR="00000000" w:rsidRDefault="00122D27">
      <w:pPr>
        <w:pStyle w:val="Tableheading"/>
      </w:pPr>
      <w:r>
        <w:t xml:space="preserve">Table 2.4.20: Gross Annual Appropriations </w:t>
      </w:r>
      <w:r>
        <w:t>by purpose</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4495"/>
        <w:gridCol w:w="1011"/>
        <w:gridCol w:w="1010"/>
      </w:tblGrid>
      <w:tr w:rsidR="00000000">
        <w:tblPrEx>
          <w:tblCellMar>
            <w:top w:w="0" w:type="dxa"/>
            <w:bottom w:w="0" w:type="dxa"/>
          </w:tblCellMar>
        </w:tblPrEx>
        <w:trPr>
          <w:trHeight w:hRule="exact" w:val="260"/>
        </w:trPr>
        <w:tc>
          <w:tcPr>
            <w:tcW w:w="4495" w:type="dxa"/>
            <w:tcBorders>
              <w:top w:val="single" w:sz="6" w:space="0" w:color="auto"/>
            </w:tcBorders>
          </w:tcPr>
          <w:p w:rsidR="00000000" w:rsidRDefault="00122D27">
            <w:pPr>
              <w:rPr>
                <w:rFonts w:ascii="Arial" w:hAnsi="Arial"/>
                <w:color w:val="000000"/>
                <w:sz w:val="18"/>
              </w:rPr>
            </w:pPr>
            <w:r>
              <w:rPr>
                <w:rFonts w:ascii="Arial" w:hAnsi="Arial"/>
                <w:color w:val="000000"/>
                <w:sz w:val="18"/>
              </w:rPr>
              <w:t xml:space="preserve"> </w:t>
            </w:r>
          </w:p>
        </w:tc>
        <w:tc>
          <w:tcPr>
            <w:tcW w:w="1011"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1997-98</w:t>
            </w:r>
          </w:p>
        </w:tc>
        <w:tc>
          <w:tcPr>
            <w:tcW w:w="10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495" w:type="dxa"/>
            <w:tcBorders>
              <w:bottom w:val="single" w:sz="6" w:space="0" w:color="auto"/>
            </w:tcBorders>
          </w:tcPr>
          <w:p w:rsidR="00000000" w:rsidRDefault="00122D27">
            <w:pPr>
              <w:jc w:val="right"/>
              <w:rPr>
                <w:rFonts w:ascii="Arial" w:hAnsi="Arial"/>
                <w:color w:val="000000"/>
                <w:sz w:val="18"/>
              </w:rPr>
            </w:pPr>
          </w:p>
        </w:tc>
        <w:tc>
          <w:tcPr>
            <w:tcW w:w="1011"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1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Provision of Outputs</w:t>
            </w:r>
          </w:p>
        </w:tc>
        <w:tc>
          <w:tcPr>
            <w:tcW w:w="1011" w:type="dxa"/>
          </w:tcPr>
          <w:p w:rsidR="00000000" w:rsidRDefault="00122D27">
            <w:pPr>
              <w:jc w:val="right"/>
              <w:rPr>
                <w:rFonts w:ascii="Arial" w:hAnsi="Arial"/>
                <w:color w:val="000000"/>
                <w:sz w:val="18"/>
              </w:rPr>
            </w:pPr>
            <w:r>
              <w:rPr>
                <w:rFonts w:ascii="Arial" w:hAnsi="Arial"/>
                <w:color w:val="000000"/>
                <w:sz w:val="18"/>
              </w:rPr>
              <w:t>1 732.9</w:t>
            </w:r>
          </w:p>
        </w:tc>
        <w:tc>
          <w:tcPr>
            <w:tcW w:w="1010" w:type="dxa"/>
          </w:tcPr>
          <w:p w:rsidR="00000000" w:rsidRDefault="00122D27">
            <w:pPr>
              <w:jc w:val="right"/>
              <w:rPr>
                <w:rFonts w:ascii="Arial" w:hAnsi="Arial"/>
                <w:color w:val="000000"/>
                <w:sz w:val="18"/>
              </w:rPr>
            </w:pPr>
            <w:r>
              <w:rPr>
                <w:rFonts w:ascii="Arial" w:hAnsi="Arial"/>
                <w:color w:val="000000"/>
                <w:sz w:val="18"/>
              </w:rPr>
              <w:t>1 870.1</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Additions to net asset base</w:t>
            </w:r>
          </w:p>
        </w:tc>
        <w:tc>
          <w:tcPr>
            <w:tcW w:w="1011" w:type="dxa"/>
          </w:tcPr>
          <w:p w:rsidR="00000000" w:rsidRDefault="00122D27">
            <w:pPr>
              <w:jc w:val="right"/>
              <w:rPr>
                <w:rFonts w:ascii="Arial" w:hAnsi="Arial"/>
                <w:color w:val="000000"/>
                <w:sz w:val="18"/>
              </w:rPr>
            </w:pPr>
            <w:r>
              <w:rPr>
                <w:rFonts w:ascii="Arial" w:hAnsi="Arial"/>
                <w:color w:val="000000"/>
                <w:sz w:val="18"/>
              </w:rPr>
              <w:t xml:space="preserve"> 216.2</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154.6</w:t>
            </w:r>
          </w:p>
        </w:tc>
      </w:tr>
      <w:tr w:rsidR="00000000">
        <w:tblPrEx>
          <w:tblCellMar>
            <w:top w:w="0" w:type="dxa"/>
            <w:bottom w:w="0" w:type="dxa"/>
          </w:tblCellMar>
        </w:tblPrEx>
        <w:trPr>
          <w:trHeight w:hRule="exact" w:val="260"/>
        </w:trPr>
        <w:tc>
          <w:tcPr>
            <w:tcW w:w="4495" w:type="dxa"/>
          </w:tcPr>
          <w:p w:rsidR="00000000" w:rsidRDefault="00122D27">
            <w:pPr>
              <w:rPr>
                <w:rFonts w:ascii="Arial" w:hAnsi="Arial"/>
                <w:color w:val="000000"/>
                <w:sz w:val="18"/>
              </w:rPr>
            </w:pPr>
            <w:r>
              <w:rPr>
                <w:rFonts w:ascii="Arial" w:hAnsi="Arial"/>
                <w:color w:val="000000"/>
                <w:sz w:val="18"/>
              </w:rPr>
              <w:t xml:space="preserve"> Payments made on behalf of the State</w:t>
            </w:r>
          </w:p>
        </w:tc>
        <w:tc>
          <w:tcPr>
            <w:tcW w:w="1011"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1.3</w:t>
            </w:r>
          </w:p>
        </w:tc>
      </w:tr>
      <w:tr w:rsidR="00000000">
        <w:tblPrEx>
          <w:tblCellMar>
            <w:top w:w="0" w:type="dxa"/>
            <w:bottom w:w="0" w:type="dxa"/>
          </w:tblCellMar>
        </w:tblPrEx>
        <w:trPr>
          <w:trHeight w:hRule="exact" w:val="260"/>
        </w:trPr>
        <w:tc>
          <w:tcPr>
            <w:tcW w:w="4495" w:type="dxa"/>
            <w:tcBorders>
              <w:bottom w:val="single" w:sz="12" w:space="0" w:color="auto"/>
            </w:tcBorders>
          </w:tcPr>
          <w:p w:rsidR="00000000" w:rsidRDefault="00122D27">
            <w:pPr>
              <w:rPr>
                <w:rFonts w:ascii="Arial" w:hAnsi="Arial"/>
                <w:b/>
                <w:color w:val="000000"/>
                <w:sz w:val="18"/>
              </w:rPr>
            </w:pPr>
            <w:r>
              <w:rPr>
                <w:rFonts w:ascii="Arial" w:hAnsi="Arial"/>
                <w:b/>
                <w:color w:val="000000"/>
                <w:sz w:val="18"/>
              </w:rPr>
              <w:t xml:space="preserve"> Total</w:t>
            </w:r>
          </w:p>
        </w:tc>
        <w:tc>
          <w:tcPr>
            <w:tcW w:w="1011"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1 949.1</w:t>
            </w:r>
          </w:p>
        </w:tc>
        <w:tc>
          <w:tcPr>
            <w:tcW w:w="1010"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2 026.0</w:t>
            </w:r>
          </w:p>
        </w:tc>
      </w:tr>
    </w:tbl>
    <w:p w:rsidR="00000000" w:rsidRDefault="00122D27">
      <w:pPr>
        <w:pStyle w:val="Source"/>
      </w:pPr>
      <w:r>
        <w:t>Source: Department of Treasury and Finance, Forward Estimates</w:t>
      </w:r>
    </w:p>
    <w:p w:rsidR="00000000" w:rsidRDefault="00122D27">
      <w:pPr>
        <w:pStyle w:val="Heading3"/>
      </w:pPr>
      <w:r>
        <w:t>Receipts Credited Appropriations</w:t>
      </w:r>
    </w:p>
    <w:p w:rsidR="00000000" w:rsidRDefault="00122D27">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 in return for payment (user charges);</w:t>
      </w:r>
    </w:p>
    <w:p w:rsidR="00000000" w:rsidRDefault="00122D27" w:rsidP="00122D27">
      <w:pPr>
        <w:pStyle w:val="BulletText"/>
        <w:numPr>
          <w:ilvl w:val="0"/>
          <w:numId w:val="1"/>
        </w:numPr>
        <w:tabs>
          <w:tab w:val="clear" w:pos="360"/>
        </w:tabs>
      </w:pPr>
      <w:r>
        <w:t>S</w:t>
      </w:r>
      <w:r>
        <w:t>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 xml:space="preserve">In 1998-99 no department has applied for the proceeds of fixed asset sales to be credited to their appropriation pursuant to Section 29 of the </w:t>
      </w:r>
      <w:r>
        <w:rPr>
          <w:i/>
        </w:rPr>
        <w:t>Financial Management Act 1994.</w:t>
      </w:r>
    </w:p>
    <w:p w:rsidR="00000000" w:rsidRDefault="00122D27" w:rsidP="00122D27">
      <w:pPr>
        <w:pStyle w:val="Tableheading"/>
        <w:numPr>
          <w:ilvl w:val="12"/>
          <w:numId w:val="0"/>
        </w:numPr>
      </w:pPr>
      <w:r>
        <w:t>Table 2.4.21: Details of Receipts Credited</w:t>
      </w:r>
    </w:p>
    <w:p w:rsidR="00000000" w:rsidRDefault="00122D27" w:rsidP="00122D27">
      <w:pPr>
        <w:numPr>
          <w:ilvl w:val="12"/>
          <w:numId w:val="0"/>
        </w:numPr>
        <w:spacing w:after="0"/>
        <w:jc w:val="center"/>
        <w:rPr>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170"/>
        <w:gridCol w:w="1260"/>
      </w:tblGrid>
      <w:tr w:rsidR="00000000">
        <w:tblPrEx>
          <w:tblCellMar>
            <w:top w:w="0" w:type="dxa"/>
            <w:bottom w:w="0" w:type="dxa"/>
          </w:tblCellMar>
        </w:tblPrEx>
        <w:trPr>
          <w:trHeight w:hRule="exact" w:val="260"/>
        </w:trPr>
        <w:tc>
          <w:tcPr>
            <w:tcW w:w="4620" w:type="dxa"/>
            <w:tcBorders>
              <w:top w:val="single" w:sz="6" w:space="0" w:color="auto"/>
            </w:tcBorders>
          </w:tcPr>
          <w:p w:rsidR="00000000" w:rsidRDefault="00122D27" w:rsidP="00122D27">
            <w:pPr>
              <w:pStyle w:val="Tabletextheading"/>
              <w:numPr>
                <w:ilvl w:val="12"/>
                <w:numId w:val="0"/>
              </w:numPr>
            </w:pPr>
          </w:p>
        </w:tc>
        <w:tc>
          <w:tcPr>
            <w:tcW w:w="117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6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620" w:type="dxa"/>
            <w:tcBorders>
              <w:bottom w:val="single" w:sz="6" w:space="0" w:color="auto"/>
            </w:tcBorders>
          </w:tcPr>
          <w:p w:rsidR="00000000" w:rsidRDefault="00122D27" w:rsidP="00122D27">
            <w:pPr>
              <w:pStyle w:val="Tabletextheading"/>
              <w:numPr>
                <w:ilvl w:val="12"/>
                <w:numId w:val="0"/>
              </w:numPr>
            </w:pPr>
          </w:p>
        </w:tc>
        <w:tc>
          <w:tcPr>
            <w:tcW w:w="117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6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pPr>
            <w:r>
              <w:t>User Charges</w:t>
            </w:r>
          </w:p>
        </w:tc>
        <w:tc>
          <w:tcPr>
            <w:tcW w:w="1170" w:type="dxa"/>
          </w:tcPr>
          <w:p w:rsidR="00000000" w:rsidRDefault="00122D27" w:rsidP="00122D27">
            <w:pPr>
              <w:pStyle w:val="TableofFigures"/>
              <w:numPr>
                <w:ilvl w:val="12"/>
                <w:numId w:val="0"/>
              </w:numPr>
            </w:pPr>
            <w:r>
              <w:t>..</w:t>
            </w:r>
          </w:p>
        </w:tc>
        <w:tc>
          <w:tcPr>
            <w:tcW w:w="126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pPr>
            <w:r>
              <w:t>Commonwealth SPPs</w:t>
            </w:r>
          </w:p>
        </w:tc>
        <w:tc>
          <w:tcPr>
            <w:tcW w:w="1170" w:type="dxa"/>
          </w:tcPr>
          <w:p w:rsidR="00000000" w:rsidRDefault="00122D27" w:rsidP="00122D27">
            <w:pPr>
              <w:pStyle w:val="TableofFigures"/>
              <w:numPr>
                <w:ilvl w:val="12"/>
                <w:numId w:val="0"/>
              </w:numPr>
            </w:pPr>
            <w:r>
              <w:t xml:space="preserve"> 92.8</w:t>
            </w:r>
          </w:p>
        </w:tc>
        <w:tc>
          <w:tcPr>
            <w:tcW w:w="1260" w:type="dxa"/>
          </w:tcPr>
          <w:p w:rsidR="00000000" w:rsidRDefault="00122D27" w:rsidP="00122D27">
            <w:pPr>
              <w:pStyle w:val="TableofFigures"/>
              <w:numPr>
                <w:ilvl w:val="12"/>
                <w:numId w:val="0"/>
              </w:numPr>
            </w:pPr>
            <w:r>
              <w:t xml:space="preserve"> 90.7</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pPr>
            <w:r>
              <w:t>Asset Sales</w:t>
            </w:r>
          </w:p>
        </w:tc>
        <w:tc>
          <w:tcPr>
            <w:tcW w:w="1170" w:type="dxa"/>
            <w:tcBorders>
              <w:bottom w:val="single" w:sz="6" w:space="0" w:color="auto"/>
            </w:tcBorders>
          </w:tcPr>
          <w:p w:rsidR="00000000" w:rsidRDefault="00122D27" w:rsidP="00122D27">
            <w:pPr>
              <w:pStyle w:val="TableofFigures"/>
              <w:numPr>
                <w:ilvl w:val="12"/>
                <w:numId w:val="0"/>
              </w:numPr>
            </w:pPr>
            <w:r>
              <w:t>..</w:t>
            </w:r>
          </w:p>
        </w:tc>
        <w:tc>
          <w:tcPr>
            <w:tcW w:w="126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Borders>
              <w:bottom w:val="single" w:sz="6" w:space="0" w:color="auto"/>
            </w:tcBorders>
          </w:tcPr>
          <w:p w:rsidR="00000000" w:rsidRDefault="00122D27" w:rsidP="00122D27">
            <w:pPr>
              <w:pStyle w:val="Tabletext"/>
              <w:numPr>
                <w:ilvl w:val="12"/>
                <w:numId w:val="0"/>
              </w:numPr>
              <w:rPr>
                <w:b/>
              </w:rPr>
            </w:pPr>
            <w:r>
              <w:rPr>
                <w:b/>
              </w:rPr>
              <w:t>Total</w:t>
            </w:r>
          </w:p>
        </w:tc>
        <w:tc>
          <w:tcPr>
            <w:tcW w:w="1170" w:type="dxa"/>
            <w:tcBorders>
              <w:bottom w:val="single" w:sz="6" w:space="0" w:color="auto"/>
            </w:tcBorders>
          </w:tcPr>
          <w:p w:rsidR="00000000" w:rsidRDefault="00122D27" w:rsidP="00122D27">
            <w:pPr>
              <w:pStyle w:val="TableofFigures"/>
              <w:numPr>
                <w:ilvl w:val="12"/>
                <w:numId w:val="0"/>
              </w:numPr>
              <w:rPr>
                <w:b/>
              </w:rPr>
            </w:pPr>
            <w:r>
              <w:rPr>
                <w:b/>
              </w:rPr>
              <w:t xml:space="preserve"> 92.8</w:t>
            </w:r>
          </w:p>
        </w:tc>
        <w:tc>
          <w:tcPr>
            <w:tcW w:w="1260" w:type="dxa"/>
            <w:tcBorders>
              <w:bottom w:val="single" w:sz="6" w:space="0" w:color="auto"/>
            </w:tcBorders>
          </w:tcPr>
          <w:p w:rsidR="00000000" w:rsidRDefault="00122D27" w:rsidP="00122D27">
            <w:pPr>
              <w:pStyle w:val="TableofFigures"/>
              <w:numPr>
                <w:ilvl w:val="12"/>
                <w:numId w:val="0"/>
              </w:numPr>
              <w:rPr>
                <w:b/>
              </w:rPr>
            </w:pPr>
            <w:r>
              <w:rPr>
                <w:b/>
              </w:rPr>
              <w:t xml:space="preserve"> 90.7</w:t>
            </w:r>
          </w:p>
        </w:tc>
      </w:tr>
    </w:tbl>
    <w:p w:rsidR="00000000" w:rsidRDefault="00122D27" w:rsidP="00122D27">
      <w:pPr>
        <w:pStyle w:val="Source"/>
        <w:numPr>
          <w:ilvl w:val="12"/>
          <w:numId w:val="0"/>
        </w:numPr>
      </w:pPr>
      <w:r>
        <w:t>Source: Department of Treasury and Finance, Forward Estimat</w:t>
      </w:r>
      <w:r>
        <w:t>es</w:t>
      </w:r>
    </w:p>
    <w:p w:rsidR="00000000" w:rsidRDefault="00122D27" w:rsidP="00122D27">
      <w:pPr>
        <w:pStyle w:val="Heading2"/>
        <w:numPr>
          <w:ilvl w:val="12"/>
          <w:numId w:val="0"/>
        </w:numPr>
      </w:pPr>
      <w:bookmarkStart w:id="48" w:name="_Toc417596345"/>
      <w:r>
        <w:t>Special Appropriations</w:t>
      </w:r>
      <w:bookmarkEnd w:id="48"/>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spacing w:before="0"/>
      </w:pPr>
      <w:r>
        <w:br w:type="page"/>
        <w:t>Table 2.4.22: Details of Special Appropriations</w:t>
      </w:r>
    </w:p>
    <w:p w:rsidR="00000000" w:rsidRDefault="00122D27" w:rsidP="00122D27">
      <w:pPr>
        <w:numPr>
          <w:ilvl w:val="12"/>
          <w:numId w:val="0"/>
        </w:numPr>
        <w:spacing w:after="0"/>
        <w:jc w:val="center"/>
        <w:rPr>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170"/>
        <w:gridCol w:w="1170"/>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numPr>
                <w:ilvl w:val="12"/>
                <w:numId w:val="0"/>
              </w:numPr>
              <w:rPr>
                <w:rFonts w:ascii="Arial" w:hAnsi="Arial"/>
                <w:color w:val="000000"/>
                <w:sz w:val="18"/>
              </w:rPr>
            </w:pPr>
          </w:p>
        </w:tc>
        <w:tc>
          <w:tcPr>
            <w:tcW w:w="117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170"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7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17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rPr>
                <w:rFonts w:ascii="Arial" w:hAnsi="Arial"/>
                <w:color w:val="000000"/>
                <w:sz w:val="18"/>
              </w:rPr>
            </w:pPr>
            <w:r>
              <w:rPr>
                <w:rFonts w:ascii="Arial" w:hAnsi="Arial"/>
                <w:color w:val="000000"/>
                <w:sz w:val="18"/>
              </w:rPr>
              <w:t>Planning Schemes - Panels Act No. 6849, Sec 28</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0.7</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0.7</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rPr>
                <w:rFonts w:ascii="Arial" w:hAnsi="Arial"/>
                <w:color w:val="000000"/>
                <w:sz w:val="18"/>
              </w:rPr>
            </w:pPr>
            <w:r>
              <w:rPr>
                <w:rFonts w:ascii="Arial" w:hAnsi="Arial"/>
                <w:color w:val="000000"/>
                <w:sz w:val="18"/>
              </w:rPr>
              <w:t>Marine Board - Act No. 52/1</w:t>
            </w:r>
            <w:r>
              <w:rPr>
                <w:rFonts w:ascii="Arial" w:hAnsi="Arial"/>
                <w:color w:val="000000"/>
                <w:sz w:val="18"/>
              </w:rPr>
              <w:t>988</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r>
      <w:tr w:rsidR="00000000">
        <w:tblPrEx>
          <w:tblCellMar>
            <w:top w:w="0" w:type="dxa"/>
            <w:bottom w:w="0" w:type="dxa"/>
          </w:tblCellMar>
        </w:tblPrEx>
        <w:trPr>
          <w:trHeight w:hRule="exact" w:val="440"/>
        </w:trPr>
        <w:tc>
          <w:tcPr>
            <w:tcW w:w="4710"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Business Franchise Act  No. 9272/1979, S13(2) - Better Roads</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185.0</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40"/>
        </w:trPr>
        <w:tc>
          <w:tcPr>
            <w:tcW w:w="4710"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FMA No. 18/1994, S10 - Current Appropriation of C/W Grants</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40"/>
        </w:trPr>
        <w:tc>
          <w:tcPr>
            <w:tcW w:w="4710"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The Superannuation Fund Act 50 of 1988 S 30 – Transport</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710"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The Super. Fund Act 50 1988 S 64(4) Interest - Transport</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7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40"/>
        </w:trPr>
        <w:tc>
          <w:tcPr>
            <w:tcW w:w="4710" w:type="dxa"/>
          </w:tcPr>
          <w:p w:rsidR="00000000" w:rsidRDefault="00122D27" w:rsidP="00122D27">
            <w:pPr>
              <w:numPr>
                <w:ilvl w:val="12"/>
                <w:numId w:val="0"/>
              </w:numPr>
              <w:ind w:left="180" w:hanging="180"/>
              <w:rPr>
                <w:rFonts w:ascii="Arial" w:hAnsi="Arial"/>
                <w:color w:val="000000"/>
                <w:sz w:val="18"/>
              </w:rPr>
            </w:pPr>
            <w:r>
              <w:rPr>
                <w:rFonts w:ascii="Arial" w:hAnsi="Arial"/>
                <w:color w:val="000000"/>
                <w:sz w:val="18"/>
              </w:rPr>
              <w:t>FMA No 18/1994, Sec 10 - Capital Appropriation of C/W Grants</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7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710"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170"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185.8</w:t>
            </w:r>
          </w:p>
        </w:tc>
        <w:tc>
          <w:tcPr>
            <w:tcW w:w="1170"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0.8</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 xml:space="preserve">These receipts are paid into a Trust Account within the Public </w:t>
      </w:r>
      <w:r>
        <w:t xml:space="preserve">Account. The trust account must be set up pursuant to certain provisions contained in the </w:t>
      </w:r>
      <w:r>
        <w:rPr>
          <w:i/>
        </w:rPr>
        <w:t>Financial Management Act 1994</w:t>
      </w:r>
      <w:r>
        <w:t xml:space="preserve">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w:t>
      </w:r>
      <w:r>
        <w:t>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37"/>
          <w:footerReference w:type="even" r:id="rId38"/>
          <w:footerReference w:type="default" r:id="rId39"/>
          <w:type w:val="oddPage"/>
          <w:pgSz w:w="11907" w:h="16840" w:code="9"/>
          <w:pgMar w:top="1440" w:right="3402" w:bottom="4082" w:left="1418" w:header="720" w:footer="4253" w:gutter="0"/>
          <w:cols w:space="720"/>
        </w:sectPr>
      </w:pPr>
    </w:p>
    <w:p w:rsidR="00000000" w:rsidRDefault="00122D27" w:rsidP="00122D27">
      <w:pPr>
        <w:numPr>
          <w:ilvl w:val="12"/>
          <w:numId w:val="0"/>
        </w:numPr>
        <w:sectPr w:rsidR="00000000">
          <w:headerReference w:type="even" r:id="rId40"/>
          <w:footerReference w:type="even" r:id="rId41"/>
          <w:footerReference w:type="default" r:id="rId42"/>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49" w:name="_Toc417596346"/>
      <w:r>
        <w:t>Department of Justice</w:t>
      </w:r>
      <w:bookmarkEnd w:id="49"/>
    </w:p>
    <w:p w:rsidR="00000000" w:rsidRDefault="00122D27" w:rsidP="00122D27">
      <w:pPr>
        <w:pStyle w:val="Heading2"/>
        <w:numPr>
          <w:ilvl w:val="12"/>
          <w:numId w:val="0"/>
        </w:numPr>
      </w:pPr>
      <w:bookmarkStart w:id="50" w:name="_Toc417596347"/>
      <w:r>
        <w:t>Part 1: Outlook and Outputs</w:t>
      </w:r>
      <w:bookmarkEnd w:id="50"/>
    </w:p>
    <w:p w:rsidR="00000000" w:rsidRDefault="00122D27" w:rsidP="00122D27">
      <w:pPr>
        <w:pStyle w:val="Heading3"/>
        <w:numPr>
          <w:ilvl w:val="12"/>
          <w:numId w:val="0"/>
        </w:numPr>
      </w:pPr>
      <w:r>
        <w:t>Overview</w:t>
      </w:r>
    </w:p>
    <w:p w:rsidR="00000000" w:rsidRDefault="00122D27" w:rsidP="00122D27">
      <w:pPr>
        <w:numPr>
          <w:ilvl w:val="12"/>
          <w:numId w:val="0"/>
        </w:numPr>
      </w:pPr>
      <w:r>
        <w:t>The output group and financial information for the Department of Justice includes consolidated information for the following Portfolio entities:</w:t>
      </w:r>
    </w:p>
    <w:p w:rsidR="00000000" w:rsidRDefault="00122D27" w:rsidP="00122D27">
      <w:pPr>
        <w:pStyle w:val="BulletText"/>
        <w:numPr>
          <w:ilvl w:val="0"/>
          <w:numId w:val="1"/>
        </w:numPr>
        <w:tabs>
          <w:tab w:val="clear" w:pos="360"/>
        </w:tabs>
      </w:pPr>
      <w:r>
        <w:t>Department of Justice;</w:t>
      </w:r>
    </w:p>
    <w:p w:rsidR="00000000" w:rsidRDefault="00122D27" w:rsidP="00122D27">
      <w:pPr>
        <w:pStyle w:val="BulletText"/>
        <w:numPr>
          <w:ilvl w:val="0"/>
          <w:numId w:val="1"/>
        </w:numPr>
        <w:tabs>
          <w:tab w:val="clear" w:pos="360"/>
        </w:tabs>
      </w:pPr>
      <w:r>
        <w:t>Victoria Police;</w:t>
      </w:r>
    </w:p>
    <w:p w:rsidR="00000000" w:rsidRDefault="00122D27" w:rsidP="00122D27">
      <w:pPr>
        <w:pStyle w:val="BulletText"/>
        <w:numPr>
          <w:ilvl w:val="0"/>
          <w:numId w:val="1"/>
        </w:numPr>
        <w:tabs>
          <w:tab w:val="clear" w:pos="360"/>
        </w:tabs>
      </w:pPr>
      <w:r>
        <w:t>Equal Opportunity Commission;</w:t>
      </w:r>
    </w:p>
    <w:p w:rsidR="00000000" w:rsidRDefault="00122D27" w:rsidP="00122D27">
      <w:pPr>
        <w:pStyle w:val="BulletText"/>
        <w:numPr>
          <w:ilvl w:val="0"/>
          <w:numId w:val="1"/>
        </w:numPr>
        <w:tabs>
          <w:tab w:val="clear" w:pos="360"/>
        </w:tabs>
      </w:pPr>
      <w:r>
        <w:t>Office</w:t>
      </w:r>
      <w:r>
        <w:t xml:space="preserve"> of Public Prosecutions; and</w:t>
      </w:r>
    </w:p>
    <w:p w:rsidR="00000000" w:rsidRDefault="00122D27" w:rsidP="00122D27">
      <w:pPr>
        <w:pStyle w:val="BulletText"/>
        <w:numPr>
          <w:ilvl w:val="0"/>
          <w:numId w:val="1"/>
        </w:numPr>
        <w:tabs>
          <w:tab w:val="clear" w:pos="360"/>
        </w:tabs>
      </w:pPr>
      <w:r>
        <w:t>Victorian Electoral Commission.</w:t>
      </w:r>
    </w:p>
    <w:p w:rsidR="00000000" w:rsidRDefault="00122D27" w:rsidP="00122D27">
      <w:pPr>
        <w:numPr>
          <w:ilvl w:val="12"/>
          <w:numId w:val="0"/>
        </w:numPr>
        <w:ind w:right="84"/>
      </w:pPr>
      <w:r>
        <w:t>The Department of Justice provides the primary organisational, policy and management focus for the five separate Ministerial responsibilities within the Justice Portfolio (namely those of the Attorney</w:t>
      </w:r>
      <w:r>
        <w:noBreakHyphen/>
        <w:t>General; Minister for Corrections; Minister for Fair Trading; Minister for Police and Emergency Services; and Minister for Women's Affairs).</w:t>
      </w:r>
    </w:p>
    <w:p w:rsidR="00000000" w:rsidRDefault="00122D27" w:rsidP="00122D27">
      <w:pPr>
        <w:numPr>
          <w:ilvl w:val="12"/>
          <w:numId w:val="0"/>
        </w:numPr>
        <w:ind w:right="84"/>
      </w:pPr>
      <w:r>
        <w:t>Within these responsibilities, the constitutional independence of the judiciary, the operational independence</w:t>
      </w:r>
      <w:r>
        <w:t xml:space="preserve"> of the Victoria Police, the Director of Public Prosecutions and other statutory legal offices and appointees, and the operational autonomy of the State’s fire and emergency service organisations must also be recognised. </w:t>
      </w:r>
    </w:p>
    <w:p w:rsidR="00000000" w:rsidRDefault="00122D27" w:rsidP="00122D27">
      <w:pPr>
        <w:numPr>
          <w:ilvl w:val="12"/>
          <w:numId w:val="0"/>
        </w:numPr>
        <w:ind w:right="85"/>
      </w:pPr>
      <w:r>
        <w:t>The Department’s combination of portfolio policy responsibilities and service delivery obligations can be broadly categorised as follows:</w:t>
      </w:r>
    </w:p>
    <w:p w:rsidR="00000000" w:rsidRDefault="00122D27" w:rsidP="00122D27">
      <w:pPr>
        <w:pStyle w:val="Heading4"/>
        <w:numPr>
          <w:ilvl w:val="12"/>
          <w:numId w:val="0"/>
        </w:numPr>
      </w:pPr>
      <w:r>
        <w:t>Policy and legislative services</w:t>
      </w:r>
    </w:p>
    <w:p w:rsidR="00000000" w:rsidRDefault="00122D27" w:rsidP="00122D27">
      <w:pPr>
        <w:pStyle w:val="BulletText"/>
        <w:numPr>
          <w:ilvl w:val="0"/>
          <w:numId w:val="1"/>
        </w:numPr>
        <w:tabs>
          <w:tab w:val="clear" w:pos="360"/>
        </w:tabs>
      </w:pPr>
      <w:r>
        <w:t xml:space="preserve">Provide policy, legislative and program development advice and executive services to the Ministers. </w:t>
      </w:r>
    </w:p>
    <w:p w:rsidR="00000000" w:rsidRDefault="00122D27" w:rsidP="00122D27">
      <w:pPr>
        <w:pStyle w:val="BulletText"/>
        <w:numPr>
          <w:ilvl w:val="0"/>
          <w:numId w:val="1"/>
        </w:numPr>
        <w:tabs>
          <w:tab w:val="clear" w:pos="360"/>
        </w:tabs>
      </w:pPr>
      <w:r>
        <w:t>Secure cooperation,</w:t>
      </w:r>
      <w:r>
        <w:t xml:space="preserve"> coordination and cohesion amongst portfolio agencies to enhance service delivery capabilities. </w:t>
      </w:r>
    </w:p>
    <w:p w:rsidR="00000000" w:rsidRDefault="00122D27" w:rsidP="00122D27">
      <w:pPr>
        <w:pStyle w:val="BulletText"/>
        <w:numPr>
          <w:ilvl w:val="0"/>
          <w:numId w:val="1"/>
        </w:numPr>
        <w:tabs>
          <w:tab w:val="clear" w:pos="360"/>
        </w:tabs>
      </w:pPr>
      <w:r>
        <w:t xml:space="preserve">Promote increased efficiency, effectiveness and accountability of service delivery and resource management in all organisations associated with the justice portfolio. </w:t>
      </w:r>
    </w:p>
    <w:p w:rsidR="00000000" w:rsidRDefault="00122D27" w:rsidP="00122D27">
      <w:pPr>
        <w:pStyle w:val="Heading4"/>
        <w:numPr>
          <w:ilvl w:val="12"/>
          <w:numId w:val="0"/>
        </w:numPr>
      </w:pPr>
      <w:r>
        <w:rPr>
          <w:kern w:val="0"/>
        </w:rPr>
        <w:t>Justice services</w:t>
      </w:r>
    </w:p>
    <w:p w:rsidR="00000000" w:rsidRDefault="00122D27" w:rsidP="00122D27">
      <w:pPr>
        <w:pStyle w:val="BulletText"/>
        <w:numPr>
          <w:ilvl w:val="0"/>
          <w:numId w:val="1"/>
        </w:numPr>
        <w:tabs>
          <w:tab w:val="clear" w:pos="360"/>
        </w:tabs>
      </w:pPr>
      <w:r>
        <w:t xml:space="preserve">Provide administrative support to the system of Courts, Boards and Tribunals. </w:t>
      </w:r>
    </w:p>
    <w:p w:rsidR="00000000" w:rsidRDefault="00122D27" w:rsidP="00122D27">
      <w:pPr>
        <w:pStyle w:val="BulletText"/>
        <w:numPr>
          <w:ilvl w:val="0"/>
          <w:numId w:val="1"/>
        </w:numPr>
        <w:tabs>
          <w:tab w:val="clear" w:pos="360"/>
        </w:tabs>
      </w:pPr>
      <w:r>
        <w:t xml:space="preserve">Ensure legal services are provided on behalf of the public in the operation of Courts and Tribunals. </w:t>
      </w:r>
    </w:p>
    <w:p w:rsidR="00000000" w:rsidRDefault="00122D27" w:rsidP="00122D27">
      <w:pPr>
        <w:pStyle w:val="BulletText"/>
        <w:numPr>
          <w:ilvl w:val="0"/>
          <w:numId w:val="1"/>
        </w:numPr>
        <w:tabs>
          <w:tab w:val="clear" w:pos="360"/>
        </w:tabs>
      </w:pPr>
      <w:r>
        <w:t>Oversee the planning and provision of correctiona</w:t>
      </w:r>
      <w:r>
        <w:t xml:space="preserve">l services for the State. </w:t>
      </w:r>
    </w:p>
    <w:p w:rsidR="00000000" w:rsidRDefault="00122D27" w:rsidP="00122D27">
      <w:pPr>
        <w:pStyle w:val="BulletText"/>
        <w:numPr>
          <w:ilvl w:val="0"/>
          <w:numId w:val="1"/>
        </w:numPr>
        <w:tabs>
          <w:tab w:val="clear" w:pos="360"/>
        </w:tabs>
      </w:pPr>
      <w:r>
        <w:t xml:space="preserve">Oversee the planning and provision of policing services for the State. </w:t>
      </w:r>
    </w:p>
    <w:p w:rsidR="00000000" w:rsidRDefault="00122D27" w:rsidP="00122D27">
      <w:pPr>
        <w:pStyle w:val="BulletText"/>
        <w:numPr>
          <w:ilvl w:val="0"/>
          <w:numId w:val="1"/>
        </w:numPr>
        <w:tabs>
          <w:tab w:val="clear" w:pos="360"/>
        </w:tabs>
      </w:pPr>
      <w:r>
        <w:t xml:space="preserve">Ensure legal advisory services are provided to Government. </w:t>
      </w:r>
    </w:p>
    <w:p w:rsidR="00000000" w:rsidRDefault="00122D27" w:rsidP="00122D27">
      <w:pPr>
        <w:pStyle w:val="Heading4"/>
        <w:numPr>
          <w:ilvl w:val="12"/>
          <w:numId w:val="0"/>
        </w:numPr>
      </w:pPr>
      <w:r>
        <w:rPr>
          <w:kern w:val="0"/>
        </w:rPr>
        <w:t>Fire and emergency services</w:t>
      </w:r>
    </w:p>
    <w:p w:rsidR="00000000" w:rsidRDefault="00122D27" w:rsidP="00122D27">
      <w:pPr>
        <w:pStyle w:val="BulletText"/>
        <w:numPr>
          <w:ilvl w:val="0"/>
          <w:numId w:val="1"/>
        </w:numPr>
        <w:tabs>
          <w:tab w:val="clear" w:pos="360"/>
        </w:tabs>
      </w:pPr>
      <w:r>
        <w:t xml:space="preserve">Oversee the planning and management of arrangements to prevent and respond to fire and other emergencies affecting public safety. </w:t>
      </w:r>
    </w:p>
    <w:p w:rsidR="00000000" w:rsidRDefault="00122D27" w:rsidP="00122D27">
      <w:pPr>
        <w:pStyle w:val="Heading4"/>
        <w:numPr>
          <w:ilvl w:val="12"/>
          <w:numId w:val="0"/>
        </w:numPr>
      </w:pPr>
      <w:r>
        <w:rPr>
          <w:kern w:val="0"/>
        </w:rPr>
        <w:t>Equity and information services</w:t>
      </w:r>
    </w:p>
    <w:p w:rsidR="00000000" w:rsidRDefault="00122D27" w:rsidP="00122D27">
      <w:pPr>
        <w:pStyle w:val="BulletText"/>
        <w:numPr>
          <w:ilvl w:val="0"/>
          <w:numId w:val="1"/>
        </w:numPr>
        <w:tabs>
          <w:tab w:val="clear" w:pos="360"/>
        </w:tabs>
      </w:pPr>
      <w:r>
        <w:t xml:space="preserve">Enforce fair trading laws, license certain classes of business, and provide consumer dispute avoidance and resolution services. </w:t>
      </w:r>
    </w:p>
    <w:p w:rsidR="00000000" w:rsidRDefault="00122D27" w:rsidP="00122D27">
      <w:pPr>
        <w:pStyle w:val="BulletText"/>
        <w:numPr>
          <w:ilvl w:val="0"/>
          <w:numId w:val="1"/>
        </w:numPr>
        <w:tabs>
          <w:tab w:val="clear" w:pos="360"/>
        </w:tabs>
      </w:pPr>
      <w:r>
        <w:t>Provide equity and human rights i</w:t>
      </w:r>
      <w:r>
        <w:t xml:space="preserve">nformation and complaint resolution services. </w:t>
      </w:r>
    </w:p>
    <w:p w:rsidR="00000000" w:rsidRDefault="00122D27" w:rsidP="00122D27">
      <w:pPr>
        <w:pStyle w:val="BulletText"/>
        <w:numPr>
          <w:ilvl w:val="0"/>
          <w:numId w:val="1"/>
        </w:numPr>
        <w:tabs>
          <w:tab w:val="clear" w:pos="360"/>
        </w:tabs>
      </w:pPr>
      <w:r>
        <w:t xml:space="preserve">Advance the status of women in Victoria. </w:t>
      </w:r>
    </w:p>
    <w:p w:rsidR="00000000" w:rsidRDefault="00122D27" w:rsidP="00122D27">
      <w:pPr>
        <w:pStyle w:val="BulletText"/>
        <w:numPr>
          <w:ilvl w:val="0"/>
          <w:numId w:val="1"/>
        </w:numPr>
        <w:tabs>
          <w:tab w:val="clear" w:pos="360"/>
        </w:tabs>
      </w:pPr>
      <w:r>
        <w:t xml:space="preserve">Maintain an effective system for the registration of births, deaths and marriages. </w:t>
      </w:r>
    </w:p>
    <w:p w:rsidR="00000000" w:rsidRDefault="00122D27" w:rsidP="00122D27">
      <w:pPr>
        <w:pStyle w:val="Heading2"/>
        <w:numPr>
          <w:ilvl w:val="12"/>
          <w:numId w:val="0"/>
        </w:numPr>
      </w:pPr>
      <w:bookmarkStart w:id="51" w:name="_Toc417596348"/>
      <w:r>
        <w:t>Review of 1997</w:t>
      </w:r>
      <w:r>
        <w:noBreakHyphen/>
        <w:t>98</w:t>
      </w:r>
      <w:bookmarkEnd w:id="51"/>
    </w:p>
    <w:p w:rsidR="00000000" w:rsidRDefault="00122D27" w:rsidP="00122D27">
      <w:pPr>
        <w:numPr>
          <w:ilvl w:val="12"/>
          <w:numId w:val="0"/>
        </w:numPr>
      </w:pPr>
      <w:r>
        <w:t>The Department expects to meet its overall 1997</w:t>
      </w:r>
      <w:r>
        <w:noBreakHyphen/>
        <w:t xml:space="preserve">98 budget and program performance targets and will be in a position to build on a range of policy initiatives and service improvements already commenced. </w:t>
      </w:r>
    </w:p>
    <w:p w:rsidR="00000000" w:rsidRDefault="00122D27" w:rsidP="00122D27">
      <w:pPr>
        <w:pStyle w:val="Heading2"/>
        <w:numPr>
          <w:ilvl w:val="12"/>
          <w:numId w:val="0"/>
        </w:numPr>
      </w:pPr>
      <w:bookmarkStart w:id="52" w:name="_Toc417596349"/>
      <w:r>
        <w:t>1998</w:t>
      </w:r>
      <w:r>
        <w:noBreakHyphen/>
        <w:t>99 Outlook</w:t>
      </w:r>
      <w:bookmarkEnd w:id="52"/>
    </w:p>
    <w:p w:rsidR="00000000" w:rsidRDefault="00122D27" w:rsidP="00122D27">
      <w:pPr>
        <w:numPr>
          <w:ilvl w:val="12"/>
          <w:numId w:val="0"/>
        </w:numPr>
      </w:pPr>
      <w:r>
        <w:t>Within the Department’s vision for ‘A Safe and Fair Victoria’ outlined in its Corporate Plan for the p</w:t>
      </w:r>
      <w:r>
        <w:t>eriod 1998</w:t>
      </w:r>
      <w:r>
        <w:noBreakHyphen/>
        <w:t>2001, major targeted outcomes from policy implementation and improved service delivery initiatives in 1998</w:t>
      </w:r>
      <w:r>
        <w:noBreakHyphen/>
        <w:t>99 have been grouped under five broad strategic goals as follows:</w:t>
      </w:r>
    </w:p>
    <w:p w:rsidR="00000000" w:rsidRDefault="00122D27" w:rsidP="00122D27">
      <w:pPr>
        <w:pStyle w:val="Heading3"/>
        <w:numPr>
          <w:ilvl w:val="12"/>
          <w:numId w:val="0"/>
        </w:numPr>
      </w:pPr>
      <w:r>
        <w:t xml:space="preserve">Community safety and crime prevention </w:t>
      </w:r>
      <w:r>
        <w:noBreakHyphen/>
        <w:t xml:space="preserve"> a shared responsibility </w:t>
      </w:r>
    </w:p>
    <w:p w:rsidR="00000000" w:rsidRDefault="00122D27" w:rsidP="00122D27">
      <w:pPr>
        <w:pStyle w:val="Heading4"/>
        <w:numPr>
          <w:ilvl w:val="12"/>
          <w:numId w:val="0"/>
        </w:numPr>
        <w:rPr>
          <w:b/>
        </w:rPr>
      </w:pPr>
      <w:r>
        <w:t>Expected Outcomes:</w:t>
      </w:r>
      <w:r>
        <w:rPr>
          <w:b/>
        </w:rPr>
        <w:t xml:space="preserve"> </w:t>
      </w:r>
    </w:p>
    <w:p w:rsidR="00000000" w:rsidRDefault="00122D27" w:rsidP="00122D27">
      <w:pPr>
        <w:numPr>
          <w:ilvl w:val="0"/>
          <w:numId w:val="1"/>
        </w:numPr>
      </w:pPr>
      <w:r>
        <w:t>People will feel safe in their homes and in the streets.</w:t>
      </w:r>
    </w:p>
    <w:p w:rsidR="00000000" w:rsidRDefault="00122D27" w:rsidP="00122D27">
      <w:pPr>
        <w:numPr>
          <w:ilvl w:val="0"/>
          <w:numId w:val="1"/>
        </w:numPr>
      </w:pPr>
      <w:r>
        <w:t>Further reductions will be achieved in the incidence of crime and road accidents and the impact of fire, flood, tempest and other major emergency events will be lessened.</w:t>
      </w:r>
    </w:p>
    <w:p w:rsidR="00000000" w:rsidRDefault="00122D27" w:rsidP="00122D27">
      <w:pPr>
        <w:pStyle w:val="Heading4"/>
        <w:numPr>
          <w:ilvl w:val="12"/>
          <w:numId w:val="0"/>
        </w:numPr>
      </w:pPr>
      <w:r>
        <w:t>Strategies:</w:t>
      </w:r>
    </w:p>
    <w:p w:rsidR="00000000" w:rsidRDefault="00122D27" w:rsidP="00122D27">
      <w:pPr>
        <w:pStyle w:val="BulletText"/>
        <w:numPr>
          <w:ilvl w:val="0"/>
          <w:numId w:val="1"/>
        </w:numPr>
        <w:tabs>
          <w:tab w:val="clear" w:pos="360"/>
        </w:tabs>
      </w:pPr>
      <w:r>
        <w:t>Pro</w:t>
      </w:r>
      <w:r>
        <w:t>moting partnerships between police, emergency service agencies, local government, the community and the private sector.</w:t>
      </w:r>
    </w:p>
    <w:p w:rsidR="00000000" w:rsidRDefault="00122D27" w:rsidP="00122D27">
      <w:pPr>
        <w:pStyle w:val="BulletText"/>
        <w:numPr>
          <w:ilvl w:val="0"/>
          <w:numId w:val="1"/>
        </w:numPr>
        <w:tabs>
          <w:tab w:val="clear" w:pos="360"/>
        </w:tabs>
      </w:pPr>
      <w:r>
        <w:t>Implementing enhanced drug and firearm safety controls.</w:t>
      </w:r>
    </w:p>
    <w:p w:rsidR="00000000" w:rsidRDefault="00122D27" w:rsidP="00122D27">
      <w:pPr>
        <w:pStyle w:val="BulletText"/>
        <w:numPr>
          <w:ilvl w:val="0"/>
          <w:numId w:val="1"/>
        </w:numPr>
        <w:tabs>
          <w:tab w:val="clear" w:pos="360"/>
        </w:tabs>
      </w:pPr>
      <w:r>
        <w:t>Promoting continuing productivity improvements in the emergency services.</w:t>
      </w:r>
    </w:p>
    <w:p w:rsidR="00000000" w:rsidRDefault="00122D27" w:rsidP="00122D27">
      <w:pPr>
        <w:pStyle w:val="Heading4"/>
        <w:numPr>
          <w:ilvl w:val="12"/>
          <w:numId w:val="0"/>
        </w:numPr>
      </w:pPr>
      <w:r>
        <w:t>Major initiatives for 1998</w:t>
      </w:r>
      <w:r>
        <w:noBreakHyphen/>
        <w:t>99:</w:t>
      </w:r>
    </w:p>
    <w:p w:rsidR="00000000" w:rsidRDefault="00122D27" w:rsidP="00122D27">
      <w:pPr>
        <w:pStyle w:val="BulletText"/>
        <w:numPr>
          <w:ilvl w:val="0"/>
          <w:numId w:val="1"/>
        </w:numPr>
        <w:tabs>
          <w:tab w:val="clear" w:pos="360"/>
        </w:tabs>
      </w:pPr>
      <w:r>
        <w:t>Continued implementation of VicSafe community safety and crime prevention partnerships including the ‘Safer Cities and Shires’ program.</w:t>
      </w:r>
    </w:p>
    <w:p w:rsidR="00000000" w:rsidRDefault="00122D27" w:rsidP="00122D27">
      <w:pPr>
        <w:pStyle w:val="BulletText"/>
        <w:numPr>
          <w:ilvl w:val="0"/>
          <w:numId w:val="1"/>
        </w:numPr>
        <w:tabs>
          <w:tab w:val="clear" w:pos="360"/>
        </w:tabs>
      </w:pPr>
      <w:r>
        <w:t>Pursue service improvements within the Victoria Police that will deliver enhanced services to t</w:t>
      </w:r>
      <w:r>
        <w:t>he community.</w:t>
      </w:r>
    </w:p>
    <w:p w:rsidR="00000000" w:rsidRDefault="00122D27" w:rsidP="00122D27">
      <w:pPr>
        <w:pStyle w:val="BulletText"/>
        <w:numPr>
          <w:ilvl w:val="0"/>
          <w:numId w:val="1"/>
        </w:numPr>
        <w:tabs>
          <w:tab w:val="clear" w:pos="360"/>
        </w:tabs>
      </w:pPr>
      <w:r>
        <w:br w:type="page"/>
        <w:t>Feasibility studies into the consolidation and outsourcing of computer aided dispatch services from emergency services communications centres across country Victoria and the introduction of mobile data and automatic location functionality into emergency service organisation vehicles to enhance emergency response capabilities.</w:t>
      </w:r>
    </w:p>
    <w:p w:rsidR="00000000" w:rsidRDefault="00122D27" w:rsidP="00122D27">
      <w:pPr>
        <w:pStyle w:val="BulletText"/>
        <w:numPr>
          <w:ilvl w:val="0"/>
          <w:numId w:val="1"/>
        </w:numPr>
        <w:tabs>
          <w:tab w:val="clear" w:pos="360"/>
        </w:tabs>
      </w:pPr>
      <w:r>
        <w:t>Further investment in the provision of Community Support Facilitators in the Country Fire Authority to enhance volunteer recruitment and community awareness of fire risk</w:t>
      </w:r>
      <w:r>
        <w:t xml:space="preserve"> prevention and management. </w:t>
      </w:r>
    </w:p>
    <w:p w:rsidR="00000000" w:rsidRDefault="00122D27" w:rsidP="00122D27">
      <w:pPr>
        <w:pStyle w:val="BulletText"/>
        <w:numPr>
          <w:ilvl w:val="0"/>
          <w:numId w:val="1"/>
        </w:numPr>
        <w:tabs>
          <w:tab w:val="clear" w:pos="360"/>
        </w:tabs>
      </w:pPr>
      <w:r>
        <w:t>Participation in the National Motor Vehicle Task Force to reduce motor vehicle theft.</w:t>
      </w:r>
    </w:p>
    <w:p w:rsidR="00000000" w:rsidRDefault="00122D27" w:rsidP="00122D27">
      <w:pPr>
        <w:pStyle w:val="Heading3"/>
        <w:numPr>
          <w:ilvl w:val="12"/>
          <w:numId w:val="0"/>
        </w:numPr>
      </w:pPr>
      <w:r>
        <w:t>Accessible justice that meets community expectations</w:t>
      </w:r>
      <w:bookmarkStart w:id="53" w:name="goals"/>
      <w:bookmarkEnd w:id="53"/>
    </w:p>
    <w:p w:rsidR="00000000" w:rsidRDefault="00122D27" w:rsidP="00122D27">
      <w:pPr>
        <w:pStyle w:val="Heading4"/>
        <w:numPr>
          <w:ilvl w:val="12"/>
          <w:numId w:val="0"/>
        </w:numPr>
        <w:rPr>
          <w:b/>
        </w:rPr>
      </w:pPr>
      <w:r>
        <w:t>Expected Outcomes</w:t>
      </w:r>
    </w:p>
    <w:p w:rsidR="00000000" w:rsidRDefault="00122D27" w:rsidP="00122D27">
      <w:pPr>
        <w:pStyle w:val="BulletText"/>
        <w:numPr>
          <w:ilvl w:val="0"/>
          <w:numId w:val="1"/>
        </w:numPr>
        <w:tabs>
          <w:tab w:val="clear" w:pos="360"/>
        </w:tabs>
      </w:pPr>
      <w:r>
        <w:t>Public confidence in the criminal justice system maintained and enhanced.</w:t>
      </w:r>
    </w:p>
    <w:p w:rsidR="00000000" w:rsidRDefault="00122D27" w:rsidP="00122D27">
      <w:pPr>
        <w:pStyle w:val="BulletText"/>
        <w:numPr>
          <w:ilvl w:val="0"/>
          <w:numId w:val="1"/>
        </w:numPr>
        <w:tabs>
          <w:tab w:val="clear" w:pos="360"/>
        </w:tabs>
      </w:pPr>
      <w:r>
        <w:t>Quicker and more efficient disposition of court and tribunal matters.</w:t>
      </w:r>
    </w:p>
    <w:p w:rsidR="00000000" w:rsidRDefault="00122D27" w:rsidP="00122D27">
      <w:pPr>
        <w:pStyle w:val="Heading4"/>
        <w:numPr>
          <w:ilvl w:val="12"/>
          <w:numId w:val="0"/>
        </w:numPr>
      </w:pPr>
      <w:r>
        <w:t>Strategies:</w:t>
      </w:r>
    </w:p>
    <w:p w:rsidR="00000000" w:rsidRDefault="00122D27" w:rsidP="00122D27">
      <w:pPr>
        <w:pStyle w:val="BulletText"/>
        <w:numPr>
          <w:ilvl w:val="0"/>
          <w:numId w:val="1"/>
        </w:numPr>
        <w:tabs>
          <w:tab w:val="clear" w:pos="360"/>
        </w:tabs>
      </w:pPr>
      <w:r>
        <w:t>Undertake legislative and procedural reforms in consultation with community and stakeholders.</w:t>
      </w:r>
    </w:p>
    <w:p w:rsidR="00000000" w:rsidRDefault="00122D27" w:rsidP="00122D27">
      <w:pPr>
        <w:pStyle w:val="BulletText"/>
        <w:numPr>
          <w:ilvl w:val="0"/>
          <w:numId w:val="1"/>
        </w:numPr>
        <w:tabs>
          <w:tab w:val="clear" w:pos="360"/>
        </w:tabs>
      </w:pPr>
      <w:r>
        <w:t>Implementation and review of new services.</w:t>
      </w:r>
    </w:p>
    <w:p w:rsidR="00000000" w:rsidRDefault="00122D27" w:rsidP="00122D27">
      <w:pPr>
        <w:pStyle w:val="BulletText"/>
        <w:numPr>
          <w:ilvl w:val="0"/>
          <w:numId w:val="1"/>
        </w:numPr>
        <w:tabs>
          <w:tab w:val="clear" w:pos="360"/>
        </w:tabs>
      </w:pPr>
      <w:r>
        <w:t>Redesigned administration and inf</w:t>
      </w:r>
      <w:r>
        <w:t>rastructure renewal.</w:t>
      </w:r>
    </w:p>
    <w:p w:rsidR="00000000" w:rsidRDefault="00122D27" w:rsidP="00122D27">
      <w:pPr>
        <w:pStyle w:val="Heading4"/>
        <w:numPr>
          <w:ilvl w:val="12"/>
          <w:numId w:val="0"/>
        </w:numPr>
      </w:pPr>
      <w:r>
        <w:t>Major initiatives for 1998</w:t>
      </w:r>
      <w:r>
        <w:noBreakHyphen/>
        <w:t>99:</w:t>
      </w:r>
    </w:p>
    <w:p w:rsidR="00000000" w:rsidRDefault="00122D27" w:rsidP="00122D27">
      <w:pPr>
        <w:pStyle w:val="BulletText"/>
        <w:numPr>
          <w:ilvl w:val="0"/>
          <w:numId w:val="1"/>
        </w:numPr>
        <w:tabs>
          <w:tab w:val="clear" w:pos="360"/>
        </w:tabs>
      </w:pPr>
      <w:r>
        <w:t>Implementation of proposals to rationalise the structure of tribunals and achieve operational improvements (Victorian Civil and Administrative Tribunal).</w:t>
      </w:r>
    </w:p>
    <w:p w:rsidR="00000000" w:rsidRDefault="00122D27" w:rsidP="00122D27">
      <w:pPr>
        <w:pStyle w:val="BulletText"/>
        <w:numPr>
          <w:ilvl w:val="0"/>
          <w:numId w:val="1"/>
        </w:numPr>
        <w:tabs>
          <w:tab w:val="clear" w:pos="360"/>
        </w:tabs>
      </w:pPr>
      <w:r>
        <w:t>A review of the Infringement Notices system to modernise relevant legislation and further improvements to fines enforcement administration to ensure that fines are paid within a reasonable time of the offence being detected and the penalty imposed (Traffic Camera Office/Enforcement Management Unit project</w:t>
      </w:r>
      <w:r>
        <w:t>).</w:t>
      </w:r>
    </w:p>
    <w:p w:rsidR="00000000" w:rsidRDefault="00122D27" w:rsidP="00122D27">
      <w:pPr>
        <w:pStyle w:val="BulletText"/>
        <w:numPr>
          <w:ilvl w:val="0"/>
          <w:numId w:val="1"/>
        </w:numPr>
        <w:tabs>
          <w:tab w:val="clear" w:pos="360"/>
        </w:tabs>
      </w:pPr>
      <w:r>
        <w:t xml:space="preserve">Development of proposals to reform and streamline civil court procedure so </w:t>
      </w:r>
    </w:p>
    <w:p w:rsidR="00000000" w:rsidRDefault="00122D27" w:rsidP="00122D27">
      <w:pPr>
        <w:pStyle w:val="BulletText"/>
        <w:numPr>
          <w:ilvl w:val="0"/>
          <w:numId w:val="1"/>
        </w:numPr>
        <w:tabs>
          <w:tab w:val="clear" w:pos="360"/>
        </w:tabs>
      </w:pPr>
      <w:r>
        <w:br w:type="page"/>
        <w:t>that disputes are resolved more quickly with consequent benefits to business and the wider community (Civil Justice Review project).</w:t>
      </w:r>
    </w:p>
    <w:p w:rsidR="00000000" w:rsidRDefault="00122D27" w:rsidP="00122D27">
      <w:pPr>
        <w:pStyle w:val="BulletText"/>
        <w:numPr>
          <w:ilvl w:val="0"/>
          <w:numId w:val="1"/>
        </w:numPr>
        <w:tabs>
          <w:tab w:val="clear" w:pos="360"/>
        </w:tabs>
      </w:pPr>
      <w:r>
        <w:t>Amendment to a number of acts including the Crimes (Criminal Trials) Act which will improve the efficiency of the criminal justice system through improved criminal trial procedures.</w:t>
      </w:r>
    </w:p>
    <w:p w:rsidR="00000000" w:rsidRDefault="00122D27" w:rsidP="00122D27">
      <w:pPr>
        <w:pStyle w:val="Heading3"/>
        <w:numPr>
          <w:ilvl w:val="12"/>
          <w:numId w:val="0"/>
        </w:numPr>
      </w:pPr>
      <w:r>
        <w:t xml:space="preserve">Fair Trading </w:t>
      </w:r>
      <w:r>
        <w:noBreakHyphen/>
        <w:t xml:space="preserve"> good for customers; good for business</w:t>
      </w:r>
    </w:p>
    <w:p w:rsidR="00000000" w:rsidRDefault="00122D27" w:rsidP="00122D27">
      <w:pPr>
        <w:pStyle w:val="Heading4"/>
        <w:numPr>
          <w:ilvl w:val="12"/>
          <w:numId w:val="0"/>
        </w:numPr>
      </w:pPr>
      <w:r>
        <w:t>Expected Outcomes</w:t>
      </w:r>
    </w:p>
    <w:p w:rsidR="00000000" w:rsidRDefault="00122D27" w:rsidP="00122D27">
      <w:pPr>
        <w:pStyle w:val="BulletText"/>
        <w:numPr>
          <w:ilvl w:val="0"/>
          <w:numId w:val="1"/>
        </w:numPr>
        <w:tabs>
          <w:tab w:val="clear" w:pos="360"/>
        </w:tabs>
      </w:pPr>
      <w:r>
        <w:t>An ethical business and trading environment wi</w:t>
      </w:r>
      <w:r>
        <w:t>th reduced levels of disputation.</w:t>
      </w:r>
    </w:p>
    <w:p w:rsidR="00000000" w:rsidRDefault="00122D27" w:rsidP="00122D27">
      <w:pPr>
        <w:pStyle w:val="BulletText"/>
        <w:numPr>
          <w:ilvl w:val="0"/>
          <w:numId w:val="1"/>
        </w:numPr>
        <w:tabs>
          <w:tab w:val="clear" w:pos="360"/>
        </w:tabs>
      </w:pPr>
      <w:r>
        <w:t>Regulation and enforcement activity meets both consumer and business needs.</w:t>
      </w:r>
    </w:p>
    <w:p w:rsidR="00000000" w:rsidRDefault="00122D27" w:rsidP="00122D27">
      <w:pPr>
        <w:pStyle w:val="BulletText"/>
        <w:numPr>
          <w:ilvl w:val="0"/>
          <w:numId w:val="1"/>
        </w:numPr>
        <w:tabs>
          <w:tab w:val="clear" w:pos="360"/>
        </w:tabs>
      </w:pPr>
      <w:r>
        <w:t>Reducing the administrative and financial costs of regulations upon small business while maintaining and enhancing consumer protection.</w:t>
      </w:r>
    </w:p>
    <w:p w:rsidR="00000000" w:rsidRDefault="00122D27" w:rsidP="00122D27">
      <w:pPr>
        <w:pStyle w:val="Heading4"/>
        <w:numPr>
          <w:ilvl w:val="12"/>
          <w:numId w:val="0"/>
        </w:numPr>
      </w:pPr>
      <w:r>
        <w:t>Strategies:</w:t>
      </w:r>
    </w:p>
    <w:p w:rsidR="00000000" w:rsidRDefault="00122D27" w:rsidP="00122D27">
      <w:pPr>
        <w:pStyle w:val="BulletText"/>
        <w:numPr>
          <w:ilvl w:val="0"/>
          <w:numId w:val="1"/>
        </w:numPr>
        <w:tabs>
          <w:tab w:val="clear" w:pos="360"/>
        </w:tabs>
      </w:pPr>
      <w:r>
        <w:t>Reducing administrative/regulatory costs through competition policy reviews, online service delivery, business process re-engineering and rationalised service structures.</w:t>
      </w:r>
    </w:p>
    <w:p w:rsidR="00000000" w:rsidRDefault="00122D27" w:rsidP="00122D27">
      <w:pPr>
        <w:pStyle w:val="BulletText"/>
        <w:numPr>
          <w:ilvl w:val="0"/>
          <w:numId w:val="1"/>
        </w:numPr>
        <w:tabs>
          <w:tab w:val="clear" w:pos="360"/>
        </w:tabs>
        <w:rPr>
          <w:i/>
        </w:rPr>
      </w:pPr>
      <w:r>
        <w:t>Developing and implementing a Victorian ‘Good Business’ program.</w:t>
      </w:r>
    </w:p>
    <w:p w:rsidR="00000000" w:rsidRDefault="00122D27">
      <w:pPr>
        <w:pStyle w:val="Heading4"/>
      </w:pPr>
      <w:r>
        <w:t xml:space="preserve">Major initiatives </w:t>
      </w:r>
      <w:r>
        <w:t>for 1998</w:t>
      </w:r>
      <w:r>
        <w:noBreakHyphen/>
        <w:t>99:</w:t>
      </w:r>
    </w:p>
    <w:p w:rsidR="00000000" w:rsidRDefault="00122D27" w:rsidP="00122D27">
      <w:pPr>
        <w:pStyle w:val="BulletText"/>
        <w:numPr>
          <w:ilvl w:val="0"/>
          <w:numId w:val="2"/>
        </w:numPr>
        <w:tabs>
          <w:tab w:val="clear" w:pos="360"/>
        </w:tabs>
      </w:pPr>
      <w:r>
        <w:t>Implement the transfer of responsibility for administering regulations concerning Second</w:t>
      </w:r>
      <w:r>
        <w:noBreakHyphen/>
        <w:t>Hand Dealers and Pawnbrokers from local government municipalities to the Department.</w:t>
      </w:r>
    </w:p>
    <w:p w:rsidR="00000000" w:rsidRDefault="00122D27" w:rsidP="00122D27">
      <w:pPr>
        <w:pStyle w:val="BulletText"/>
        <w:numPr>
          <w:ilvl w:val="0"/>
          <w:numId w:val="2"/>
        </w:numPr>
        <w:tabs>
          <w:tab w:val="clear" w:pos="360"/>
        </w:tabs>
      </w:pPr>
      <w:r>
        <w:t>Further development of proactive compliance enhancement focussing on ‘prevention by education’ to avoid and deter breaches of regulatory requirements.</w:t>
      </w:r>
    </w:p>
    <w:p w:rsidR="00000000" w:rsidRDefault="00122D27">
      <w:pPr>
        <w:pStyle w:val="Heading3"/>
      </w:pPr>
      <w:r>
        <w:br w:type="page"/>
        <w:t>Achieving equality of opportunity</w:t>
      </w:r>
    </w:p>
    <w:p w:rsidR="00000000" w:rsidRDefault="00122D27">
      <w:pPr>
        <w:pStyle w:val="Heading4"/>
      </w:pPr>
      <w:r>
        <w:t>Expected Outcomes</w:t>
      </w:r>
    </w:p>
    <w:p w:rsidR="00000000" w:rsidRDefault="00122D27" w:rsidP="00122D27">
      <w:pPr>
        <w:pStyle w:val="BulletText"/>
        <w:numPr>
          <w:ilvl w:val="0"/>
          <w:numId w:val="1"/>
        </w:numPr>
        <w:tabs>
          <w:tab w:val="clear" w:pos="360"/>
        </w:tabs>
      </w:pPr>
      <w:r>
        <w:t>Advances in the status of women in Victoria.</w:t>
      </w:r>
    </w:p>
    <w:p w:rsidR="00000000" w:rsidRDefault="00122D27" w:rsidP="00122D27">
      <w:pPr>
        <w:pStyle w:val="BulletText"/>
        <w:numPr>
          <w:ilvl w:val="0"/>
          <w:numId w:val="1"/>
        </w:numPr>
        <w:tabs>
          <w:tab w:val="clear" w:pos="360"/>
        </w:tabs>
      </w:pPr>
      <w:r>
        <w:t>Lower incidence of unlawful discrimination.</w:t>
      </w:r>
    </w:p>
    <w:p w:rsidR="00000000" w:rsidRDefault="00122D27" w:rsidP="00122D27">
      <w:pPr>
        <w:pStyle w:val="Heading4"/>
        <w:numPr>
          <w:ilvl w:val="12"/>
          <w:numId w:val="0"/>
        </w:numPr>
      </w:pPr>
      <w:r>
        <w:t>Strategies:</w:t>
      </w:r>
    </w:p>
    <w:p w:rsidR="00000000" w:rsidRDefault="00122D27" w:rsidP="00122D27">
      <w:pPr>
        <w:pStyle w:val="BulletText"/>
        <w:numPr>
          <w:ilvl w:val="0"/>
          <w:numId w:val="1"/>
        </w:numPr>
        <w:tabs>
          <w:tab w:val="clear" w:pos="360"/>
        </w:tabs>
      </w:pPr>
      <w:r>
        <w:t>Pro</w:t>
      </w:r>
      <w:r>
        <w:noBreakHyphen/>
        <w:t>active promotion</w:t>
      </w:r>
      <w:r>
        <w:t>s and management of policies for women.</w:t>
      </w:r>
    </w:p>
    <w:p w:rsidR="00000000" w:rsidRDefault="00122D27" w:rsidP="00122D27">
      <w:pPr>
        <w:pStyle w:val="BulletText"/>
        <w:numPr>
          <w:ilvl w:val="0"/>
          <w:numId w:val="1"/>
        </w:numPr>
        <w:tabs>
          <w:tab w:val="clear" w:pos="360"/>
        </w:tabs>
      </w:pPr>
      <w:r>
        <w:t>Addressing the impacts of changes to Commonwealth and State anti</w:t>
      </w:r>
      <w:r>
        <w:noBreakHyphen/>
        <w:t>discrimination legislation on service demand and supply capabilities.</w:t>
      </w:r>
    </w:p>
    <w:p w:rsidR="00000000" w:rsidRDefault="00122D27" w:rsidP="00122D27">
      <w:pPr>
        <w:pStyle w:val="Heading4"/>
        <w:numPr>
          <w:ilvl w:val="12"/>
          <w:numId w:val="0"/>
        </w:numPr>
      </w:pPr>
      <w:r>
        <w:t>Major initiatives for 1998</w:t>
      </w:r>
      <w:r>
        <w:noBreakHyphen/>
        <w:t>99:</w:t>
      </w:r>
    </w:p>
    <w:p w:rsidR="00000000" w:rsidRDefault="00122D27" w:rsidP="00122D27">
      <w:pPr>
        <w:pStyle w:val="BulletText"/>
        <w:numPr>
          <w:ilvl w:val="0"/>
          <w:numId w:val="1"/>
        </w:numPr>
        <w:tabs>
          <w:tab w:val="clear" w:pos="360"/>
        </w:tabs>
      </w:pPr>
      <w:r>
        <w:t>Development of a ‘Futures for Women’ two year action plan with specific coordinated, across government, initiatives that support safer environments, economic security through employment and education opportunities, health and family support, and the encouragement of women into decision making and leadersh</w:t>
      </w:r>
      <w:r>
        <w:t>ip positions.</w:t>
      </w:r>
    </w:p>
    <w:p w:rsidR="00000000" w:rsidRDefault="00122D27" w:rsidP="00122D27">
      <w:pPr>
        <w:pStyle w:val="Heading3"/>
        <w:numPr>
          <w:ilvl w:val="12"/>
          <w:numId w:val="0"/>
        </w:numPr>
      </w:pPr>
      <w:r>
        <w:t>Effective services delivered at a realistic cost</w:t>
      </w:r>
    </w:p>
    <w:p w:rsidR="00000000" w:rsidRDefault="00122D27" w:rsidP="00122D27">
      <w:pPr>
        <w:pStyle w:val="Heading4"/>
        <w:numPr>
          <w:ilvl w:val="12"/>
          <w:numId w:val="0"/>
        </w:numPr>
      </w:pPr>
      <w:r>
        <w:t>Expected Outcomes</w:t>
      </w:r>
    </w:p>
    <w:p w:rsidR="00000000" w:rsidRDefault="00122D27" w:rsidP="00122D27">
      <w:pPr>
        <w:pStyle w:val="BulletText"/>
        <w:numPr>
          <w:ilvl w:val="0"/>
          <w:numId w:val="1"/>
        </w:numPr>
        <w:tabs>
          <w:tab w:val="clear" w:pos="360"/>
        </w:tabs>
      </w:pPr>
      <w:r>
        <w:t>Continuous improvement in quality and productivity.</w:t>
      </w:r>
    </w:p>
    <w:p w:rsidR="00000000" w:rsidRDefault="00122D27" w:rsidP="00122D27">
      <w:pPr>
        <w:pStyle w:val="BulletText"/>
        <w:numPr>
          <w:ilvl w:val="0"/>
          <w:numId w:val="1"/>
        </w:numPr>
        <w:tabs>
          <w:tab w:val="clear" w:pos="360"/>
        </w:tabs>
      </w:pPr>
      <w:r>
        <w:t>Competitive and contestable service delivery.</w:t>
      </w:r>
    </w:p>
    <w:p w:rsidR="00000000" w:rsidRDefault="00122D27" w:rsidP="00122D27">
      <w:pPr>
        <w:pStyle w:val="BulletText"/>
        <w:numPr>
          <w:ilvl w:val="0"/>
          <w:numId w:val="1"/>
        </w:numPr>
        <w:tabs>
          <w:tab w:val="clear" w:pos="360"/>
        </w:tabs>
      </w:pPr>
      <w:r>
        <w:t>Lowest possible cost to the taxpayer.</w:t>
      </w:r>
    </w:p>
    <w:p w:rsidR="00000000" w:rsidRDefault="00122D27" w:rsidP="00122D27">
      <w:pPr>
        <w:pStyle w:val="Heading4"/>
        <w:numPr>
          <w:ilvl w:val="12"/>
          <w:numId w:val="0"/>
        </w:numPr>
      </w:pPr>
      <w:r>
        <w:t>Strategies:</w:t>
      </w:r>
    </w:p>
    <w:p w:rsidR="00000000" w:rsidRDefault="00122D27" w:rsidP="00122D27">
      <w:pPr>
        <w:pStyle w:val="BulletText"/>
        <w:numPr>
          <w:ilvl w:val="0"/>
          <w:numId w:val="1"/>
        </w:numPr>
        <w:tabs>
          <w:tab w:val="clear" w:pos="360"/>
        </w:tabs>
      </w:pPr>
      <w:r>
        <w:t>Service improvement and productivity savings arising from benchmarking and business process re</w:t>
      </w:r>
      <w:r>
        <w:noBreakHyphen/>
        <w:t>engineering, contracting for service delivery, use of new technologies, capital infrastructure improvement and other organisation development initiatives in line with Government policy for</w:t>
      </w:r>
      <w:r>
        <w:t xml:space="preserve"> continued downsizing within the public sector.</w:t>
      </w:r>
    </w:p>
    <w:p w:rsidR="00000000" w:rsidRDefault="00122D27" w:rsidP="00122D27">
      <w:pPr>
        <w:pStyle w:val="Heading4"/>
        <w:numPr>
          <w:ilvl w:val="12"/>
          <w:numId w:val="0"/>
        </w:numPr>
      </w:pPr>
      <w:r>
        <w:t>Major initiatives for 1998</w:t>
      </w:r>
      <w:r>
        <w:noBreakHyphen/>
        <w:t>99:</w:t>
      </w:r>
    </w:p>
    <w:p w:rsidR="00000000" w:rsidRDefault="00122D27" w:rsidP="00122D27">
      <w:pPr>
        <w:pStyle w:val="BulletText"/>
        <w:numPr>
          <w:ilvl w:val="0"/>
          <w:numId w:val="1"/>
        </w:numPr>
        <w:tabs>
          <w:tab w:val="clear" w:pos="360"/>
        </w:tabs>
      </w:pPr>
      <w:r>
        <w:t>Further rationalisation of corporate management functions and various output support services across the Department to reduce operating costs and achieve productivity targets.</w:t>
      </w:r>
    </w:p>
    <w:p w:rsidR="00000000" w:rsidRDefault="00122D27" w:rsidP="00122D27">
      <w:pPr>
        <w:pStyle w:val="BulletText"/>
        <w:numPr>
          <w:ilvl w:val="0"/>
          <w:numId w:val="1"/>
        </w:numPr>
        <w:tabs>
          <w:tab w:val="clear" w:pos="360"/>
        </w:tabs>
      </w:pPr>
      <w:r>
        <w:t>Finalisation of the outsourcing proposed for the Traffic Camera Office/ Enforcement Management Unit and the outsourcing of Departmental Information Technology Technical Services functions.</w:t>
      </w:r>
    </w:p>
    <w:p w:rsidR="00000000" w:rsidRDefault="00122D27" w:rsidP="00122D27">
      <w:pPr>
        <w:pStyle w:val="BulletText"/>
        <w:numPr>
          <w:ilvl w:val="0"/>
          <w:numId w:val="1"/>
        </w:numPr>
        <w:tabs>
          <w:tab w:val="clear" w:pos="360"/>
        </w:tabs>
      </w:pPr>
      <w:r>
        <w:t>Major investment in Victoria Police Information Technology Architect</w:t>
      </w:r>
      <w:r>
        <w:t>ure and Applications to improve service delivery outcomes, information management and analysis.</w:t>
      </w:r>
    </w:p>
    <w:p w:rsidR="00000000" w:rsidRDefault="00122D27" w:rsidP="00122D27">
      <w:pPr>
        <w:pStyle w:val="BulletText"/>
        <w:numPr>
          <w:ilvl w:val="0"/>
          <w:numId w:val="1"/>
        </w:numPr>
        <w:tabs>
          <w:tab w:val="clear" w:pos="360"/>
        </w:tabs>
      </w:pPr>
      <w:r>
        <w:t xml:space="preserve">Significant capital injections to support an accelerated program of court and police station infrastructure renewal and consolidation. </w:t>
      </w:r>
    </w:p>
    <w:p w:rsidR="00000000" w:rsidRDefault="00122D27" w:rsidP="00122D27">
      <w:pPr>
        <w:pStyle w:val="Heading3"/>
        <w:numPr>
          <w:ilvl w:val="12"/>
          <w:numId w:val="0"/>
        </w:numPr>
      </w:pPr>
      <w:r>
        <w:t>Output Information</w:t>
      </w:r>
    </w:p>
    <w:p w:rsidR="00000000" w:rsidRDefault="00122D27" w:rsidP="00122D27">
      <w:pPr>
        <w:numPr>
          <w:ilvl w:val="12"/>
          <w:numId w:val="0"/>
        </w:numPr>
      </w:pPr>
      <w:r>
        <w:t>The following section provides details of the outputs to be provided by the Department of Justice:</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t>Table 2.5.1</w:t>
      </w:r>
      <w:r>
        <w:t>: Output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716"/>
        <w:gridCol w:w="1276"/>
        <w:gridCol w:w="1134"/>
        <w:gridCol w:w="992"/>
      </w:tblGrid>
      <w:tr w:rsidR="00000000">
        <w:tblPrEx>
          <w:tblCellMar>
            <w:top w:w="0" w:type="dxa"/>
            <w:bottom w:w="0" w:type="dxa"/>
          </w:tblCellMar>
        </w:tblPrEx>
        <w:trPr>
          <w:trHeight w:val="247"/>
        </w:trPr>
        <w:tc>
          <w:tcPr>
            <w:tcW w:w="3716" w:type="dxa"/>
            <w:tcBorders>
              <w:top w:val="single" w:sz="6" w:space="0" w:color="auto"/>
            </w:tcBorders>
          </w:tcPr>
          <w:p w:rsidR="00000000" w:rsidRDefault="00122D27" w:rsidP="00122D27">
            <w:pPr>
              <w:pStyle w:val="Tabletext"/>
              <w:numPr>
                <w:ilvl w:val="12"/>
                <w:numId w:val="0"/>
              </w:numPr>
            </w:pP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992"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47"/>
        </w:trPr>
        <w:tc>
          <w:tcPr>
            <w:tcW w:w="3716" w:type="dxa"/>
            <w:tcBorders>
              <w:bottom w:val="single" w:sz="6" w:space="0" w:color="auto"/>
            </w:tcBorders>
          </w:tcPr>
          <w:p w:rsidR="00000000" w:rsidRDefault="00122D27" w:rsidP="00122D27">
            <w:pPr>
              <w:pStyle w:val="Tabletext"/>
              <w:numPr>
                <w:ilvl w:val="12"/>
                <w:numId w:val="0"/>
              </w:numPr>
            </w:pP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992"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Legal and Court Services</w:t>
            </w:r>
          </w:p>
        </w:tc>
        <w:tc>
          <w:tcPr>
            <w:tcW w:w="1276" w:type="dxa"/>
          </w:tcPr>
          <w:p w:rsidR="00000000" w:rsidRDefault="00122D27" w:rsidP="00122D27">
            <w:pPr>
              <w:pStyle w:val="TableofFigures"/>
              <w:numPr>
                <w:ilvl w:val="12"/>
                <w:numId w:val="0"/>
              </w:numPr>
            </w:pPr>
            <w:r>
              <w:t xml:space="preserve"> 230.4</w:t>
            </w:r>
          </w:p>
        </w:tc>
        <w:tc>
          <w:tcPr>
            <w:tcW w:w="1134" w:type="dxa"/>
          </w:tcPr>
          <w:p w:rsidR="00000000" w:rsidRDefault="00122D27" w:rsidP="00122D27">
            <w:pPr>
              <w:pStyle w:val="TableofFigures"/>
              <w:numPr>
                <w:ilvl w:val="12"/>
                <w:numId w:val="0"/>
              </w:numPr>
            </w:pPr>
            <w:r>
              <w:t xml:space="preserve"> 236.9</w:t>
            </w:r>
          </w:p>
        </w:tc>
        <w:tc>
          <w:tcPr>
            <w:tcW w:w="992" w:type="dxa"/>
          </w:tcPr>
          <w:p w:rsidR="00000000" w:rsidRDefault="00122D27" w:rsidP="00122D27">
            <w:pPr>
              <w:pStyle w:val="TableofFigures"/>
              <w:numPr>
                <w:ilvl w:val="12"/>
                <w:numId w:val="0"/>
              </w:numPr>
            </w:pPr>
            <w:r>
              <w:t>2.8</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Equity and Information Se</w:t>
            </w:r>
            <w:r>
              <w:t>rvices</w:t>
            </w:r>
          </w:p>
        </w:tc>
        <w:tc>
          <w:tcPr>
            <w:tcW w:w="1276" w:type="dxa"/>
          </w:tcPr>
          <w:p w:rsidR="00000000" w:rsidRDefault="00122D27" w:rsidP="00122D27">
            <w:pPr>
              <w:pStyle w:val="TableofFigures"/>
              <w:numPr>
                <w:ilvl w:val="12"/>
                <w:numId w:val="0"/>
              </w:numPr>
            </w:pPr>
            <w:r>
              <w:t xml:space="preserve"> 62.8</w:t>
            </w:r>
          </w:p>
        </w:tc>
        <w:tc>
          <w:tcPr>
            <w:tcW w:w="1134" w:type="dxa"/>
          </w:tcPr>
          <w:p w:rsidR="00000000" w:rsidRDefault="00122D27" w:rsidP="00122D27">
            <w:pPr>
              <w:pStyle w:val="TableofFigures"/>
              <w:numPr>
                <w:ilvl w:val="12"/>
                <w:numId w:val="0"/>
              </w:numPr>
            </w:pPr>
            <w:r>
              <w:t xml:space="preserve"> 70.5</w:t>
            </w:r>
          </w:p>
        </w:tc>
        <w:tc>
          <w:tcPr>
            <w:tcW w:w="992" w:type="dxa"/>
          </w:tcPr>
          <w:p w:rsidR="00000000" w:rsidRDefault="00122D27" w:rsidP="00122D27">
            <w:pPr>
              <w:pStyle w:val="TableofFigures"/>
              <w:numPr>
                <w:ilvl w:val="12"/>
                <w:numId w:val="0"/>
              </w:numPr>
            </w:pPr>
            <w:r>
              <w:t>12.3</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Correctional Services</w:t>
            </w:r>
          </w:p>
        </w:tc>
        <w:tc>
          <w:tcPr>
            <w:tcW w:w="1276" w:type="dxa"/>
          </w:tcPr>
          <w:p w:rsidR="00000000" w:rsidRDefault="00122D27" w:rsidP="00122D27">
            <w:pPr>
              <w:pStyle w:val="TableofFigures"/>
              <w:numPr>
                <w:ilvl w:val="12"/>
                <w:numId w:val="0"/>
              </w:numPr>
            </w:pPr>
            <w:r>
              <w:t xml:space="preserve"> 179.8</w:t>
            </w:r>
          </w:p>
        </w:tc>
        <w:tc>
          <w:tcPr>
            <w:tcW w:w="1134" w:type="dxa"/>
          </w:tcPr>
          <w:p w:rsidR="00000000" w:rsidRDefault="00122D27" w:rsidP="00122D27">
            <w:pPr>
              <w:pStyle w:val="TableofFigures"/>
              <w:numPr>
                <w:ilvl w:val="12"/>
                <w:numId w:val="0"/>
              </w:numPr>
            </w:pPr>
            <w:r>
              <w:t xml:space="preserve"> 179.4</w:t>
            </w:r>
          </w:p>
        </w:tc>
        <w:tc>
          <w:tcPr>
            <w:tcW w:w="992" w:type="dxa"/>
          </w:tcPr>
          <w:p w:rsidR="00000000" w:rsidRDefault="00122D27" w:rsidP="00122D27">
            <w:pPr>
              <w:pStyle w:val="TableofFigures"/>
              <w:numPr>
                <w:ilvl w:val="12"/>
                <w:numId w:val="0"/>
              </w:numPr>
            </w:pPr>
            <w:r>
              <w:t>-0.2</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Community Safety</w:t>
            </w:r>
          </w:p>
        </w:tc>
        <w:tc>
          <w:tcPr>
            <w:tcW w:w="1276" w:type="dxa"/>
          </w:tcPr>
          <w:p w:rsidR="00000000" w:rsidRDefault="00122D27" w:rsidP="00122D27">
            <w:pPr>
              <w:pStyle w:val="TableofFigures"/>
              <w:numPr>
                <w:ilvl w:val="12"/>
                <w:numId w:val="0"/>
              </w:numPr>
            </w:pPr>
            <w:r>
              <w:t xml:space="preserve"> 59.8</w:t>
            </w:r>
          </w:p>
        </w:tc>
        <w:tc>
          <w:tcPr>
            <w:tcW w:w="1134" w:type="dxa"/>
          </w:tcPr>
          <w:p w:rsidR="00000000" w:rsidRDefault="00122D27" w:rsidP="00122D27">
            <w:pPr>
              <w:pStyle w:val="TableofFigures"/>
              <w:numPr>
                <w:ilvl w:val="12"/>
                <w:numId w:val="0"/>
              </w:numPr>
            </w:pPr>
            <w:r>
              <w:t xml:space="preserve"> 61.2</w:t>
            </w:r>
          </w:p>
        </w:tc>
        <w:tc>
          <w:tcPr>
            <w:tcW w:w="992" w:type="dxa"/>
          </w:tcPr>
          <w:p w:rsidR="00000000" w:rsidRDefault="00122D27" w:rsidP="00122D27">
            <w:pPr>
              <w:pStyle w:val="TableofFigures"/>
              <w:numPr>
                <w:ilvl w:val="12"/>
                <w:numId w:val="0"/>
              </w:numPr>
            </w:pPr>
            <w:r>
              <w:t>2.4</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Crime Prevention by Police and Community Support Programs</w:t>
            </w:r>
          </w:p>
        </w:tc>
        <w:tc>
          <w:tcPr>
            <w:tcW w:w="1276" w:type="dxa"/>
          </w:tcPr>
          <w:p w:rsidR="00000000" w:rsidRDefault="00122D27" w:rsidP="00122D27">
            <w:pPr>
              <w:pStyle w:val="TableofFigures"/>
              <w:numPr>
                <w:ilvl w:val="12"/>
                <w:numId w:val="0"/>
              </w:numPr>
            </w:pPr>
            <w:r>
              <w:t xml:space="preserve"> 239.4</w:t>
            </w:r>
          </w:p>
        </w:tc>
        <w:tc>
          <w:tcPr>
            <w:tcW w:w="1134" w:type="dxa"/>
          </w:tcPr>
          <w:p w:rsidR="00000000" w:rsidRDefault="00122D27" w:rsidP="00122D27">
            <w:pPr>
              <w:pStyle w:val="TableofFigures"/>
              <w:numPr>
                <w:ilvl w:val="12"/>
                <w:numId w:val="0"/>
              </w:numPr>
            </w:pPr>
            <w:r>
              <w:t xml:space="preserve"> 250.2</w:t>
            </w:r>
          </w:p>
        </w:tc>
        <w:tc>
          <w:tcPr>
            <w:tcW w:w="992" w:type="dxa"/>
          </w:tcPr>
          <w:p w:rsidR="00000000" w:rsidRDefault="00122D27" w:rsidP="00122D27">
            <w:pPr>
              <w:pStyle w:val="TableofFigures"/>
              <w:numPr>
                <w:ilvl w:val="12"/>
                <w:numId w:val="0"/>
              </w:numPr>
            </w:pPr>
            <w:r>
              <w:t>4.5</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Incident and Event Management</w:t>
            </w:r>
          </w:p>
        </w:tc>
        <w:tc>
          <w:tcPr>
            <w:tcW w:w="1276" w:type="dxa"/>
          </w:tcPr>
          <w:p w:rsidR="00000000" w:rsidRDefault="00122D27" w:rsidP="00122D27">
            <w:pPr>
              <w:pStyle w:val="TableofFigures"/>
              <w:numPr>
                <w:ilvl w:val="12"/>
                <w:numId w:val="0"/>
              </w:numPr>
            </w:pPr>
            <w:r>
              <w:t xml:space="preserve"> 139.7</w:t>
            </w:r>
          </w:p>
        </w:tc>
        <w:tc>
          <w:tcPr>
            <w:tcW w:w="1134" w:type="dxa"/>
          </w:tcPr>
          <w:p w:rsidR="00000000" w:rsidRDefault="00122D27" w:rsidP="00122D27">
            <w:pPr>
              <w:pStyle w:val="TableofFigures"/>
              <w:numPr>
                <w:ilvl w:val="12"/>
                <w:numId w:val="0"/>
              </w:numPr>
            </w:pPr>
            <w:r>
              <w:t xml:space="preserve"> 145.2</w:t>
            </w:r>
          </w:p>
        </w:tc>
        <w:tc>
          <w:tcPr>
            <w:tcW w:w="992"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Crime Investigations</w:t>
            </w:r>
          </w:p>
        </w:tc>
        <w:tc>
          <w:tcPr>
            <w:tcW w:w="1276" w:type="dxa"/>
          </w:tcPr>
          <w:p w:rsidR="00000000" w:rsidRDefault="00122D27" w:rsidP="00122D27">
            <w:pPr>
              <w:pStyle w:val="TableofFigures"/>
              <w:numPr>
                <w:ilvl w:val="12"/>
                <w:numId w:val="0"/>
              </w:numPr>
            </w:pPr>
            <w:r>
              <w:t xml:space="preserve"> 260.2</w:t>
            </w:r>
          </w:p>
        </w:tc>
        <w:tc>
          <w:tcPr>
            <w:tcW w:w="1134" w:type="dxa"/>
          </w:tcPr>
          <w:p w:rsidR="00000000" w:rsidRDefault="00122D27" w:rsidP="00122D27">
            <w:pPr>
              <w:pStyle w:val="TableofFigures"/>
              <w:numPr>
                <w:ilvl w:val="12"/>
                <w:numId w:val="0"/>
              </w:numPr>
            </w:pPr>
            <w:r>
              <w:t xml:space="preserve"> 270.5</w:t>
            </w:r>
          </w:p>
        </w:tc>
        <w:tc>
          <w:tcPr>
            <w:tcW w:w="992"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Road Safety and Road Trauma Reduction</w:t>
            </w:r>
          </w:p>
        </w:tc>
        <w:tc>
          <w:tcPr>
            <w:tcW w:w="1276" w:type="dxa"/>
          </w:tcPr>
          <w:p w:rsidR="00000000" w:rsidRDefault="00122D27" w:rsidP="00122D27">
            <w:pPr>
              <w:pStyle w:val="TableofFigures"/>
              <w:numPr>
                <w:ilvl w:val="12"/>
                <w:numId w:val="0"/>
              </w:numPr>
            </w:pPr>
            <w:r>
              <w:t xml:space="preserve"> 195.4</w:t>
            </w:r>
          </w:p>
        </w:tc>
        <w:tc>
          <w:tcPr>
            <w:tcW w:w="1134" w:type="dxa"/>
          </w:tcPr>
          <w:p w:rsidR="00000000" w:rsidRDefault="00122D27" w:rsidP="00122D27">
            <w:pPr>
              <w:pStyle w:val="TableofFigures"/>
              <w:numPr>
                <w:ilvl w:val="12"/>
                <w:numId w:val="0"/>
              </w:numPr>
            </w:pPr>
            <w:r>
              <w:t xml:space="preserve"> 203.1</w:t>
            </w:r>
          </w:p>
        </w:tc>
        <w:tc>
          <w:tcPr>
            <w:tcW w:w="992"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Supporting the Judicial Process</w:t>
            </w:r>
          </w:p>
        </w:tc>
        <w:tc>
          <w:tcPr>
            <w:tcW w:w="1276" w:type="dxa"/>
          </w:tcPr>
          <w:p w:rsidR="00000000" w:rsidRDefault="00122D27" w:rsidP="00122D27">
            <w:pPr>
              <w:pStyle w:val="TableofFigures"/>
              <w:numPr>
                <w:ilvl w:val="12"/>
                <w:numId w:val="0"/>
              </w:numPr>
            </w:pPr>
            <w:r>
              <w:t xml:space="preserve"> 68.4</w:t>
            </w:r>
          </w:p>
        </w:tc>
        <w:tc>
          <w:tcPr>
            <w:tcW w:w="1134" w:type="dxa"/>
          </w:tcPr>
          <w:p w:rsidR="00000000" w:rsidRDefault="00122D27" w:rsidP="00122D27">
            <w:pPr>
              <w:pStyle w:val="TableofFigures"/>
              <w:numPr>
                <w:ilvl w:val="12"/>
                <w:numId w:val="0"/>
              </w:numPr>
            </w:pPr>
            <w:r>
              <w:t xml:space="preserve"> 71.1</w:t>
            </w:r>
          </w:p>
        </w:tc>
        <w:tc>
          <w:tcPr>
            <w:tcW w:w="992" w:type="dxa"/>
          </w:tcPr>
          <w:p w:rsidR="00000000" w:rsidRDefault="00122D27" w:rsidP="00122D27">
            <w:pPr>
              <w:pStyle w:val="TableofFigures"/>
              <w:numPr>
                <w:ilvl w:val="12"/>
                <w:numId w:val="0"/>
              </w:numPr>
            </w:pPr>
            <w:r>
              <w:t>3.9</w:t>
            </w:r>
          </w:p>
        </w:tc>
      </w:tr>
      <w:tr w:rsidR="00000000">
        <w:tblPrEx>
          <w:tblCellMar>
            <w:top w:w="0" w:type="dxa"/>
            <w:bottom w:w="0" w:type="dxa"/>
          </w:tblCellMar>
        </w:tblPrEx>
        <w:trPr>
          <w:trHeight w:val="247"/>
        </w:trPr>
        <w:tc>
          <w:tcPr>
            <w:tcW w:w="3716" w:type="dxa"/>
          </w:tcPr>
          <w:p w:rsidR="00000000" w:rsidRDefault="00122D27" w:rsidP="00122D27">
            <w:pPr>
              <w:pStyle w:val="Tabletext"/>
              <w:numPr>
                <w:ilvl w:val="12"/>
                <w:numId w:val="0"/>
              </w:numPr>
            </w:pPr>
            <w:r>
              <w:t>Police Information and Licensing Services</w:t>
            </w:r>
          </w:p>
        </w:tc>
        <w:tc>
          <w:tcPr>
            <w:tcW w:w="1276" w:type="dxa"/>
            <w:tcBorders>
              <w:bottom w:val="single" w:sz="6" w:space="0" w:color="auto"/>
            </w:tcBorders>
          </w:tcPr>
          <w:p w:rsidR="00000000" w:rsidRDefault="00122D27" w:rsidP="00122D27">
            <w:pPr>
              <w:pStyle w:val="TableofFigures"/>
              <w:numPr>
                <w:ilvl w:val="12"/>
                <w:numId w:val="0"/>
              </w:numPr>
            </w:pPr>
            <w:r>
              <w:t xml:space="preserve"> 59.3</w:t>
            </w:r>
          </w:p>
        </w:tc>
        <w:tc>
          <w:tcPr>
            <w:tcW w:w="1134" w:type="dxa"/>
            <w:tcBorders>
              <w:bottom w:val="single" w:sz="6" w:space="0" w:color="auto"/>
            </w:tcBorders>
          </w:tcPr>
          <w:p w:rsidR="00000000" w:rsidRDefault="00122D27" w:rsidP="00122D27">
            <w:pPr>
              <w:pStyle w:val="TableofFigures"/>
              <w:numPr>
                <w:ilvl w:val="12"/>
                <w:numId w:val="0"/>
              </w:numPr>
            </w:pPr>
            <w:r>
              <w:t xml:space="preserve"> 65.6</w:t>
            </w:r>
          </w:p>
        </w:tc>
        <w:tc>
          <w:tcPr>
            <w:tcW w:w="992" w:type="dxa"/>
            <w:tcBorders>
              <w:bottom w:val="single" w:sz="6" w:space="0" w:color="auto"/>
            </w:tcBorders>
          </w:tcPr>
          <w:p w:rsidR="00000000" w:rsidRDefault="00122D27" w:rsidP="00122D27">
            <w:pPr>
              <w:pStyle w:val="TableofFigures"/>
              <w:numPr>
                <w:ilvl w:val="12"/>
                <w:numId w:val="0"/>
              </w:numPr>
            </w:pPr>
            <w:r>
              <w:t>10.5</w:t>
            </w:r>
          </w:p>
        </w:tc>
      </w:tr>
      <w:tr w:rsidR="00000000">
        <w:tblPrEx>
          <w:tblCellMar>
            <w:top w:w="0" w:type="dxa"/>
            <w:bottom w:w="0" w:type="dxa"/>
          </w:tblCellMar>
        </w:tblPrEx>
        <w:trPr>
          <w:trHeight w:val="262"/>
        </w:trPr>
        <w:tc>
          <w:tcPr>
            <w:tcW w:w="3716" w:type="dxa"/>
            <w:tcBorders>
              <w:bottom w:val="single" w:sz="12" w:space="0" w:color="auto"/>
            </w:tcBorders>
          </w:tcPr>
          <w:p w:rsidR="00000000" w:rsidRDefault="00122D27" w:rsidP="00122D27">
            <w:pPr>
              <w:pStyle w:val="Tabletext"/>
              <w:numPr>
                <w:ilvl w:val="12"/>
                <w:numId w:val="0"/>
              </w:numPr>
              <w:rPr>
                <w:b/>
              </w:rPr>
            </w:pPr>
            <w:r>
              <w:rPr>
                <w:b/>
              </w:rPr>
              <w:t>Total</w:t>
            </w:r>
          </w:p>
        </w:tc>
        <w:tc>
          <w:tcPr>
            <w:tcW w:w="1276" w:type="dxa"/>
            <w:tcBorders>
              <w:bottom w:val="single" w:sz="12" w:space="0" w:color="auto"/>
            </w:tcBorders>
          </w:tcPr>
          <w:p w:rsidR="00000000" w:rsidRDefault="00122D27" w:rsidP="00122D27">
            <w:pPr>
              <w:pStyle w:val="TableofFigures"/>
              <w:numPr>
                <w:ilvl w:val="12"/>
                <w:numId w:val="0"/>
              </w:numPr>
              <w:rPr>
                <w:b/>
              </w:rPr>
            </w:pPr>
            <w:r>
              <w:rPr>
                <w:b/>
              </w:rPr>
              <w:t>1 495.1</w:t>
            </w:r>
          </w:p>
        </w:tc>
        <w:tc>
          <w:tcPr>
            <w:tcW w:w="1134" w:type="dxa"/>
            <w:tcBorders>
              <w:bottom w:val="single" w:sz="12" w:space="0" w:color="auto"/>
            </w:tcBorders>
          </w:tcPr>
          <w:p w:rsidR="00000000" w:rsidRDefault="00122D27" w:rsidP="00122D27">
            <w:pPr>
              <w:pStyle w:val="TableofFigures"/>
              <w:numPr>
                <w:ilvl w:val="12"/>
                <w:numId w:val="0"/>
              </w:numPr>
              <w:rPr>
                <w:b/>
              </w:rPr>
            </w:pPr>
            <w:r>
              <w:rPr>
                <w:b/>
              </w:rPr>
              <w:t>1 553.7</w:t>
            </w:r>
          </w:p>
        </w:tc>
        <w:tc>
          <w:tcPr>
            <w:tcW w:w="992" w:type="dxa"/>
            <w:tcBorders>
              <w:bottom w:val="single" w:sz="12" w:space="0" w:color="auto"/>
            </w:tcBorders>
          </w:tcPr>
          <w:p w:rsidR="00000000" w:rsidRDefault="00122D27" w:rsidP="00122D27">
            <w:pPr>
              <w:pStyle w:val="TableofFigures"/>
              <w:numPr>
                <w:ilvl w:val="12"/>
                <w:numId w:val="0"/>
              </w:numPr>
              <w:rPr>
                <w:b/>
              </w:rPr>
            </w:pPr>
            <w:r>
              <w:rPr>
                <w:b/>
              </w:rPr>
              <w:t>3.9</w:t>
            </w:r>
          </w:p>
        </w:tc>
      </w:tr>
    </w:tbl>
    <w:p w:rsidR="00000000" w:rsidRDefault="00122D27" w:rsidP="00122D27">
      <w:pPr>
        <w:pStyle w:val="Source"/>
        <w:numPr>
          <w:ilvl w:val="12"/>
          <w:numId w:val="0"/>
        </w:numPr>
      </w:pPr>
      <w:r>
        <w:t xml:space="preserve">Source: Department of Treasury and Finance, Forward </w:t>
      </w:r>
      <w:r>
        <w:t>Estimates</w:t>
      </w:r>
    </w:p>
    <w:p w:rsidR="00000000" w:rsidRDefault="00122D27" w:rsidP="00122D27">
      <w:pPr>
        <w:pStyle w:val="Tableheading"/>
        <w:numPr>
          <w:ilvl w:val="12"/>
          <w:numId w:val="0"/>
        </w:numPr>
        <w:spacing w:before="0"/>
        <w:rPr>
          <w:sz w:val="18"/>
        </w:rPr>
      </w:pPr>
      <w:r>
        <w:br w:type="page"/>
        <w:t>Table 2.5.2: Output Group Description and Outputs</w:t>
      </w:r>
      <w:r>
        <w:br/>
        <w:t>Legal and Court Services</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People’s rights and freedoms are protected and community expectations are met through a fair and just system of criminal justice and an accessible, equitable and responsive system of civil procedures.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12"/>
          <w:numId w:val="0"/>
        </w:numPr>
        <w:rPr>
          <w:rFonts w:ascii="Arial" w:hAnsi="Arial"/>
          <w:sz w:val="18"/>
        </w:rPr>
      </w:pPr>
      <w:r>
        <w:rPr>
          <w:rFonts w:ascii="Arial" w:hAnsi="Arial"/>
          <w:sz w:val="18"/>
        </w:rPr>
        <w:t>The outputs of the group maintain and further develop criminal and civil justice policy and procedures by providing:</w:t>
      </w:r>
    </w:p>
    <w:p w:rsidR="00000000" w:rsidRDefault="00122D27" w:rsidP="00122D27">
      <w:pPr>
        <w:numPr>
          <w:ilvl w:val="0"/>
          <w:numId w:val="1"/>
        </w:numPr>
        <w:tabs>
          <w:tab w:val="left" w:pos="360"/>
        </w:tabs>
        <w:rPr>
          <w:rFonts w:ascii="Arial" w:hAnsi="Arial"/>
          <w:sz w:val="18"/>
        </w:rPr>
      </w:pPr>
      <w:r>
        <w:rPr>
          <w:rFonts w:ascii="Arial" w:hAnsi="Arial"/>
          <w:sz w:val="18"/>
        </w:rPr>
        <w:t>policy advice on law reform and executive suppor</w:t>
      </w:r>
      <w:r>
        <w:rPr>
          <w:rFonts w:ascii="Arial" w:hAnsi="Arial"/>
          <w:sz w:val="18"/>
        </w:rPr>
        <w:t>t to the Attorney General;</w:t>
      </w:r>
    </w:p>
    <w:p w:rsidR="00000000" w:rsidRDefault="00122D27" w:rsidP="00122D27">
      <w:pPr>
        <w:numPr>
          <w:ilvl w:val="0"/>
          <w:numId w:val="1"/>
        </w:numPr>
        <w:tabs>
          <w:tab w:val="left" w:pos="360"/>
        </w:tabs>
        <w:rPr>
          <w:rFonts w:ascii="Arial" w:hAnsi="Arial"/>
          <w:sz w:val="18"/>
        </w:rPr>
      </w:pPr>
      <w:r>
        <w:rPr>
          <w:rFonts w:ascii="Arial" w:hAnsi="Arial"/>
          <w:sz w:val="18"/>
        </w:rPr>
        <w:t>legal advice, solicitor and prosecutorial services to and on behalf of government;</w:t>
      </w:r>
    </w:p>
    <w:p w:rsidR="00000000" w:rsidRDefault="00122D27" w:rsidP="00122D27">
      <w:pPr>
        <w:numPr>
          <w:ilvl w:val="0"/>
          <w:numId w:val="1"/>
        </w:numPr>
        <w:tabs>
          <w:tab w:val="left" w:pos="360"/>
        </w:tabs>
        <w:rPr>
          <w:rFonts w:ascii="Arial" w:hAnsi="Arial"/>
          <w:sz w:val="18"/>
        </w:rPr>
      </w:pPr>
      <w:r>
        <w:rPr>
          <w:rFonts w:ascii="Arial" w:hAnsi="Arial"/>
          <w:sz w:val="18"/>
        </w:rPr>
        <w:t>administrative support for case processing in the jurisdictions of the various State Courts, Statutory Boards and Tribunals including support for the provision of legal aid services and alternative processes for the resolution of civil disputes; and</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enforcement services that give effect to judicial fines, orders and warrants, assist the collection of other State and local government penalty payments</w:t>
      </w:r>
      <w:r>
        <w:rPr>
          <w:rFonts w:ascii="Arial" w:hAnsi="Arial"/>
          <w:sz w:val="18"/>
        </w:rPr>
        <w:t xml:space="preserve"> and the confiscation of the assets derived from criminal activity and held by accused persons in certain types of criminal cases.</w:t>
      </w:r>
    </w:p>
    <w:p w:rsidR="00000000" w:rsidRDefault="00122D27" w:rsidP="00122D27">
      <w:pPr>
        <w:pStyle w:val="TOC2"/>
        <w:numPr>
          <w:ilvl w:val="12"/>
          <w:numId w:val="0"/>
        </w:numPr>
        <w:tabs>
          <w:tab w:val="clear" w:pos="7087"/>
        </w:tabs>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Services to the Attorney</w:t>
            </w:r>
            <w:r>
              <w:rPr>
                <w:rFonts w:ascii="Arial" w:hAnsi="Arial"/>
                <w:b/>
                <w:sz w:val="18"/>
              </w:rPr>
              <w:noBreakHyphen/>
              <w:t>General</w:t>
            </w:r>
            <w:r>
              <w:rPr>
                <w:rFonts w:ascii="Arial" w:hAnsi="Arial"/>
                <w:sz w:val="18"/>
              </w:rPr>
              <w:t xml:space="preserve"> The provision of services as required by the Attorney General entail:</w:t>
            </w:r>
          </w:p>
          <w:p w:rsidR="00000000" w:rsidRDefault="00122D27" w:rsidP="00122D27">
            <w:pPr>
              <w:numPr>
                <w:ilvl w:val="0"/>
                <w:numId w:val="4"/>
              </w:numPr>
              <w:spacing w:after="60"/>
              <w:rPr>
                <w:rFonts w:ascii="Arial" w:hAnsi="Arial"/>
                <w:sz w:val="18"/>
              </w:rPr>
            </w:pPr>
            <w:r>
              <w:rPr>
                <w:rFonts w:ascii="Arial" w:hAnsi="Arial"/>
                <w:sz w:val="18"/>
              </w:rPr>
              <w:t>coordination of research, consultation and advice to the Attorney General on legal policy and law reform proposals intended for implementation through new or amending legislation and</w:t>
            </w:r>
            <w:r>
              <w:rPr>
                <w:rFonts w:ascii="Arial" w:hAnsi="Arial"/>
                <w:sz w:val="18"/>
              </w:rPr>
              <w:t xml:space="preserve"> attention to pre and post parliamentary implementation matters;</w:t>
            </w:r>
          </w:p>
          <w:p w:rsidR="00000000" w:rsidRDefault="00122D27" w:rsidP="00122D27">
            <w:pPr>
              <w:numPr>
                <w:ilvl w:val="0"/>
                <w:numId w:val="4"/>
              </w:numPr>
              <w:spacing w:after="60"/>
              <w:rPr>
                <w:rFonts w:ascii="Arial" w:hAnsi="Arial"/>
                <w:sz w:val="18"/>
              </w:rPr>
            </w:pPr>
            <w:r>
              <w:rPr>
                <w:rFonts w:ascii="Arial" w:hAnsi="Arial"/>
                <w:sz w:val="18"/>
              </w:rPr>
              <w:t>assistance with executive matters including correspondence, administration of legislation, administrative reviews of agencies and support for advisory councils, committees and ad hoc task forces within the Attorney</w:t>
            </w:r>
            <w:r>
              <w:rPr>
                <w:rFonts w:ascii="Arial" w:hAnsi="Arial"/>
                <w:sz w:val="18"/>
              </w:rPr>
              <w:noBreakHyphen/>
              <w:t>General’s portfolio.</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Policy and implementation briefs/issues addressed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1 600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Legislative program matters (Approval in Principle, Bill at Cabinet submissions)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 to 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Ministerial and general corre</w:t>
            </w:r>
            <w:r>
              <w:rPr>
                <w:rFonts w:ascii="Arial" w:hAnsi="Arial"/>
                <w:sz w:val="18"/>
              </w:rPr>
              <w:t>spondence responded to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Committees and Task Forces supported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17</w:t>
            </w:r>
          </w:p>
        </w:tc>
      </w:tr>
    </w:tbl>
    <w:p w:rsidR="00000000" w:rsidRDefault="00122D27" w:rsidP="00122D27">
      <w:pPr>
        <w:pStyle w:val="Tableheading"/>
        <w:numPr>
          <w:ilvl w:val="12"/>
          <w:numId w:val="0"/>
        </w:numPr>
        <w:rPr>
          <w:i/>
          <w:sz w:val="18"/>
        </w:rPr>
      </w:pPr>
      <w:r>
        <w:rPr>
          <w:i/>
          <w:sz w:val="22"/>
        </w:rPr>
        <w:br w:type="page"/>
      </w:r>
      <w:r>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i/>
                <w:sz w:val="18"/>
              </w:rPr>
            </w:pPr>
            <w:r>
              <w:rPr>
                <w:rFonts w:ascii="Arial" w:hAnsi="Arial"/>
                <w:b/>
                <w:sz w:val="18"/>
              </w:rPr>
              <w:t>Services to the Attorney</w:t>
            </w:r>
            <w:r>
              <w:rPr>
                <w:rFonts w:ascii="Arial" w:hAnsi="Arial"/>
                <w:b/>
                <w:sz w:val="18"/>
              </w:rPr>
              <w:noBreakHyphen/>
              <w:t xml:space="preserve">General </w:t>
            </w:r>
            <w:r>
              <w:rPr>
                <w:rFonts w:ascii="Arial" w:hAnsi="Arial"/>
                <w:b/>
                <w:i/>
                <w:sz w:val="18"/>
              </w:rPr>
              <w:t>–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Minister’s satisfaction with the quality and timeliness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Completion of reviews and proposals identified for parliamentary sessio</w:t>
            </w:r>
            <w:r>
              <w:rPr>
                <w:rFonts w:ascii="Arial" w:hAnsi="Arial"/>
                <w:sz w:val="18"/>
              </w:rPr>
              <w:t>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 xml:space="preserve">Legal Advice to Government </w:t>
            </w:r>
            <w:r>
              <w:rPr>
                <w:rFonts w:ascii="Arial" w:hAnsi="Arial"/>
                <w:sz w:val="18"/>
              </w:rPr>
              <w:t>Provides advice to government on constitutional and other legal matters and a full range of disputation, prosecutorial, commercial and property related legal services on behalf of client Government Departments.</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Client services (VGSO)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41 400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Client satisfaction with quality and timeliness of advice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 above)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Criminal Prosecutions</w:t>
            </w:r>
            <w:r>
              <w:rPr>
                <w:rFonts w:ascii="Arial" w:hAnsi="Arial"/>
                <w:sz w:val="18"/>
              </w:rPr>
              <w:t xml:space="preserve"> Preparation and c</w:t>
            </w:r>
            <w:r>
              <w:rPr>
                <w:rFonts w:ascii="Arial" w:hAnsi="Arial"/>
                <w:sz w:val="18"/>
              </w:rPr>
              <w:t>onduct of proceedings relating to the prosecution of offences under the criminal law undertaken on behalf of the Director of Public Prosecutions.</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Proceedings prepared and disposed of on behalf of the Crown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7 250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Matters prepared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Tableheading"/>
        <w:numPr>
          <w:ilvl w:val="12"/>
          <w:numId w:val="0"/>
        </w:numPr>
        <w:spacing w:before="0"/>
        <w:rPr>
          <w:i/>
          <w:sz w:val="18"/>
        </w:rPr>
      </w:pPr>
      <w:r>
        <w:rPr>
          <w:i/>
          <w:sz w:val="22"/>
        </w:rPr>
        <w:br w:type="page"/>
      </w:r>
      <w:r>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Style w:val="PageNumber"/>
                <w:b/>
              </w:rPr>
              <w:t>Support for Legal</w:t>
            </w:r>
            <w:r>
              <w:rPr>
                <w:rStyle w:val="PageNumber"/>
                <w:b/>
              </w:rPr>
              <w:t xml:space="preserve"> Aid Services</w:t>
            </w:r>
            <w:r>
              <w:rPr>
                <w:rFonts w:ascii="Arial" w:hAnsi="Arial"/>
                <w:sz w:val="18"/>
              </w:rPr>
              <w:t xml:space="preserve"> This output represents the agreed State Government contribution for legal aid services via Victoria Legal Aid. (Victoria Legal Aid also receives direct funding from the Commonwealth Government to assist people in prosecuting or defending matters under Commonwealth Jurisdiction).</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Services provided by Victoria Legal Aid: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New applications for grants of assistance approved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33 000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31 500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Duty lawyer services provided in Magistrates and Children’s Courts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38 000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L</w:t>
            </w:r>
            <w:r>
              <w:rPr>
                <w:rFonts w:ascii="Arial" w:hAnsi="Arial"/>
                <w:sz w:val="18"/>
              </w:rPr>
              <w:t>egal advices given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35 000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Telephone information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68 000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68 000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Education and information workshops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(see timeliness measure below)</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Elapsed time for processing applications for assistance: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Processed same or following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Processed within 5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Processed within 10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Processed within 15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Courts and Tribunals Case Processing</w:t>
            </w:r>
            <w:r>
              <w:rPr>
                <w:rFonts w:ascii="Arial" w:hAnsi="Arial"/>
                <w:sz w:val="18"/>
              </w:rPr>
              <w:t xml:space="preserve"> The disposition of cr</w:t>
            </w:r>
            <w:r>
              <w:rPr>
                <w:rFonts w:ascii="Arial" w:hAnsi="Arial"/>
                <w:sz w:val="18"/>
              </w:rPr>
              <w:t>iminal, civil and administrative appeal matters in the jurisdictions of the various Courts, Statutory Boards and Tribunals.</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rPr>
                <w:b w:val="0"/>
              </w:rPr>
            </w:pPr>
            <w:r>
              <w:rPr>
                <w:b w:val="0"/>
              </w:rPr>
              <w:t>Supreme Court</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5 300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3 700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pending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1 600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Court user satisfaction rating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high</w:t>
            </w:r>
          </w:p>
        </w:tc>
      </w:tr>
    </w:tbl>
    <w:p w:rsidR="00000000" w:rsidRDefault="00122D27" w:rsidP="00122D27">
      <w:pPr>
        <w:pStyle w:val="Tableheading"/>
        <w:numPr>
          <w:ilvl w:val="12"/>
          <w:numId w:val="0"/>
        </w:numPr>
        <w:spacing w:before="0"/>
        <w:rPr>
          <w:i/>
          <w:sz w:val="18"/>
        </w:rPr>
      </w:pPr>
      <w:r>
        <w:rPr>
          <w:i/>
          <w:sz w:val="22"/>
        </w:rPr>
        <w:br w:type="page"/>
      </w:r>
      <w:r>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b/>
                <w:i/>
                <w:sz w:val="18"/>
              </w:rPr>
            </w:pPr>
            <w:r>
              <w:rPr>
                <w:rFonts w:ascii="Arial" w:hAnsi="Arial"/>
                <w:b/>
                <w:sz w:val="18"/>
              </w:rPr>
              <w:t>Courts and T</w:t>
            </w:r>
            <w:r>
              <w:rPr>
                <w:rFonts w:ascii="Arial" w:hAnsi="Arial"/>
                <w:b/>
                <w:sz w:val="18"/>
              </w:rPr>
              <w:t xml:space="preserve">ribunals Case Processing </w:t>
            </w:r>
            <w:r>
              <w:rPr>
                <w:rFonts w:ascii="Arial" w:hAnsi="Arial"/>
                <w:b/>
                <w:i/>
                <w:sz w:val="18"/>
              </w:rPr>
              <w:t>–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Criminal matters finalised within agreed elapsed time benchmarks (within 12 months from committal to disposition)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Civil matters finalised within agreed elapsed time benchmarks (benchmark not yet agreed)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rPr>
                <w:b w:val="0"/>
              </w:rPr>
            </w:pPr>
            <w:r>
              <w:rPr>
                <w:b w:val="0"/>
              </w:rPr>
              <w:t>County Court</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12 250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10 050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pending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18 900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Court user satisfaction rating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Civil matters f</w:t>
            </w:r>
            <w:r>
              <w:rPr>
                <w:rFonts w:ascii="Arial" w:hAnsi="Arial"/>
                <w:color w:val="000000"/>
                <w:sz w:val="18"/>
              </w:rPr>
              <w:t>inalised within agreed elapsed time benchmarks (within 12 months)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Criminal matters finalised within agreed elapsed time benchmarks (within 12 months)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rPr>
                <w:b w:val="0"/>
              </w:rPr>
            </w:pPr>
            <w:r>
              <w:rPr>
                <w:b w:val="0"/>
              </w:rPr>
              <w:t>Magistrates Court</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311 000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279 900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pending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31 100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Court user satisfaction rating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Civil matters finalised within agreed elapsed time benchmarks (from readiness to hearing within 12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w:t>
            </w:r>
            <w:r>
              <w:rPr>
                <w:rFonts w:ascii="Arial" w:hAnsi="Arial"/>
                <w:sz w:val="18"/>
              </w:rPr>
              <w:t xml:space="preserve">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Tableheading"/>
        <w:numPr>
          <w:ilvl w:val="12"/>
          <w:numId w:val="0"/>
        </w:numPr>
        <w:spacing w:before="0"/>
        <w:rPr>
          <w:i/>
          <w:sz w:val="18"/>
        </w:rPr>
      </w:pPr>
      <w:r>
        <w:br w:type="page"/>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rPr>
                <w:b w:val="0"/>
              </w:rPr>
            </w:pPr>
            <w:r>
              <w:rPr>
                <w:b w:val="0"/>
              </w:rPr>
              <w:t>Magistrates Court - continued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Criminal matters finalised within agreed elapsed time benchmarks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spacing w:after="60"/>
              <w:ind w:left="543"/>
              <w:jc w:val="left"/>
              <w:rPr>
                <w:rFonts w:ascii="Arial" w:hAnsi="Arial"/>
                <w:color w:val="000000"/>
                <w:sz w:val="18"/>
              </w:rPr>
            </w:pPr>
            <w:r>
              <w:rPr>
                <w:rFonts w:ascii="Arial" w:hAnsi="Arial"/>
                <w:color w:val="000000"/>
                <w:sz w:val="18"/>
              </w:rPr>
              <w:t>(contest mention to hearing within 12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spacing w:after="60"/>
              <w:ind w:left="543"/>
              <w:jc w:val="left"/>
              <w:rPr>
                <w:rFonts w:ascii="Arial" w:hAnsi="Arial"/>
                <w:color w:val="000000"/>
                <w:sz w:val="18"/>
              </w:rPr>
            </w:pPr>
            <w:r>
              <w:rPr>
                <w:rFonts w:ascii="Arial" w:hAnsi="Arial"/>
                <w:color w:val="000000"/>
                <w:sz w:val="18"/>
              </w:rPr>
              <w:t>(committals arrest to hearing within 18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rPr>
                <w:b w:val="0"/>
              </w:rPr>
            </w:pPr>
            <w:r>
              <w:rPr>
                <w:b w:val="0"/>
              </w:rPr>
              <w:t>Coroner’s Court</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3 600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w:t>
            </w:r>
            <w:r>
              <w:rPr>
                <w:rFonts w:ascii="Arial" w:hAnsi="Arial"/>
                <w:sz w:val="18"/>
              </w:rPr>
              <w:t>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pending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Court user satisfaction rating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Matters finalised within agreed elapsed time standards (</w:t>
            </w:r>
            <w:r>
              <w:rPr>
                <w:rFonts w:ascii="Arial" w:hAnsi="Arial"/>
                <w:sz w:val="18"/>
              </w:rPr>
              <w:t>Twelve months from the time death reported until matter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rPr>
                <w:b w:val="0"/>
              </w:rPr>
            </w:pPr>
            <w:r>
              <w:rPr>
                <w:b w:val="0"/>
              </w:rPr>
              <w:t>Boards and Tribunals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initiated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Style w:val="PageNumber"/>
              </w:rPr>
              <w:t>nm</w:t>
            </w:r>
          </w:p>
        </w:tc>
        <w:tc>
          <w:tcPr>
            <w:tcW w:w="1117" w:type="dxa"/>
          </w:tcPr>
          <w:p w:rsidR="00000000" w:rsidRDefault="00122D27" w:rsidP="00122D27">
            <w:pPr>
              <w:numPr>
                <w:ilvl w:val="12"/>
                <w:numId w:val="0"/>
              </w:numPr>
              <w:spacing w:after="60"/>
              <w:jc w:val="right"/>
              <w:rPr>
                <w:rFonts w:ascii="Arial" w:hAnsi="Arial"/>
                <w:sz w:val="18"/>
              </w:rPr>
            </w:pPr>
            <w:r>
              <w:rPr>
                <w:rStyle w:val="PageNumber"/>
              </w:rPr>
              <w:t>68 300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Style w:val="PageNumber"/>
              </w:rPr>
              <w:t>62 600</w:t>
            </w:r>
          </w:p>
        </w:tc>
        <w:tc>
          <w:tcPr>
            <w:tcW w:w="1117" w:type="dxa"/>
          </w:tcPr>
          <w:p w:rsidR="00000000" w:rsidRDefault="00122D27" w:rsidP="00122D27">
            <w:pPr>
              <w:numPr>
                <w:ilvl w:val="12"/>
                <w:numId w:val="0"/>
              </w:numPr>
              <w:spacing w:after="60"/>
              <w:jc w:val="right"/>
              <w:rPr>
                <w:rFonts w:ascii="Arial" w:hAnsi="Arial"/>
                <w:sz w:val="18"/>
              </w:rPr>
            </w:pPr>
            <w:r>
              <w:rPr>
                <w:rStyle w:val="PageNumber"/>
              </w:rPr>
              <w:t>61 300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Matters pending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Style w:val="PageNumber"/>
              </w:rPr>
              <w:t>nm</w:t>
            </w:r>
          </w:p>
        </w:tc>
        <w:tc>
          <w:tcPr>
            <w:tcW w:w="1117" w:type="dxa"/>
          </w:tcPr>
          <w:p w:rsidR="00000000" w:rsidRDefault="00122D27" w:rsidP="00122D27">
            <w:pPr>
              <w:numPr>
                <w:ilvl w:val="12"/>
                <w:numId w:val="0"/>
              </w:numPr>
              <w:spacing w:after="60"/>
              <w:jc w:val="right"/>
              <w:rPr>
                <w:rFonts w:ascii="Arial" w:hAnsi="Arial"/>
                <w:sz w:val="18"/>
              </w:rPr>
            </w:pPr>
            <w:r>
              <w:rPr>
                <w:rStyle w:val="PageNumber"/>
              </w:rPr>
              <w:t>8 100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Tribunal user satisfaction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Matters finalised within agreed elapse</w:t>
            </w:r>
            <w:r>
              <w:rPr>
                <w:rFonts w:ascii="Arial" w:hAnsi="Arial"/>
                <w:color w:val="000000"/>
                <w:sz w:val="18"/>
              </w:rPr>
              <w:t>d time benchmarks: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AAT Planning (from lodgement to completion within 14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AAT General &amp; Taxation</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color w:val="000000"/>
                <w:sz w:val="18"/>
              </w:rPr>
            </w:pPr>
            <w:r>
              <w:rPr>
                <w:rFonts w:ascii="Arial" w:hAnsi="Arial"/>
                <w:color w:val="000000"/>
                <w:sz w:val="18"/>
              </w:rPr>
              <w:t>(Matters other than Traffic Accident Compensation from lodgement to hearing 80% within 20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color w:val="000000"/>
                <w:sz w:val="18"/>
              </w:rPr>
            </w:pPr>
            <w:r>
              <w:rPr>
                <w:rFonts w:ascii="Arial" w:hAnsi="Arial"/>
                <w:color w:val="000000"/>
                <w:sz w:val="18"/>
              </w:rPr>
              <w:t>(Traffic Accident Compensation matters from the time they advise Tribunal ready to proceed within 30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Tableheading"/>
        <w:numPr>
          <w:ilvl w:val="12"/>
          <w:numId w:val="0"/>
        </w:numPr>
        <w:spacing w:before="0"/>
        <w:rPr>
          <w:i/>
          <w:sz w:val="18"/>
        </w:rPr>
      </w:pPr>
      <w:r>
        <w:br w:type="page"/>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w:t>
            </w:r>
            <w:r>
              <w:rPr>
                <w:rFonts w:ascii="Arial" w:hAnsi="Arial"/>
                <w:b/>
                <w:sz w:val="20"/>
              </w:rPr>
              <w:t>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rPr>
                <w:b w:val="0"/>
              </w:rPr>
            </w:pPr>
            <w:r>
              <w:rPr>
                <w:b w:val="0"/>
              </w:rPr>
              <w:t>Boards and Tribunals – continued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r>
              <w:rPr>
                <w:rFonts w:ascii="Arial" w:hAnsi="Arial"/>
                <w:color w:val="000000"/>
                <w:sz w:val="18"/>
              </w:rPr>
              <w:t>AAT Land Valuation Division (within 10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r>
              <w:rPr>
                <w:rFonts w:ascii="Arial" w:hAnsi="Arial"/>
                <w:color w:val="000000"/>
                <w:sz w:val="18"/>
              </w:rPr>
              <w:t>Residential Tenancies Tribunal (From lodgement to hearing within 4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r>
              <w:rPr>
                <w:rFonts w:ascii="Arial" w:hAnsi="Arial"/>
                <w:color w:val="000000"/>
                <w:sz w:val="18"/>
              </w:rPr>
              <w:t>Small Claims Tribunal (From lodgement to hearing within 12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r>
              <w:rPr>
                <w:rFonts w:ascii="Arial" w:hAnsi="Arial"/>
                <w:color w:val="000000"/>
                <w:sz w:val="18"/>
              </w:rPr>
              <w:t>Domestic Buildings Tribunal (From lodgement to completion within 16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Alternative Dispute Resolution</w:t>
            </w:r>
            <w:r>
              <w:t xml:space="preserve"> Provides low cost, informal, accessible dispute resolution mechanisms and proce</w:t>
            </w:r>
            <w:r>
              <w:t>sses for minimising civil disputes. Customers (including plaintiffs, defendants and legal representatives) are referred from government agencies (including courts, prosecuting and registering agencies), Local Government and other community agencies.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General/Dispute resolution advisory service enquiries responded to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7 098</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8 150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Disputes received for resolution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1 500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education activities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210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Resolution of mediation options that are acti</w:t>
            </w:r>
            <w:r>
              <w:rPr>
                <w:rFonts w:ascii="Arial" w:hAnsi="Arial"/>
                <w:sz w:val="18"/>
              </w:rPr>
              <w:t>vated/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37</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Client satisfaction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Files closed within 30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i/>
                <w:sz w:val="18"/>
                <w:vertAlign w:val="superscript"/>
              </w:rPr>
            </w:pPr>
            <w:r>
              <w:rPr>
                <w:rFonts w:ascii="Arial" w:hAnsi="Arial"/>
                <w:sz w:val="18"/>
              </w:rPr>
              <w:t>66</w:t>
            </w:r>
            <w:r>
              <w:rPr>
                <w:rFonts w:ascii="Arial" w:hAnsi="Arial"/>
                <w:i/>
                <w:sz w:val="18"/>
                <w:vertAlign w:val="superscript"/>
              </w:rPr>
              <w:t>(a)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Enforcement of Court Orders</w:t>
            </w:r>
            <w:r>
              <w:t xml:space="preserve"> Enforcement services (including the Sheriff’s Office) giving effect to judicial fines, orders and warrants. Fines enforcement services are also provided to other state and local Government agencies</w:t>
            </w:r>
            <w:r>
              <w:rPr>
                <w:i/>
                <w:vertAlign w:val="superscript"/>
              </w:rPr>
              <w:t>(b)</w:t>
            </w:r>
            <w:r>
              <w:rPr>
                <w:i/>
              </w:rPr>
              <w:t>.</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Court orders issued for service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360 000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Warrants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262 000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Ratio of warrants received to w</w:t>
            </w:r>
            <w:r>
              <w:rPr>
                <w:rFonts w:ascii="Arial" w:hAnsi="Arial"/>
                <w:sz w:val="18"/>
              </w:rPr>
              <w:t>arrants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Net revenue to Government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35.0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Client satisfaction rating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bl>
    <w:p w:rsidR="00000000" w:rsidRDefault="00122D27" w:rsidP="00122D27">
      <w:pPr>
        <w:pStyle w:val="Tableheading"/>
        <w:numPr>
          <w:ilvl w:val="12"/>
          <w:numId w:val="0"/>
        </w:numPr>
        <w:spacing w:before="0"/>
        <w:rPr>
          <w:i/>
          <w:sz w:val="18"/>
        </w:rPr>
      </w:pPr>
      <w:r>
        <w:rPr>
          <w:i/>
          <w:sz w:val="22"/>
        </w:rPr>
        <w:br w:type="page"/>
      </w:r>
      <w:r>
        <w:t>Table 2.5.2: Output Group Description and Outputs</w:t>
      </w:r>
      <w:r>
        <w:br/>
        <w:t xml:space="preserve">Legal and Court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rPr>
                <w:b/>
                <w:i/>
              </w:rPr>
            </w:pPr>
            <w:r>
              <w:rPr>
                <w:b/>
              </w:rPr>
              <w:t>Enforcement of Court Orders</w:t>
            </w:r>
            <w:r>
              <w:rPr>
                <w:b/>
                <w:i/>
              </w:rPr>
              <w:t xml:space="preserve"> – continued</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Warrants finalised/orders served in accordance with procedural benchmarks (within 21 days after warrant received by Sheriff’s Office)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Ass</w:t>
            </w:r>
            <w:r>
              <w:rPr>
                <w:rFonts w:ascii="Arial" w:hAnsi="Arial"/>
                <w:b/>
                <w:sz w:val="18"/>
              </w:rPr>
              <w:t>et Confiscation</w:t>
            </w:r>
            <w:r>
              <w:rPr>
                <w:rFonts w:ascii="Arial" w:hAnsi="Arial"/>
                <w:sz w:val="18"/>
              </w:rPr>
              <w:t xml:space="preserve"> Implements matters concerning the confiscation of the assets derived from criminal activity and held by accused persons in certain types of criminal cases.</w:t>
            </w:r>
            <w:r>
              <w:rPr>
                <w:b/>
                <w:vertAlign w:val="superscript"/>
              </w:rPr>
              <w:t xml:space="preserve"> </w:t>
            </w:r>
            <w:r>
              <w:rPr>
                <w:i/>
                <w:vertAlign w:val="superscript"/>
              </w:rPr>
              <w:t>(c)</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Cases in which ACO plays direct role in ongoing management of real property for benefit of state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Cases in which ACO plays direct role in ongoing management of real property for benefit of victims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Confiscation orders resulting in sale of real property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16</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Restraining orders in respect</w:t>
            </w:r>
            <w:r>
              <w:rPr>
                <w:rFonts w:ascii="Arial" w:hAnsi="Arial"/>
                <w:sz w:val="18"/>
              </w:rPr>
              <w:t xml:space="preserve"> of non real property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120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Ratio of cost of administration to proceeds generated in same financial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4:3</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Median elapsed times from restraint or seizure to closure of file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720</w:t>
            </w:r>
          </w:p>
        </w:tc>
      </w:tr>
    </w:tbl>
    <w:p w:rsidR="00000000" w:rsidRDefault="00122D27" w:rsidP="00122D27">
      <w:pPr>
        <w:pStyle w:val="Source"/>
        <w:numPr>
          <w:ilvl w:val="12"/>
          <w:numId w:val="0"/>
        </w:numPr>
      </w:pPr>
      <w:r>
        <w:t>Source: Department of Justice</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1997</w:t>
      </w:r>
      <w:r>
        <w:noBreakHyphen/>
        <w:t>98 budget target revised following review (budget target 80).</w:t>
      </w:r>
    </w:p>
    <w:p w:rsidR="00000000" w:rsidRDefault="00122D27" w:rsidP="00122D27">
      <w:pPr>
        <w:pStyle w:val="Notes"/>
        <w:numPr>
          <w:ilvl w:val="12"/>
          <w:numId w:val="0"/>
        </w:numPr>
        <w:ind w:left="454" w:hanging="454"/>
      </w:pPr>
      <w:r>
        <w:t>(b)</w:t>
      </w:r>
      <w:r>
        <w:tab/>
        <w:t>Warrant finalisation rates are under negotiation in the development of outsourcing arrangements.</w:t>
      </w:r>
    </w:p>
    <w:p w:rsidR="00000000" w:rsidRDefault="00122D27" w:rsidP="00122D27">
      <w:pPr>
        <w:pStyle w:val="Notes"/>
        <w:numPr>
          <w:ilvl w:val="12"/>
          <w:numId w:val="0"/>
        </w:numPr>
        <w:ind w:left="454" w:hanging="454"/>
      </w:pPr>
      <w:r>
        <w:t>(c)</w:t>
      </w:r>
      <w:r>
        <w:tab/>
        <w:t>Proceeds generated from enhanced confiscation activities will gen</w:t>
      </w:r>
      <w:r>
        <w:t>erally not be realised until subsequent financial years due to court time lag.</w:t>
      </w:r>
    </w:p>
    <w:p w:rsidR="00000000" w:rsidRDefault="00122D27" w:rsidP="00122D27">
      <w:pPr>
        <w:pStyle w:val="Tableheading"/>
        <w:numPr>
          <w:ilvl w:val="12"/>
          <w:numId w:val="0"/>
        </w:numPr>
        <w:spacing w:before="0"/>
      </w:pPr>
      <w:r>
        <w:rPr>
          <w:color w:val="000000"/>
        </w:rPr>
        <w:br w:type="page"/>
        <w:t xml:space="preserve">Table 2.5.3: </w:t>
      </w:r>
      <w:r>
        <w:t>Output Group Costs</w:t>
      </w:r>
      <w:r>
        <w:br/>
        <w:t>Legal and Court Services</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230.4</w:t>
            </w:r>
          </w:p>
        </w:tc>
        <w:tc>
          <w:tcPr>
            <w:tcW w:w="1073" w:type="dxa"/>
          </w:tcPr>
          <w:p w:rsidR="00000000" w:rsidRDefault="00122D27" w:rsidP="00122D27">
            <w:pPr>
              <w:pStyle w:val="TableofFigures"/>
              <w:numPr>
                <w:ilvl w:val="12"/>
                <w:numId w:val="0"/>
              </w:numPr>
              <w:rPr>
                <w:b/>
              </w:rPr>
            </w:pPr>
            <w:r>
              <w:rPr>
                <w:b/>
              </w:rPr>
              <w:t xml:space="preserve"> 236.9</w:t>
            </w:r>
          </w:p>
        </w:tc>
        <w:tc>
          <w:tcPr>
            <w:tcW w:w="1073" w:type="dxa"/>
          </w:tcPr>
          <w:p w:rsidR="00000000" w:rsidRDefault="00122D27" w:rsidP="00122D27">
            <w:pPr>
              <w:pStyle w:val="TableofFigures"/>
              <w:numPr>
                <w:ilvl w:val="12"/>
                <w:numId w:val="0"/>
              </w:numPr>
              <w:rPr>
                <w:b/>
              </w:rPr>
            </w:pPr>
            <w:r>
              <w:rPr>
                <w:b/>
              </w:rPr>
              <w:t>2.8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109.2</w:t>
            </w:r>
          </w:p>
        </w:tc>
        <w:tc>
          <w:tcPr>
            <w:tcW w:w="1073" w:type="dxa"/>
          </w:tcPr>
          <w:p w:rsidR="00000000" w:rsidRDefault="00122D27" w:rsidP="00122D27">
            <w:pPr>
              <w:pStyle w:val="TableofFigures"/>
              <w:numPr>
                <w:ilvl w:val="12"/>
                <w:numId w:val="0"/>
              </w:numPr>
            </w:pPr>
            <w:r>
              <w:t xml:space="preserve"> 109.3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66.1</w:t>
            </w:r>
          </w:p>
        </w:tc>
        <w:tc>
          <w:tcPr>
            <w:tcW w:w="1073" w:type="dxa"/>
          </w:tcPr>
          <w:p w:rsidR="00000000" w:rsidRDefault="00122D27" w:rsidP="00122D27">
            <w:pPr>
              <w:pStyle w:val="TableofFigures"/>
              <w:numPr>
                <w:ilvl w:val="12"/>
                <w:numId w:val="0"/>
              </w:numPr>
            </w:pPr>
            <w:r>
              <w:t xml:space="preserve"> 73.4</w:t>
            </w:r>
          </w:p>
        </w:tc>
        <w:tc>
          <w:tcPr>
            <w:tcW w:w="1073" w:type="dxa"/>
          </w:tcPr>
          <w:p w:rsidR="00000000" w:rsidRDefault="00122D27" w:rsidP="00122D27">
            <w:pPr>
              <w:pStyle w:val="TableofFigures"/>
              <w:numPr>
                <w:ilvl w:val="12"/>
                <w:numId w:val="0"/>
              </w:numPr>
            </w:pPr>
            <w:r>
              <w:t>11.0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9.9</w:t>
            </w:r>
          </w:p>
        </w:tc>
        <w:tc>
          <w:tcPr>
            <w:tcW w:w="1073" w:type="dxa"/>
          </w:tcPr>
          <w:p w:rsidR="00000000" w:rsidRDefault="00122D27" w:rsidP="00122D27">
            <w:pPr>
              <w:pStyle w:val="TableofFigures"/>
              <w:numPr>
                <w:ilvl w:val="12"/>
                <w:numId w:val="0"/>
              </w:numPr>
            </w:pPr>
            <w:r>
              <w:t xml:space="preserve"> 8.7</w:t>
            </w:r>
          </w:p>
        </w:tc>
        <w:tc>
          <w:tcPr>
            <w:tcW w:w="1073" w:type="dxa"/>
          </w:tcPr>
          <w:p w:rsidR="00000000" w:rsidRDefault="00122D27" w:rsidP="00122D27">
            <w:pPr>
              <w:pStyle w:val="TableofFigures"/>
              <w:numPr>
                <w:ilvl w:val="12"/>
                <w:numId w:val="0"/>
              </w:numPr>
            </w:pPr>
            <w:r>
              <w:noBreakHyphen/>
              <w:t>11.4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21.0</w:t>
            </w:r>
          </w:p>
        </w:tc>
        <w:tc>
          <w:tcPr>
            <w:tcW w:w="1073" w:type="dxa"/>
          </w:tcPr>
          <w:p w:rsidR="00000000" w:rsidRDefault="00122D27" w:rsidP="00122D27">
            <w:pPr>
              <w:pStyle w:val="TableofFigures"/>
              <w:numPr>
                <w:ilvl w:val="12"/>
                <w:numId w:val="0"/>
              </w:numPr>
            </w:pPr>
            <w:r>
              <w:t xml:space="preserve"> 21.3</w:t>
            </w:r>
          </w:p>
        </w:tc>
        <w:tc>
          <w:tcPr>
            <w:tcW w:w="1073" w:type="dxa"/>
          </w:tcPr>
          <w:p w:rsidR="00000000" w:rsidRDefault="00122D27" w:rsidP="00122D27">
            <w:pPr>
              <w:pStyle w:val="TableofFigures"/>
              <w:numPr>
                <w:ilvl w:val="12"/>
                <w:numId w:val="0"/>
              </w:numPr>
            </w:pPr>
            <w:r>
              <w:t>1.5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24.2</w:t>
            </w:r>
          </w:p>
        </w:tc>
        <w:tc>
          <w:tcPr>
            <w:tcW w:w="1073" w:type="dxa"/>
          </w:tcPr>
          <w:p w:rsidR="00000000" w:rsidRDefault="00122D27" w:rsidP="00122D27">
            <w:pPr>
              <w:pStyle w:val="TableofFigures"/>
              <w:numPr>
                <w:ilvl w:val="12"/>
                <w:numId w:val="0"/>
              </w:numPr>
            </w:pPr>
            <w:r>
              <w:t xml:space="preserve"> 24.2</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w:t>
      </w:r>
      <w:r>
        <w:t>imates</w:t>
      </w:r>
    </w:p>
    <w:p w:rsidR="00000000" w:rsidRDefault="00122D27" w:rsidP="00122D27">
      <w:pPr>
        <w:pStyle w:val="Tableheading"/>
        <w:numPr>
          <w:ilvl w:val="12"/>
          <w:numId w:val="0"/>
        </w:numPr>
        <w:spacing w:before="0"/>
        <w:rPr>
          <w:sz w:val="18"/>
        </w:rPr>
      </w:pPr>
      <w:r>
        <w:br w:type="page"/>
        <w:t>Table 2.5.4: Output Group Description and Outputs</w:t>
      </w:r>
      <w:r>
        <w:br/>
        <w:t>Equity and Information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 xml:space="preserve">An ethical business and trading environment is maintained with the minimum levels of government regulation and enforcement activity necessary to meet both consumer and business needs;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The status of women in Victorian society is advanced, unlawful human rights discrimination is eliminated and assistance is provided to victims of serious crime; and</w:t>
      </w:r>
    </w:p>
    <w:p w:rsidR="00000000" w:rsidRDefault="00122D27" w:rsidP="00122D27">
      <w:pPr>
        <w:numPr>
          <w:ilvl w:val="0"/>
          <w:numId w:val="1"/>
        </w:numPr>
        <w:rPr>
          <w:rFonts w:ascii="Arial" w:hAnsi="Arial"/>
          <w:sz w:val="18"/>
        </w:rPr>
      </w:pPr>
      <w:r>
        <w:rPr>
          <w:rFonts w:ascii="Arial" w:hAnsi="Arial"/>
          <w:sz w:val="18"/>
        </w:rPr>
        <w:t>Statutory obligations concerning the maintenanc</w:t>
      </w:r>
      <w:r>
        <w:rPr>
          <w:rFonts w:ascii="Arial" w:hAnsi="Arial"/>
          <w:sz w:val="18"/>
        </w:rPr>
        <w:t>e of registry information are met.</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12"/>
          <w:numId w:val="0"/>
        </w:numPr>
        <w:rPr>
          <w:rFonts w:ascii="Arial" w:hAnsi="Arial"/>
          <w:sz w:val="18"/>
        </w:rPr>
      </w:pPr>
      <w:r>
        <w:rPr>
          <w:rFonts w:ascii="Arial" w:hAnsi="Arial"/>
          <w:sz w:val="18"/>
        </w:rPr>
        <w:t>The outputs of the group inform people of their rights and responsibilities and generally educate the community to prevent discrimination and unethical behaviour. The outputs of the group also support the maintenance and use of public information registers.</w:t>
      </w:r>
    </w:p>
    <w:p w:rsidR="00000000" w:rsidRDefault="00122D27" w:rsidP="00122D27">
      <w:pPr>
        <w:numPr>
          <w:ilvl w:val="12"/>
          <w:numId w:val="0"/>
        </w:numPr>
        <w:rPr>
          <w:rFonts w:ascii="Arial" w:hAnsi="Arial"/>
          <w:sz w:val="1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Fair Trading Compliance Enhancement</w:t>
            </w:r>
            <w:r>
              <w:rPr>
                <w:rFonts w:ascii="Arial" w:hAnsi="Arial"/>
                <w:sz w:val="18"/>
              </w:rPr>
              <w:t xml:space="preserve"> Develops and administers an effective legislative and</w:t>
            </w:r>
            <w:r>
              <w:rPr>
                <w:rFonts w:ascii="Arial" w:hAnsi="Arial"/>
                <w:sz w:val="18"/>
              </w:rPr>
              <w:t xml:space="preserve"> regulatory framework for fair trading and business affairs, and provides dispute avoidance, complaint resolution, compliance enforcement and product safety services to meet the needs of both business and consumers.</w:t>
            </w:r>
            <w:r>
              <w:rPr>
                <w:i/>
                <w:vertAlign w:val="superscript"/>
              </w:rPr>
              <w:t xml:space="preserve"> </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Business Names Registered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56 000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56 000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Occupational Licence Registrations issued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13 300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Annual Statement Renewals examined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11 600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Telephone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450 000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500 000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Written complaint resolution activities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13 000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Complia</w:t>
            </w:r>
            <w:r>
              <w:rPr>
                <w:rFonts w:ascii="Arial" w:hAnsi="Arial"/>
                <w:sz w:val="18"/>
              </w:rPr>
              <w:t>nce enhancement and enforcement activities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3 371</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Trust funds administered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Minister’s satisfaction rating with timeliness and quality of advice and other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Matters resolved satisfactorily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Tableheading"/>
        <w:numPr>
          <w:ilvl w:val="12"/>
          <w:numId w:val="0"/>
        </w:numPr>
      </w:pPr>
      <w:r>
        <w:br w:type="page"/>
        <w:t>Table 2.5.4: Output Group Description and Outputs</w:t>
      </w:r>
      <w:r>
        <w:br/>
        <w:t xml:space="preserve">Equity and Information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i/>
                <w:sz w:val="18"/>
              </w:rPr>
            </w:pPr>
            <w:r>
              <w:rPr>
                <w:rFonts w:ascii="Arial" w:hAnsi="Arial"/>
                <w:b/>
                <w:sz w:val="18"/>
              </w:rPr>
              <w:t>Fair Trading Compliance Enhancement</w:t>
            </w:r>
            <w:r>
              <w:rPr>
                <w:rFonts w:ascii="Arial" w:hAnsi="Arial"/>
                <w:sz w:val="18"/>
              </w:rPr>
              <w:t xml:space="preserve"> </w:t>
            </w:r>
            <w:r>
              <w:rPr>
                <w:rFonts w:ascii="Arial" w:hAnsi="Arial"/>
                <w:b/>
                <w:sz w:val="18"/>
              </w:rPr>
              <w:t xml:space="preserve">– </w:t>
            </w:r>
            <w:r>
              <w:rPr>
                <w:rFonts w:ascii="Arial" w:hAnsi="Arial"/>
                <w:b/>
                <w:i/>
                <w:sz w:val="18"/>
              </w:rPr>
              <w:t>continued</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Trust Fund</w:t>
            </w:r>
            <w:r>
              <w:rPr>
                <w:rFonts w:ascii="Arial" w:hAnsi="Arial"/>
                <w:color w:val="000000"/>
                <w:sz w:val="18"/>
              </w:rPr>
              <w:t xml:space="preserve"> investments at agreed rate of return benchmarks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Response to telephone enquiries within customer service benchmark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Written complaints finalised within 10 weeks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Same day processing of registrations/ updates of business names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Occupational licences issued within agreed time 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color w:val="000000"/>
                <w:sz w:val="18"/>
              </w:rPr>
              <w:t>Investigations resolved within elapsed time benchmarks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Advancing the Status of Women</w:t>
            </w:r>
            <w:r>
              <w:rPr>
                <w:rFonts w:ascii="Arial" w:hAnsi="Arial"/>
                <w:sz w:val="18"/>
              </w:rPr>
              <w:t xml:space="preserve"> The provision of se</w:t>
            </w:r>
            <w:r>
              <w:rPr>
                <w:rFonts w:ascii="Arial" w:hAnsi="Arial"/>
                <w:sz w:val="18"/>
              </w:rPr>
              <w:t>rvices as required by the Minister for Women’s Affairs entails:</w:t>
            </w:r>
          </w:p>
          <w:p w:rsidR="00000000" w:rsidRDefault="00122D27" w:rsidP="00122D27">
            <w:pPr>
              <w:pStyle w:val="BulletText"/>
              <w:numPr>
                <w:ilvl w:val="0"/>
                <w:numId w:val="1"/>
              </w:numPr>
              <w:tabs>
                <w:tab w:val="clear" w:pos="360"/>
              </w:tabs>
              <w:spacing w:after="60"/>
              <w:rPr>
                <w:rFonts w:ascii="Arial" w:hAnsi="Arial"/>
                <w:sz w:val="18"/>
                <w:lang w:val="en-AU"/>
              </w:rPr>
            </w:pPr>
            <w:r>
              <w:rPr>
                <w:rFonts w:ascii="Arial" w:hAnsi="Arial"/>
                <w:sz w:val="18"/>
                <w:lang w:val="en-AU"/>
              </w:rPr>
              <w:t>Research, consultation, development and coordination of policy advice on the impact of government policy initiatives on women;</w:t>
            </w:r>
          </w:p>
          <w:p w:rsidR="00000000" w:rsidRDefault="00122D27" w:rsidP="00122D27">
            <w:pPr>
              <w:numPr>
                <w:ilvl w:val="0"/>
                <w:numId w:val="1"/>
              </w:numPr>
              <w:tabs>
                <w:tab w:val="left" w:pos="360"/>
              </w:tabs>
              <w:spacing w:after="60"/>
              <w:rPr>
                <w:rFonts w:ascii="Arial" w:hAnsi="Arial"/>
                <w:sz w:val="18"/>
              </w:rPr>
            </w:pPr>
            <w:r>
              <w:rPr>
                <w:rFonts w:ascii="Arial" w:hAnsi="Arial"/>
                <w:sz w:val="18"/>
              </w:rPr>
              <w:t>Assistance with coordination of executive matters and support for advisory councils, ad hoc committees and task forces within the Women’s Affairs portfolio; and</w:t>
            </w:r>
          </w:p>
          <w:p w:rsidR="00000000" w:rsidRDefault="00122D27" w:rsidP="00122D27">
            <w:pPr>
              <w:pStyle w:val="TOC2"/>
              <w:numPr>
                <w:ilvl w:val="0"/>
                <w:numId w:val="1"/>
              </w:numPr>
              <w:tabs>
                <w:tab w:val="clear" w:pos="7087"/>
                <w:tab w:val="left" w:pos="360"/>
              </w:tabs>
            </w:pPr>
            <w:r>
              <w:t>project management, information and consultancy services on Women’s Affairs to Justice and other Departments.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Policy briefs/issues addressed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w:t>
            </w:r>
            <w:r>
              <w:rPr>
                <w:rFonts w:ascii="Arial" w:hAnsi="Arial"/>
                <w:sz w:val="18"/>
              </w:rPr>
              <w:t>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220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Minister’s satisfaction with quality and timeliness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Victoria Women’s Council satisfaction with the quality and timeliness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Achievement of strategic project milestone targets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pPr>
      <w:r>
        <w:br w:type="page"/>
        <w:t>Table 2.5.4: Output Group Description and Outputs</w:t>
      </w:r>
      <w:r>
        <w:br/>
        <w:t xml:space="preserve">Equity and Information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Implementation of Equ</w:t>
            </w:r>
            <w:r>
              <w:rPr>
                <w:b/>
              </w:rPr>
              <w:t>al Opportunity Legislation</w:t>
            </w:r>
            <w:r>
              <w:t xml:space="preserve"> Provides an impartial complaint resolution service for complaints lodged by any member of the Victorian public under state or commonwealth legislation; informs people of their rights and responsibilities and generally educates the community to prevent discrimination; undertakes research on discrimination and advises the Government on discriminatory legislation through the Attorney General.</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Complaints files finalised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1 300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Public inquiries responded to </w:t>
            </w:r>
            <w:r>
              <w:rPr>
                <w:rFonts w:ascii="Arial" w:hAnsi="Arial"/>
                <w:vanish/>
                <w:sz w:val="18"/>
              </w:rPr>
              <w:t>(inc</w:t>
            </w:r>
            <w:r>
              <w:rPr>
                <w:rFonts w:ascii="Arial" w:hAnsi="Arial"/>
                <w:vanish/>
                <w:sz w:val="18"/>
              </w:rPr>
              <w:t>ludes, website hits, resource centre inquiries, general enquiry line)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33 925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Legal advices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660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Voice’</w:t>
            </w:r>
            <w:r>
              <w:rPr>
                <w:rFonts w:ascii="Arial" w:hAnsi="Arial"/>
                <w:sz w:val="18"/>
              </w:rPr>
              <w:noBreakHyphen/>
              <w:t>information and education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Customers satisfaction ratings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Formal complaints investigated and determined within statutory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Public Advocacy and Guardianship Services</w:t>
            </w:r>
            <w:r>
              <w:t xml:space="preserve"> Provides advocacy services for people with disabilities. Includes advice and reports on independen</w:t>
            </w:r>
            <w:r>
              <w:t>t investigations and enquiries to the Guardianship and Administration Board, and administrative support and training for volunteer Community Visitors, Community Guardians and Independent Third Persons.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information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Volunteers supported and trained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Advocacy Investigations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580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850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Advice/Reports on independent investigations and enquiries provided to Guardianship and Administration Board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Guardianship Services total c</w:t>
            </w:r>
            <w:r>
              <w:rPr>
                <w:rFonts w:ascii="Arial" w:hAnsi="Arial"/>
                <w:sz w:val="18"/>
              </w:rPr>
              <w:t>ase load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750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Enquiries resolved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Client satisfaction with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Formal matters processed within legislative requirements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pPr>
      <w:r>
        <w:br w:type="page"/>
        <w:t>Table 2.5.4: Output Group Description and Outputs</w:t>
      </w:r>
      <w:r>
        <w:br/>
        <w:t xml:space="preserve">Equity and Information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Support for Victims of Crime</w:t>
            </w:r>
            <w:r>
              <w:t xml:space="preserve"> Provides referral to appropriate support agencies for victims of crime, ad</w:t>
            </w:r>
            <w:r>
              <w:t>ministers the Victims Counselling scheme and community program funding to establish victim support networks and specialist statewide services, and makes court ordered Criminal Injuries Compensation payments.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Calls received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15 000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vertAlign w:val="superscript"/>
              </w:rPr>
            </w:pPr>
            <w:r>
              <w:rPr>
                <w:rFonts w:ascii="Arial" w:hAnsi="Arial"/>
                <w:sz w:val="18"/>
              </w:rPr>
              <w:t>Clients accessing Victims Counselling Scheme</w:t>
            </w:r>
            <w:r>
              <w:rPr>
                <w:rFonts w:ascii="Arial" w:hAnsi="Arial"/>
                <w:i/>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Grants made to Victim Support Networks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education activities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250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Criminal Injuries Compensation payments made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Client sa</w:t>
            </w:r>
            <w:r>
              <w:rPr>
                <w:rFonts w:ascii="Arial" w:hAnsi="Arial"/>
                <w:sz w:val="18"/>
              </w:rPr>
              <w:t>tisfaction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Helpline Telephone enquiries responded to within benchmarks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Follow up material to victims issued within 1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State Electoral Service</w:t>
            </w:r>
            <w:r>
              <w:rPr>
                <w:color w:val="000000"/>
              </w:rPr>
              <w:t xml:space="preserve"> Maintains electoral roll and implements State Parliamentary elections. The Victorian Electoral Commission also conducts Municipal elections and non government elections on a fee for service basis through competitive tenders.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Elections and by</w:t>
            </w:r>
            <w:r>
              <w:rPr>
                <w:rFonts w:ascii="Arial" w:hAnsi="Arial"/>
                <w:sz w:val="18"/>
              </w:rPr>
              <w:noBreakHyphen/>
              <w:t>elections conducted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State Parlia</w:t>
            </w:r>
            <w:r>
              <w:rPr>
                <w:rFonts w:ascii="Arial" w:hAnsi="Arial"/>
                <w:sz w:val="18"/>
              </w:rPr>
              <w:t>mentary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Municipal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Non</w:t>
            </w:r>
            <w:r>
              <w:rPr>
                <w:rFonts w:ascii="Arial" w:hAnsi="Arial"/>
                <w:sz w:val="18"/>
              </w:rPr>
              <w:noBreakHyphen/>
              <w:t>government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12</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Elector enrolment changes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450 000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500 000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Training programs conducted for election officials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21</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New elector lists dispatched to Members of Parliament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1 452</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1 452</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Jury lists provided to courts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14</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14</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Election results contested in the Courts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Post election implementation review reports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pPr>
      <w:r>
        <w:br w:type="page"/>
        <w:t>Table 2.5.4: Output Group Description and Outputs</w:t>
      </w:r>
      <w:r>
        <w:br/>
        <w:t>Equity and Informatio</w:t>
      </w:r>
      <w:r>
        <w:t xml:space="preserve">n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Registration of Births Deaths and Marriages</w:t>
            </w:r>
            <w:r>
              <w:rPr>
                <w:rFonts w:ascii="Arial" w:hAnsi="Arial"/>
                <w:sz w:val="18"/>
              </w:rPr>
              <w:t xml:space="preserve"> Creates and maintains a database of Victorian births, deaths and marriages, changes of names and adoptions pursuant to the Births, Deaths and Marriages Registration Act 1996 and Commonwealth/State agreements.</w:t>
            </w:r>
          </w:p>
          <w:p w:rsidR="00000000" w:rsidRDefault="00122D27" w:rsidP="00122D27">
            <w:pPr>
              <w:numPr>
                <w:ilvl w:val="12"/>
                <w:numId w:val="0"/>
              </w:numPr>
              <w:spacing w:after="60"/>
              <w:rPr>
                <w:rFonts w:ascii="Arial" w:hAnsi="Arial"/>
                <w:sz w:val="18"/>
              </w:rPr>
            </w:pPr>
            <w:r>
              <w:rPr>
                <w:rFonts w:ascii="Arial" w:hAnsi="Arial"/>
                <w:sz w:val="18"/>
              </w:rPr>
              <w:t xml:space="preserve">Provides statutory birth, death, marriage and change of name certificates for official uses and for family history and research purposes. </w:t>
            </w:r>
          </w:p>
          <w:p w:rsidR="00000000" w:rsidRDefault="00122D27" w:rsidP="00122D27">
            <w:pPr>
              <w:pStyle w:val="TOC2"/>
              <w:numPr>
                <w:ilvl w:val="12"/>
                <w:numId w:val="0"/>
              </w:numPr>
              <w:tabs>
                <w:tab w:val="clear" w:pos="7087"/>
              </w:tabs>
            </w:pPr>
            <w:r>
              <w:t>De</w:t>
            </w:r>
            <w:r>
              <w:t>livers a range of non</w:t>
            </w:r>
            <w:r>
              <w:noBreakHyphen/>
              <w:t>compulsory market priced products and services to business, government and individuals.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Registration transactions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126 100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126 100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Certificate transactions (Statutory and Non statutory products)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351 000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Registration error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1.2</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0.8</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Certificate turnaround times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mail (same day)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counter (1.5 minutes)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Non statutory transaction turnaround times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21</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21</w:t>
            </w:r>
          </w:p>
        </w:tc>
      </w:tr>
    </w:tbl>
    <w:p w:rsidR="00000000" w:rsidRDefault="00122D27" w:rsidP="00122D27">
      <w:pPr>
        <w:pStyle w:val="Source"/>
        <w:numPr>
          <w:ilvl w:val="12"/>
          <w:numId w:val="0"/>
        </w:numPr>
      </w:pPr>
      <w:r>
        <w:t>Source: Department of Justic</w:t>
      </w:r>
      <w:r>
        <w:t>e</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1997</w:t>
      </w:r>
      <w:r>
        <w:noBreakHyphen/>
        <w:t>98 budget target revised following review (budget target 10 000).</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br w:type="page"/>
        <w:t>Table 2.5.5: Output Group Costs</w:t>
      </w:r>
      <w:r>
        <w:br/>
        <w:t>Equity and Information Services</w:t>
      </w:r>
    </w:p>
    <w:p w:rsidR="00000000" w:rsidRDefault="00122D27" w:rsidP="00122D27">
      <w:pPr>
        <w:pStyle w:val="Source"/>
        <w:numPr>
          <w:ilvl w:val="12"/>
          <w:numId w:val="0"/>
        </w:numPr>
        <w:spacing w:after="0"/>
        <w:jc w:val="center"/>
        <w:rPr>
          <w:i w:val="0"/>
          <w:noProof/>
          <w:sz w:val="20"/>
        </w:rPr>
      </w:pPr>
      <w:r>
        <w:rPr>
          <w:rFonts w:ascii="Arial" w:hAnsi="Arial"/>
          <w:i w:val="0"/>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62.8</w:t>
            </w:r>
          </w:p>
        </w:tc>
        <w:tc>
          <w:tcPr>
            <w:tcW w:w="1073" w:type="dxa"/>
          </w:tcPr>
          <w:p w:rsidR="00000000" w:rsidRDefault="00122D27" w:rsidP="00122D27">
            <w:pPr>
              <w:pStyle w:val="TableofFigures"/>
              <w:numPr>
                <w:ilvl w:val="12"/>
                <w:numId w:val="0"/>
              </w:numPr>
              <w:rPr>
                <w:b/>
              </w:rPr>
            </w:pPr>
            <w:r>
              <w:rPr>
                <w:b/>
              </w:rPr>
              <w:t xml:space="preserve"> 70.5</w:t>
            </w:r>
          </w:p>
        </w:tc>
        <w:tc>
          <w:tcPr>
            <w:tcW w:w="1073" w:type="dxa"/>
          </w:tcPr>
          <w:p w:rsidR="00000000" w:rsidRDefault="00122D27" w:rsidP="00122D27">
            <w:pPr>
              <w:pStyle w:val="TableofFigures"/>
              <w:numPr>
                <w:ilvl w:val="12"/>
                <w:numId w:val="0"/>
              </w:numPr>
              <w:rPr>
                <w:b/>
              </w:rPr>
            </w:pPr>
            <w:r>
              <w:rPr>
                <w:b/>
              </w:rPr>
              <w:t>12.3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23.9</w:t>
            </w:r>
          </w:p>
        </w:tc>
        <w:tc>
          <w:tcPr>
            <w:tcW w:w="1073" w:type="dxa"/>
          </w:tcPr>
          <w:p w:rsidR="00000000" w:rsidRDefault="00122D27" w:rsidP="00122D27">
            <w:pPr>
              <w:pStyle w:val="TableofFigures"/>
              <w:numPr>
                <w:ilvl w:val="12"/>
                <w:numId w:val="0"/>
              </w:numPr>
            </w:pPr>
            <w:r>
              <w:t xml:space="preserve"> 23.5</w:t>
            </w:r>
          </w:p>
        </w:tc>
        <w:tc>
          <w:tcPr>
            <w:tcW w:w="1073" w:type="dxa"/>
          </w:tcPr>
          <w:p w:rsidR="00000000" w:rsidRDefault="00122D27" w:rsidP="00122D27">
            <w:pPr>
              <w:pStyle w:val="TableofFigures"/>
              <w:numPr>
                <w:ilvl w:val="12"/>
                <w:numId w:val="0"/>
              </w:numPr>
            </w:pPr>
            <w:r>
              <w:noBreakHyphen/>
              <w:t>1.8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35.1</w:t>
            </w:r>
          </w:p>
        </w:tc>
        <w:tc>
          <w:tcPr>
            <w:tcW w:w="1073" w:type="dxa"/>
          </w:tcPr>
          <w:p w:rsidR="00000000" w:rsidRDefault="00122D27" w:rsidP="00122D27">
            <w:pPr>
              <w:pStyle w:val="TableofFigures"/>
              <w:numPr>
                <w:ilvl w:val="12"/>
                <w:numId w:val="0"/>
              </w:numPr>
            </w:pPr>
            <w:r>
              <w:t xml:space="preserve"> 44.1</w:t>
            </w:r>
          </w:p>
        </w:tc>
        <w:tc>
          <w:tcPr>
            <w:tcW w:w="1073" w:type="dxa"/>
          </w:tcPr>
          <w:p w:rsidR="00000000" w:rsidRDefault="00122D27" w:rsidP="00122D27">
            <w:pPr>
              <w:pStyle w:val="TableofFigures"/>
              <w:numPr>
                <w:ilvl w:val="12"/>
                <w:numId w:val="0"/>
              </w:numPr>
            </w:pPr>
            <w:r>
              <w:t>25.7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2.6</w:t>
            </w:r>
          </w:p>
        </w:tc>
        <w:tc>
          <w:tcPr>
            <w:tcW w:w="1073" w:type="dxa"/>
          </w:tcPr>
          <w:p w:rsidR="00000000" w:rsidRDefault="00122D27" w:rsidP="00122D27">
            <w:pPr>
              <w:pStyle w:val="TableofFigures"/>
              <w:numPr>
                <w:ilvl w:val="12"/>
                <w:numId w:val="0"/>
              </w:numPr>
            </w:pPr>
            <w:r>
              <w:t xml:space="preserve"> 1.8</w:t>
            </w:r>
          </w:p>
        </w:tc>
        <w:tc>
          <w:tcPr>
            <w:tcW w:w="1073" w:type="dxa"/>
          </w:tcPr>
          <w:p w:rsidR="00000000" w:rsidRDefault="00122D27" w:rsidP="00122D27">
            <w:pPr>
              <w:pStyle w:val="TableofFigures"/>
              <w:numPr>
                <w:ilvl w:val="12"/>
                <w:numId w:val="0"/>
              </w:numPr>
            </w:pPr>
            <w:r>
              <w:noBreakHyphen/>
              <w:t>32.0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w:t>
      </w:r>
      <w:r>
        <w:t>stimates</w:t>
      </w:r>
    </w:p>
    <w:p w:rsidR="00000000" w:rsidRDefault="00122D27" w:rsidP="00122D27">
      <w:pPr>
        <w:pStyle w:val="Tableheading"/>
        <w:numPr>
          <w:ilvl w:val="12"/>
          <w:numId w:val="0"/>
        </w:numPr>
        <w:spacing w:before="0"/>
        <w:rPr>
          <w:sz w:val="18"/>
        </w:rPr>
      </w:pPr>
      <w:r>
        <w:br w:type="page"/>
        <w:t>Table 2.5.6: Output Group Description and Outputs</w:t>
      </w:r>
      <w:r>
        <w:br/>
        <w:t>Correctional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Prisoners are contained and offenders effectively supervised in a manner that meets community expectations of safety, reparation and encouragement to adopt a law abiding lifestyle.</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 xml:space="preserve">The outputs of the group ensure that correctional dispositions of the Courts and orders of the Adult Parole Board are implemented through the management of the state’s system of correctional </w:t>
      </w:r>
      <w:r>
        <w:rPr>
          <w:rFonts w:ascii="Arial" w:hAnsi="Arial"/>
          <w:sz w:val="18"/>
          <w:lang w:val="en-AU"/>
        </w:rPr>
        <w:t>facilities and programs for the containment and rehabilitation of prisoners and the community based supervision of offenders. Policy and strategic program development advice and information is provided to the Minister for Corrections and contractual arrangements with the private sector are developed and monitored to ensure service delivery compliance against agreed performance standards.</w:t>
      </w:r>
    </w:p>
    <w:p w:rsidR="00000000" w:rsidRDefault="00122D27" w:rsidP="00122D27">
      <w:pPr>
        <w:numPr>
          <w:ilvl w:val="12"/>
          <w:numId w:val="0"/>
        </w:numPr>
        <w:rPr>
          <w:sz w:val="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 xml:space="preserve">Services to Minister for </w:t>
            </w:r>
            <w:r>
              <w:rPr>
                <w:rFonts w:ascii="Arial" w:hAnsi="Arial"/>
                <w:b/>
                <w:sz w:val="18"/>
              </w:rPr>
              <w:t>Corrections</w:t>
            </w:r>
            <w:r>
              <w:rPr>
                <w:rFonts w:ascii="Arial" w:hAnsi="Arial"/>
                <w:sz w:val="18"/>
              </w:rPr>
              <w:t xml:space="preserve"> The provision of services as required by the Minister including:</w:t>
            </w:r>
          </w:p>
          <w:p w:rsidR="00000000" w:rsidRDefault="00122D27" w:rsidP="00122D27">
            <w:pPr>
              <w:pStyle w:val="BulletText"/>
              <w:numPr>
                <w:ilvl w:val="0"/>
                <w:numId w:val="1"/>
              </w:numPr>
              <w:tabs>
                <w:tab w:val="clear" w:pos="360"/>
              </w:tabs>
              <w:spacing w:after="60"/>
              <w:rPr>
                <w:rFonts w:ascii="Arial" w:hAnsi="Arial"/>
                <w:sz w:val="18"/>
                <w:lang w:val="en-AU"/>
              </w:rPr>
            </w:pPr>
            <w:r>
              <w:rPr>
                <w:rFonts w:ascii="Arial" w:hAnsi="Arial"/>
                <w:sz w:val="18"/>
                <w:lang w:val="en-AU"/>
              </w:rPr>
              <w:t>Research, development and coordination of policy advice on the impact of government law and order policy initiatives on the provision of correctional services; and</w:t>
            </w:r>
          </w:p>
          <w:p w:rsidR="00000000" w:rsidRDefault="00122D27" w:rsidP="00122D27">
            <w:pPr>
              <w:pStyle w:val="TOC2"/>
              <w:numPr>
                <w:ilvl w:val="0"/>
                <w:numId w:val="5"/>
              </w:numPr>
              <w:tabs>
                <w:tab w:val="clear" w:pos="7087"/>
                <w:tab w:val="left" w:pos="360"/>
              </w:tabs>
            </w:pPr>
            <w:r>
              <w:t>Assistance with coordination of executive matters within the Correctional Services portfolio.</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Policy briefs provided and completed instructions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Ministerial correspondence and other executive matters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530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Minister’s satis</w:t>
            </w:r>
            <w:r>
              <w:rPr>
                <w:rFonts w:ascii="Arial" w:hAnsi="Arial"/>
                <w:sz w:val="18"/>
              </w:rPr>
              <w:t>faction with the quality and timeliness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 above)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sz w:val="18"/>
        </w:rPr>
      </w:pPr>
      <w:r>
        <w:br w:type="page"/>
        <w:t>Table 2.5.6: Output Group Description and Outputs</w:t>
      </w:r>
      <w:r>
        <w:br/>
        <w:t xml:space="preserve">Correctional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Correctional Services</w:t>
            </w:r>
            <w:r>
              <w:rPr>
                <w:b/>
                <w:color w:val="FF0000"/>
              </w:rPr>
              <w:t xml:space="preserve"> </w:t>
            </w:r>
            <w:r>
              <w:rPr>
                <w:b/>
                <w:color w:val="000000"/>
              </w:rPr>
              <w:t>Contract Management and Service Monitoring</w:t>
            </w:r>
            <w:r>
              <w:t xml:space="preserve"> Development and monitoring of contractual arrangements and service agreements with the private and public sector providers to ensure c</w:t>
            </w:r>
            <w:r>
              <w:t>ompliance against agreed performance standards.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Number of service agreements and contracts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 xml:space="preserve">Proportion </w:t>
            </w:r>
            <w:r>
              <w:rPr>
                <w:rFonts w:ascii="Arial" w:hAnsi="Arial"/>
                <w:sz w:val="18"/>
              </w:rPr>
              <w:t>of providers/contractors assessed as complying with their contractual or service requirements as at the end of each service period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Proportion of performance reports provided on time by corrections contractors and correctional services monitor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Proportion of payments acquitted by purchaser within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Prison Services</w:t>
            </w:r>
            <w:r>
              <w:t xml:space="preserve"> Provision of facilities and programs for the containment and rehabilitation of prisoners.</w:t>
            </w:r>
            <w:r>
              <w:rPr>
                <w:i/>
                <w:vertAlign w:val="superscript"/>
              </w:rPr>
              <w:t xml:space="preserve"> (a)</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Daily number of prisoners by security classification</w:t>
            </w:r>
            <w:r>
              <w:rPr>
                <w:rFonts w:ascii="Arial" w:hAnsi="Arial"/>
                <w:i/>
                <w:sz w:val="18"/>
                <w:vertAlign w:val="superscript"/>
              </w:rPr>
              <w:t>(b)</w:t>
            </w:r>
            <w:r>
              <w:rPr>
                <w:rFonts w:ascii="Arial" w:hAnsi="Arial"/>
                <w:sz w:val="18"/>
              </w:rPr>
              <w:t>:</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Maximum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1 116</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1 150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Medium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1 210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1 250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Minimum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324</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Total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2 650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2 700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Average daily prison capacity utilisation rate </w:t>
            </w:r>
            <w:r>
              <w:rPr>
                <w:rFonts w:ascii="Arial" w:hAnsi="Arial"/>
                <w:vanish/>
                <w:sz w:val="18"/>
              </w:rPr>
              <w:t>(excludes loss of privilege cells, management cells used on short term basis, observation cells, hospital and temporary beds)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89.5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91</w:t>
            </w:r>
          </w:p>
        </w:tc>
      </w:tr>
    </w:tbl>
    <w:p w:rsidR="00000000" w:rsidRDefault="00122D27" w:rsidP="00122D27">
      <w:pPr>
        <w:pStyle w:val="Tableheading"/>
        <w:numPr>
          <w:ilvl w:val="12"/>
          <w:numId w:val="0"/>
        </w:numPr>
        <w:spacing w:before="0"/>
        <w:rPr>
          <w:i/>
          <w:sz w:val="18"/>
        </w:rPr>
      </w:pPr>
      <w:r>
        <w:rPr>
          <w:i/>
        </w:rPr>
        <w:br w:type="page"/>
      </w:r>
      <w:r>
        <w:t>Table 2.5.6: Outp</w:t>
      </w:r>
      <w:r>
        <w:t>ut Group Description and Outputs</w:t>
      </w:r>
      <w:r>
        <w:br/>
        <w:t xml:space="preserve">Correctional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rPr>
                <w:i/>
              </w:rPr>
            </w:pPr>
            <w:r>
              <w:rPr>
                <w:b/>
              </w:rPr>
              <w:t>Prison Services</w:t>
            </w:r>
            <w:r>
              <w:t xml:space="preserve"> </w:t>
            </w:r>
            <w:r>
              <w:rPr>
                <w:b/>
              </w:rPr>
              <w:t xml:space="preserve">– </w:t>
            </w:r>
            <w:r>
              <w:rPr>
                <w:b/>
                <w:i/>
              </w:rPr>
              <w:t>continued</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prison services agreements benchmark measures achieved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Average prisoner ‘out of cell hours’ by classification</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0"/>
              <w:ind w:left="543"/>
              <w:jc w:val="left"/>
              <w:rPr>
                <w:rFonts w:ascii="Arial" w:hAnsi="Arial"/>
                <w:sz w:val="18"/>
              </w:rPr>
            </w:pPr>
            <w:r>
              <w:rPr>
                <w:rFonts w:ascii="Arial" w:hAnsi="Arial"/>
                <w:sz w:val="18"/>
              </w:rPr>
              <w:t>Maximum</w:t>
            </w:r>
          </w:p>
        </w:tc>
        <w:tc>
          <w:tcPr>
            <w:tcW w:w="1166" w:type="dxa"/>
          </w:tcPr>
          <w:p w:rsidR="00000000" w:rsidRDefault="00122D27" w:rsidP="00122D27">
            <w:pPr>
              <w:numPr>
                <w:ilvl w:val="12"/>
                <w:numId w:val="0"/>
              </w:numPr>
              <w:spacing w:after="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0"/>
              <w:jc w:val="right"/>
              <w:rPr>
                <w:rFonts w:ascii="Arial" w:hAnsi="Arial"/>
                <w:sz w:val="18"/>
              </w:rPr>
            </w:pPr>
            <w:r>
              <w:rPr>
                <w:rFonts w:ascii="Arial" w:hAnsi="Arial"/>
                <w:sz w:val="18"/>
              </w:rPr>
              <w:t>9.4</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0"/>
              <w:ind w:left="543"/>
              <w:jc w:val="left"/>
              <w:rPr>
                <w:rFonts w:ascii="Arial" w:hAnsi="Arial"/>
                <w:sz w:val="18"/>
              </w:rPr>
            </w:pPr>
            <w:r>
              <w:rPr>
                <w:rFonts w:ascii="Arial" w:hAnsi="Arial"/>
                <w:sz w:val="18"/>
              </w:rPr>
              <w:t>Medium</w:t>
            </w:r>
          </w:p>
        </w:tc>
        <w:tc>
          <w:tcPr>
            <w:tcW w:w="1166" w:type="dxa"/>
          </w:tcPr>
          <w:p w:rsidR="00000000" w:rsidRDefault="00122D27" w:rsidP="00122D27">
            <w:pPr>
              <w:numPr>
                <w:ilvl w:val="12"/>
                <w:numId w:val="0"/>
              </w:numPr>
              <w:spacing w:after="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0"/>
              <w:jc w:val="right"/>
              <w:rPr>
                <w:rFonts w:ascii="Arial" w:hAnsi="Arial"/>
                <w:sz w:val="18"/>
              </w:rPr>
            </w:pPr>
            <w:r>
              <w:rPr>
                <w:rFonts w:ascii="Arial" w:hAnsi="Arial"/>
                <w:sz w:val="18"/>
              </w:rPr>
              <w:t>12.6</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Minimum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14.9</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sentenced prisoners working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sym w:font="Symbol" w:char="F0B3"/>
            </w:r>
            <w:r>
              <w:rPr>
                <w:rFonts w:ascii="Arial" w:hAnsi="Arial"/>
                <w:sz w:val="18"/>
              </w:rPr>
              <w:t>86.4</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86.4</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prisoners participati</w:t>
            </w:r>
            <w:r>
              <w:rPr>
                <w:rFonts w:ascii="Arial" w:hAnsi="Arial"/>
                <w:sz w:val="18"/>
              </w:rPr>
              <w:t>ng in education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prisoners classified within benchmark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0"/>
              <w:ind w:left="183"/>
              <w:jc w:val="left"/>
              <w:rPr>
                <w:rFonts w:ascii="Arial" w:hAnsi="Arial"/>
                <w:sz w:val="18"/>
              </w:rPr>
            </w:pPr>
          </w:p>
        </w:tc>
        <w:tc>
          <w:tcPr>
            <w:tcW w:w="1166" w:type="dxa"/>
          </w:tcPr>
          <w:p w:rsidR="00000000" w:rsidRDefault="00122D27" w:rsidP="00122D27">
            <w:pPr>
              <w:numPr>
                <w:ilvl w:val="12"/>
                <w:numId w:val="0"/>
              </w:numPr>
              <w:spacing w:after="0"/>
              <w:jc w:val="center"/>
              <w:rPr>
                <w:rFonts w:ascii="Arial" w:hAnsi="Arial"/>
                <w:sz w:val="18"/>
              </w:rPr>
            </w:pPr>
          </w:p>
        </w:tc>
        <w:tc>
          <w:tcPr>
            <w:tcW w:w="1185" w:type="dxa"/>
          </w:tcPr>
          <w:p w:rsidR="00000000" w:rsidRDefault="00122D27" w:rsidP="00122D27">
            <w:pPr>
              <w:numPr>
                <w:ilvl w:val="12"/>
                <w:numId w:val="0"/>
              </w:numPr>
              <w:spacing w:after="0"/>
              <w:jc w:val="right"/>
              <w:rPr>
                <w:rFonts w:ascii="Arial" w:hAnsi="Arial"/>
                <w:sz w:val="18"/>
              </w:rPr>
            </w:pPr>
          </w:p>
        </w:tc>
        <w:tc>
          <w:tcPr>
            <w:tcW w:w="1117" w:type="dxa"/>
          </w:tcPr>
          <w:p w:rsidR="00000000" w:rsidRDefault="00122D27" w:rsidP="00122D27">
            <w:pPr>
              <w:numPr>
                <w:ilvl w:val="12"/>
                <w:numId w:val="0"/>
              </w:numPr>
              <w:spacing w:after="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Community Correctional Services</w:t>
            </w:r>
            <w:r>
              <w:t xml:space="preserve"> Provision of facilities and programs for the community based supervision of offenders. </w:t>
            </w:r>
            <w:r>
              <w:rPr>
                <w:i/>
                <w:vertAlign w:val="superscript"/>
              </w:rPr>
              <w:t>(c)</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Community Supervision orders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17 000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Average daily offenders under community based supervision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7 900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orders successfully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sym w:font="Symbol" w:char="F0B3"/>
            </w: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Proportion of offenders </w:t>
            </w:r>
            <w:r>
              <w:rPr>
                <w:rFonts w:ascii="Arial" w:hAnsi="Arial"/>
                <w:sz w:val="18"/>
              </w:rPr>
              <w:t>inducted within seven working days of the commencement of their order</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Source"/>
        <w:numPr>
          <w:ilvl w:val="12"/>
          <w:numId w:val="0"/>
        </w:numPr>
        <w:spacing w:after="0"/>
      </w:pPr>
      <w:r>
        <w:t>Source: Department of Justice</w:t>
      </w:r>
    </w:p>
    <w:p w:rsidR="00000000" w:rsidRDefault="00122D27" w:rsidP="00122D27">
      <w:pPr>
        <w:pStyle w:val="Notes"/>
        <w:numPr>
          <w:ilvl w:val="12"/>
          <w:numId w:val="0"/>
        </w:numPr>
      </w:pPr>
      <w:r>
        <w:t>Notes:</w:t>
      </w:r>
    </w:p>
    <w:p w:rsidR="00000000" w:rsidRDefault="00122D27" w:rsidP="00122D27">
      <w:pPr>
        <w:pStyle w:val="Notes"/>
        <w:numPr>
          <w:ilvl w:val="12"/>
          <w:numId w:val="0"/>
        </w:numPr>
        <w:tabs>
          <w:tab w:val="clear" w:pos="454"/>
          <w:tab w:val="left" w:pos="450"/>
        </w:tabs>
        <w:ind w:left="450" w:hanging="450"/>
      </w:pPr>
      <w:r>
        <w:t>(a)</w:t>
      </w:r>
      <w:r>
        <w:tab/>
        <w:t>Projected prisoner numbers are currently under revision in conjunction with ABS census data. Revised targets will be available mid May 1998.</w:t>
      </w:r>
    </w:p>
    <w:p w:rsidR="00000000" w:rsidRDefault="00122D27" w:rsidP="00122D27">
      <w:pPr>
        <w:pStyle w:val="Notes"/>
        <w:numPr>
          <w:ilvl w:val="12"/>
          <w:numId w:val="0"/>
        </w:numPr>
        <w:ind w:left="450" w:hanging="450"/>
      </w:pPr>
      <w:r>
        <w:t>(b)</w:t>
      </w:r>
      <w:r>
        <w:tab/>
        <w:t>Revised estimates for 1997</w:t>
      </w:r>
      <w:r>
        <w:noBreakHyphen/>
        <w:t>98 following review, budget targets were maximum 1 072, medium 1 308, minimum 468, total 2 848 prisoners.</w:t>
      </w:r>
    </w:p>
    <w:p w:rsidR="00000000" w:rsidRDefault="00122D27" w:rsidP="00122D27">
      <w:pPr>
        <w:pStyle w:val="Notes"/>
        <w:numPr>
          <w:ilvl w:val="12"/>
          <w:numId w:val="0"/>
        </w:numPr>
        <w:ind w:left="450" w:hanging="450"/>
      </w:pPr>
      <w:r>
        <w:t>(c)</w:t>
      </w:r>
      <w:r>
        <w:tab/>
        <w:t>Projected offender numbers are currently under revision in conjunction with ABS census data. Revised ta</w:t>
      </w:r>
      <w:r>
        <w:t>rgets will be available mid May 1998.</w:t>
      </w:r>
    </w:p>
    <w:p w:rsidR="00000000" w:rsidRDefault="00122D27" w:rsidP="00122D27">
      <w:pPr>
        <w:pStyle w:val="Tableheading"/>
        <w:numPr>
          <w:ilvl w:val="12"/>
          <w:numId w:val="0"/>
        </w:numPr>
        <w:spacing w:before="0"/>
      </w:pPr>
      <w:r>
        <w:rPr>
          <w:color w:val="000000"/>
        </w:rPr>
        <w:br w:type="page"/>
        <w:t xml:space="preserve">Table 2.5.7: </w:t>
      </w:r>
      <w:r>
        <w:t>Output Group Costs</w:t>
      </w:r>
      <w:r>
        <w:br/>
        <w:t>Correctional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179.8</w:t>
            </w:r>
          </w:p>
        </w:tc>
        <w:tc>
          <w:tcPr>
            <w:tcW w:w="1073" w:type="dxa"/>
          </w:tcPr>
          <w:p w:rsidR="00000000" w:rsidRDefault="00122D27" w:rsidP="00122D27">
            <w:pPr>
              <w:pStyle w:val="TableofFigures"/>
              <w:numPr>
                <w:ilvl w:val="12"/>
                <w:numId w:val="0"/>
              </w:numPr>
              <w:rPr>
                <w:b/>
              </w:rPr>
            </w:pPr>
            <w:r>
              <w:rPr>
                <w:b/>
              </w:rPr>
              <w:t xml:space="preserve"> 179.4</w:t>
            </w:r>
          </w:p>
        </w:tc>
        <w:tc>
          <w:tcPr>
            <w:tcW w:w="1073" w:type="dxa"/>
          </w:tcPr>
          <w:p w:rsidR="00000000" w:rsidRDefault="00122D27" w:rsidP="00122D27">
            <w:pPr>
              <w:pStyle w:val="TableofFigures"/>
              <w:numPr>
                <w:ilvl w:val="12"/>
                <w:numId w:val="0"/>
              </w:numPr>
              <w:rPr>
                <w:b/>
              </w:rPr>
            </w:pPr>
            <w:r>
              <w:rPr>
                <w:b/>
              </w:rPr>
              <w:noBreakHyphen/>
              <w:t>0.2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76.7</w:t>
            </w:r>
          </w:p>
        </w:tc>
        <w:tc>
          <w:tcPr>
            <w:tcW w:w="1073" w:type="dxa"/>
          </w:tcPr>
          <w:p w:rsidR="00000000" w:rsidRDefault="00122D27" w:rsidP="00122D27">
            <w:pPr>
              <w:pStyle w:val="TableofFigures"/>
              <w:numPr>
                <w:ilvl w:val="12"/>
                <w:numId w:val="0"/>
              </w:numPr>
            </w:pPr>
            <w:r>
              <w:t xml:space="preserve"> 61.2</w:t>
            </w:r>
          </w:p>
        </w:tc>
        <w:tc>
          <w:tcPr>
            <w:tcW w:w="1073" w:type="dxa"/>
          </w:tcPr>
          <w:p w:rsidR="00000000" w:rsidRDefault="00122D27" w:rsidP="00122D27">
            <w:pPr>
              <w:pStyle w:val="TableofFigures"/>
              <w:numPr>
                <w:ilvl w:val="12"/>
                <w:numId w:val="0"/>
              </w:numPr>
            </w:pPr>
            <w:r>
              <w:noBreakHyphen/>
              <w:t>20.3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91.8</w:t>
            </w:r>
          </w:p>
        </w:tc>
        <w:tc>
          <w:tcPr>
            <w:tcW w:w="1073" w:type="dxa"/>
          </w:tcPr>
          <w:p w:rsidR="00000000" w:rsidRDefault="00122D27" w:rsidP="00122D27">
            <w:pPr>
              <w:pStyle w:val="TableofFigures"/>
              <w:numPr>
                <w:ilvl w:val="12"/>
                <w:numId w:val="0"/>
              </w:numPr>
            </w:pPr>
            <w:r>
              <w:t xml:space="preserve"> 107.8</w:t>
            </w:r>
          </w:p>
        </w:tc>
        <w:tc>
          <w:tcPr>
            <w:tcW w:w="1073" w:type="dxa"/>
          </w:tcPr>
          <w:p w:rsidR="00000000" w:rsidRDefault="00122D27" w:rsidP="00122D27">
            <w:pPr>
              <w:pStyle w:val="TableofFigures"/>
              <w:numPr>
                <w:ilvl w:val="12"/>
                <w:numId w:val="0"/>
              </w:numPr>
            </w:pPr>
            <w:r>
              <w:t>17.5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7.3</w:t>
            </w:r>
          </w:p>
        </w:tc>
        <w:tc>
          <w:tcPr>
            <w:tcW w:w="1073" w:type="dxa"/>
          </w:tcPr>
          <w:p w:rsidR="00000000" w:rsidRDefault="00122D27" w:rsidP="00122D27">
            <w:pPr>
              <w:pStyle w:val="TableofFigures"/>
              <w:numPr>
                <w:ilvl w:val="12"/>
                <w:numId w:val="0"/>
              </w:numPr>
            </w:pPr>
            <w:r>
              <w:t xml:space="preserve"> 6.4</w:t>
            </w:r>
          </w:p>
        </w:tc>
        <w:tc>
          <w:tcPr>
            <w:tcW w:w="1073" w:type="dxa"/>
          </w:tcPr>
          <w:p w:rsidR="00000000" w:rsidRDefault="00122D27" w:rsidP="00122D27">
            <w:pPr>
              <w:pStyle w:val="TableofFigures"/>
              <w:numPr>
                <w:ilvl w:val="12"/>
                <w:numId w:val="0"/>
              </w:numPr>
            </w:pPr>
            <w:r>
              <w:noBreakHyphen/>
              <w:t>12.4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4.0</w:t>
            </w:r>
          </w:p>
        </w:tc>
        <w:tc>
          <w:tcPr>
            <w:tcW w:w="1073" w:type="dxa"/>
          </w:tcPr>
          <w:p w:rsidR="00000000" w:rsidRDefault="00122D27" w:rsidP="00122D27">
            <w:pPr>
              <w:pStyle w:val="TableofFigures"/>
              <w:numPr>
                <w:ilvl w:val="12"/>
                <w:numId w:val="0"/>
              </w:numPr>
            </w:pPr>
            <w:r>
              <w:t xml:space="preserve"> 4.1</w:t>
            </w:r>
          </w:p>
        </w:tc>
        <w:tc>
          <w:tcPr>
            <w:tcW w:w="1073" w:type="dxa"/>
          </w:tcPr>
          <w:p w:rsidR="00000000" w:rsidRDefault="00122D27" w:rsidP="00122D27">
            <w:pPr>
              <w:pStyle w:val="TableofFigures"/>
              <w:numPr>
                <w:ilvl w:val="12"/>
                <w:numId w:val="0"/>
              </w:numPr>
            </w:pPr>
            <w:r>
              <w:t>1.6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2.5.8: Output Group Description and O</w:t>
      </w:r>
      <w:r>
        <w:t>utputs</w:t>
      </w:r>
      <w:r>
        <w:br/>
        <w:t>Community Safety</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5"/>
        </w:numPr>
        <w:tabs>
          <w:tab w:val="left" w:pos="360"/>
        </w:tabs>
        <w:rPr>
          <w:rFonts w:ascii="Arial" w:hAnsi="Arial"/>
          <w:sz w:val="18"/>
        </w:rPr>
      </w:pPr>
      <w:r>
        <w:rPr>
          <w:rFonts w:ascii="Arial" w:hAnsi="Arial"/>
          <w:sz w:val="18"/>
        </w:rPr>
        <w:t>People feel safe in their day to day lives; and</w:t>
      </w:r>
    </w:p>
    <w:p w:rsidR="00000000" w:rsidRDefault="00122D27" w:rsidP="00122D27">
      <w:pPr>
        <w:numPr>
          <w:ilvl w:val="0"/>
          <w:numId w:val="5"/>
        </w:numPr>
        <w:tabs>
          <w:tab w:val="left" w:pos="360"/>
        </w:tabs>
        <w:rPr>
          <w:rFonts w:ascii="Arial" w:hAnsi="Arial"/>
          <w:sz w:val="18"/>
        </w:rPr>
      </w:pPr>
      <w:r>
        <w:rPr>
          <w:rFonts w:ascii="Arial" w:hAnsi="Arial"/>
          <w:sz w:val="18"/>
        </w:rPr>
        <w:t>Readiness for fire and other emergencies is maintained and effectively coordinated.</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5"/>
        </w:numPr>
        <w:tabs>
          <w:tab w:val="left" w:pos="360"/>
        </w:tabs>
        <w:rPr>
          <w:rFonts w:ascii="Arial" w:hAnsi="Arial"/>
          <w:sz w:val="18"/>
        </w:rPr>
      </w:pPr>
      <w:r>
        <w:rPr>
          <w:rFonts w:ascii="Arial" w:hAnsi="Arial"/>
          <w:sz w:val="18"/>
        </w:rPr>
        <w:t>The outputs of the group increase public safety and protection for individuals and property. It does this through the strategic development and delivery of the Minister for Police and Emergency Services’ portfolio commitments and associated legislative reform and program implementation initiative</w:t>
      </w:r>
      <w:r>
        <w:rPr>
          <w:rFonts w:ascii="Arial" w:hAnsi="Arial"/>
          <w:sz w:val="18"/>
        </w:rPr>
        <w:t>s and by the provision of operational funding support to the State’s fire and emergency services agencies and the purchase of community safety and crime prevention services.</w:t>
      </w:r>
    </w:p>
    <w:p w:rsidR="00000000" w:rsidRDefault="00122D27"/>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sz w:val="18"/>
              </w:rPr>
            </w:pPr>
            <w:r>
              <w:rPr>
                <w:rFonts w:ascii="Arial" w:hAnsi="Arial"/>
                <w:b/>
                <w:sz w:val="18"/>
              </w:rPr>
              <w:t>Services to Minister for Police and Emergency Services</w:t>
            </w:r>
            <w:r>
              <w:rPr>
                <w:rFonts w:ascii="Arial" w:hAnsi="Arial"/>
                <w:sz w:val="18"/>
              </w:rPr>
              <w:t xml:space="preserve"> The provision of services as required by the Minister for Police and Emergency Services, including:</w:t>
            </w:r>
          </w:p>
          <w:p w:rsidR="00000000" w:rsidRDefault="00122D27" w:rsidP="00122D27">
            <w:pPr>
              <w:numPr>
                <w:ilvl w:val="0"/>
                <w:numId w:val="5"/>
              </w:numPr>
              <w:tabs>
                <w:tab w:val="left" w:pos="360"/>
              </w:tabs>
              <w:spacing w:after="60"/>
              <w:rPr>
                <w:rFonts w:ascii="Arial" w:hAnsi="Arial"/>
                <w:sz w:val="18"/>
              </w:rPr>
            </w:pPr>
            <w:r>
              <w:rPr>
                <w:rFonts w:ascii="Arial" w:hAnsi="Arial"/>
                <w:sz w:val="18"/>
              </w:rPr>
              <w:t xml:space="preserve">strategic policy advice and executive support on police, emergency services, community </w:t>
            </w:r>
            <w:r>
              <w:rPr>
                <w:rFonts w:ascii="Arial" w:hAnsi="Arial"/>
                <w:sz w:val="18"/>
              </w:rPr>
              <w:t>safety and crime prevention issues; and</w:t>
            </w:r>
          </w:p>
          <w:p w:rsidR="00000000" w:rsidRDefault="00122D27" w:rsidP="00122D27">
            <w:pPr>
              <w:pStyle w:val="TOC2"/>
              <w:numPr>
                <w:ilvl w:val="0"/>
                <w:numId w:val="5"/>
              </w:numPr>
              <w:tabs>
                <w:tab w:val="clear" w:pos="7087"/>
                <w:tab w:val="left" w:pos="360"/>
              </w:tabs>
            </w:pPr>
            <w:r>
              <w:t>direction and support to improve the structural efficiency and effectiveness in the coordination and delivery of the State’s police, fire and emergency services.</w:t>
            </w:r>
          </w:p>
        </w:tc>
      </w:tr>
      <w:tr w:rsidR="00000000">
        <w:tblPrEx>
          <w:tblCellMar>
            <w:top w:w="0" w:type="dxa"/>
            <w:bottom w:w="0" w:type="dxa"/>
          </w:tblCellMar>
        </w:tblPrEx>
        <w:trPr>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Estimates of demand for policy briefs, completed instructions and Ministerial correspondence concerning:</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Policing matters and the strategic development of community safety and crime prevention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850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Emergency management arrangements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195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Minister’s sat</w:t>
            </w:r>
            <w:r>
              <w:rPr>
                <w:rFonts w:ascii="Arial" w:hAnsi="Arial"/>
                <w:sz w:val="18"/>
              </w:rPr>
              <w:t>isfaction with the quality and timeliness of services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level</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 above)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2.5.8: Output Group Description and Outputs</w:t>
      </w:r>
      <w:r>
        <w:br/>
        <w:t xml:space="preserve">Community Safety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Community Safety and Crime Prevention Grants</w:t>
            </w:r>
            <w:r>
              <w:t xml:space="preserve"> Purchase of services from community organisations and associated program administration.</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Grant applications received: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Safer Cities and Shir</w:t>
            </w:r>
            <w:r>
              <w:rPr>
                <w:rFonts w:ascii="Arial" w:hAnsi="Arial"/>
                <w:sz w:val="18"/>
              </w:rPr>
              <w:t>es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START (includes Youth Sports Role Model)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210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Vic Law Enforcement Drug Foundation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130</w:t>
            </w:r>
          </w:p>
        </w:tc>
      </w:tr>
      <w:tr w:rsidR="00000000">
        <w:tblPrEx>
          <w:tblCellMar>
            <w:top w:w="0" w:type="dxa"/>
            <w:bottom w:w="0" w:type="dxa"/>
          </w:tblCellMar>
        </w:tblPrEx>
        <w:trPr>
          <w:cantSplit/>
          <w:jc w:val="center"/>
        </w:trPr>
        <w:tc>
          <w:tcPr>
            <w:tcW w:w="3660" w:type="dxa"/>
          </w:tcPr>
          <w:p w:rsidR="00000000" w:rsidRDefault="00122D27" w:rsidP="00122D27">
            <w:pPr>
              <w:numPr>
                <w:ilvl w:val="0"/>
                <w:numId w:val="5"/>
              </w:numPr>
              <w:tabs>
                <w:tab w:val="left" w:pos="543"/>
              </w:tabs>
              <w:spacing w:after="60"/>
              <w:ind w:left="543"/>
              <w:jc w:val="left"/>
              <w:rPr>
                <w:rFonts w:ascii="Arial" w:hAnsi="Arial"/>
                <w:sz w:val="18"/>
              </w:rPr>
            </w:pPr>
            <w:r>
              <w:rPr>
                <w:rFonts w:ascii="Arial" w:hAnsi="Arial"/>
                <w:sz w:val="18"/>
              </w:rPr>
              <w:t>Crime Prevention and Victims Aid Fund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Achievement of milestone targets for grant processing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(as above for quality measure)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Support for Emergency Readiness</w:t>
            </w:r>
            <w:r>
              <w:t xml:space="preserve"> Makes Government contributions to operational funding of fire and emergency service organisations and provides special funding for strategic development projec</w:t>
            </w:r>
            <w:r>
              <w:t>t initiatives and support programs</w:t>
            </w:r>
            <w:r>
              <w:rPr>
                <w:i/>
                <w:vertAlign w:val="superscript"/>
              </w:rPr>
              <w:t>.(a)</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Government funding ensures combined service capacity is maintained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Audited municipal emergency management plans meeting Ministerial guidelines</w:t>
            </w:r>
            <w:r>
              <w:rPr>
                <w:rFonts w:ascii="Arial" w:hAnsi="Arial"/>
                <w:sz w:val="18"/>
              </w:rPr>
              <w:t xml:space="preserve"> (VICSES)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Participants completing emergency management training courses/workshops (VICSES)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1 500</w:t>
            </w:r>
          </w:p>
        </w:tc>
      </w:tr>
    </w:tbl>
    <w:p w:rsidR="00000000" w:rsidRDefault="00122D27" w:rsidP="00122D27">
      <w:pPr>
        <w:pStyle w:val="Tableheading"/>
        <w:numPr>
          <w:ilvl w:val="12"/>
          <w:numId w:val="0"/>
        </w:numPr>
        <w:spacing w:before="0"/>
        <w:rPr>
          <w:i/>
        </w:rPr>
      </w:pPr>
      <w:r>
        <w:br w:type="page"/>
        <w:t>Table 2.5.8: Output Group Description and Outputs</w:t>
      </w:r>
      <w:r>
        <w:br/>
        <w:t xml:space="preserve">Community Safety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w:t>
            </w:r>
            <w:r>
              <w:rPr>
                <w:rFonts w:ascii="Arial" w:hAnsi="Arial"/>
                <w:b/>
                <w:sz w:val="20"/>
              </w:rPr>
              <w:t>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rPr>
                <w:b/>
                <w:i/>
              </w:rPr>
            </w:pPr>
            <w:r>
              <w:rPr>
                <w:b/>
              </w:rPr>
              <w:t>Support for Emergency Readiness</w:t>
            </w:r>
            <w:r>
              <w:rPr>
                <w:b/>
                <w:i/>
              </w:rPr>
              <w:t xml:space="preserve"> – continued</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responses to emergency calls meeting benchmark times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MFESB fire suppression response (8 mins)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Vic SES Road Accident Rescue response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Source"/>
        <w:numPr>
          <w:ilvl w:val="12"/>
          <w:numId w:val="0"/>
        </w:numPr>
      </w:pPr>
      <w:r>
        <w:t>Source: Department of Justice</w:t>
      </w:r>
    </w:p>
    <w:p w:rsidR="00000000" w:rsidRDefault="00122D27" w:rsidP="00122D27">
      <w:pPr>
        <w:pStyle w:val="Notes"/>
        <w:numPr>
          <w:ilvl w:val="12"/>
          <w:numId w:val="0"/>
        </w:numPr>
      </w:pPr>
      <w:r>
        <w:t>Note:</w:t>
      </w:r>
    </w:p>
    <w:p w:rsidR="00000000" w:rsidRDefault="00122D27" w:rsidP="00122D27">
      <w:pPr>
        <w:pStyle w:val="Notes"/>
        <w:numPr>
          <w:ilvl w:val="12"/>
          <w:numId w:val="0"/>
        </w:numPr>
        <w:ind w:left="454" w:hanging="454"/>
      </w:pPr>
      <w:r>
        <w:t>(a)</w:t>
      </w:r>
      <w:r>
        <w:tab/>
        <w:t xml:space="preserve">Operational grants to fire services made under legislative provision </w:t>
      </w:r>
      <w:r>
        <w:rPr>
          <w:u w:val="single"/>
        </w:rPr>
        <w:t>do not</w:t>
      </w:r>
      <w:r>
        <w:t xml:space="preserve"> purchase specific outputs or service levels</w:t>
      </w:r>
    </w:p>
    <w:p w:rsidR="00000000" w:rsidRDefault="00122D27" w:rsidP="00122D27">
      <w:pPr>
        <w:pStyle w:val="Tableheading"/>
        <w:numPr>
          <w:ilvl w:val="12"/>
          <w:numId w:val="0"/>
        </w:numPr>
      </w:pPr>
      <w:r>
        <w:rPr>
          <w:color w:val="000000"/>
        </w:rPr>
        <w:t xml:space="preserve">Table 2.5.9: </w:t>
      </w:r>
      <w:r>
        <w:t>Output Group Costs</w:t>
      </w:r>
      <w:r>
        <w:br/>
        <w:t>Community Safety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pPr>
            <w:r>
              <w:t>1997</w:t>
            </w:r>
            <w:r>
              <w:noBreakHyphen/>
              <w:t>98</w:t>
            </w:r>
          </w:p>
        </w:tc>
        <w:tc>
          <w:tcPr>
            <w:tcW w:w="1073" w:type="dxa"/>
            <w:tcBorders>
              <w:top w:val="single" w:sz="6" w:space="0" w:color="auto"/>
            </w:tcBorders>
          </w:tcPr>
          <w:p w:rsidR="00000000" w:rsidRDefault="00122D27" w:rsidP="00122D27">
            <w:pPr>
              <w:pStyle w:val="Tabletextheading"/>
              <w:numPr>
                <w:ilvl w:val="12"/>
                <w:numId w:val="0"/>
              </w:numPr>
            </w:pPr>
            <w:r>
              <w:t>1998</w:t>
            </w:r>
            <w:r>
              <w:noBreakHyphen/>
              <w:t>99</w:t>
            </w:r>
          </w:p>
        </w:tc>
        <w:tc>
          <w:tcPr>
            <w:tcW w:w="1073" w:type="dxa"/>
            <w:tcBorders>
              <w:top w:val="single" w:sz="6" w:space="0" w:color="auto"/>
            </w:tcBorders>
          </w:tcPr>
          <w:p w:rsidR="00000000" w:rsidRDefault="00122D27" w:rsidP="00122D27">
            <w:pPr>
              <w:pStyle w:val="Tabletextheading"/>
              <w:numPr>
                <w:ilvl w:val="12"/>
                <w:numId w:val="0"/>
              </w:numPr>
            </w:pPr>
            <w: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pPr>
            <w:r>
              <w:t>Budget</w:t>
            </w:r>
          </w:p>
        </w:tc>
        <w:tc>
          <w:tcPr>
            <w:tcW w:w="1073" w:type="dxa"/>
            <w:tcBorders>
              <w:bottom w:val="single" w:sz="6" w:space="0" w:color="auto"/>
            </w:tcBorders>
          </w:tcPr>
          <w:p w:rsidR="00000000" w:rsidRDefault="00122D27" w:rsidP="00122D27">
            <w:pPr>
              <w:pStyle w:val="Tabletextheading"/>
              <w:numPr>
                <w:ilvl w:val="12"/>
                <w:numId w:val="0"/>
              </w:numPr>
            </w:pPr>
            <w:r>
              <w:t>Budget</w:t>
            </w:r>
          </w:p>
        </w:tc>
        <w:tc>
          <w:tcPr>
            <w:tcW w:w="1073" w:type="dxa"/>
            <w:tcBorders>
              <w:bottom w:val="single" w:sz="6" w:space="0" w:color="auto"/>
            </w:tcBorders>
          </w:tcPr>
          <w:p w:rsidR="00000000" w:rsidRDefault="00122D27" w:rsidP="00122D27">
            <w:pPr>
              <w:pStyle w:val="Tabletextheading"/>
              <w:numPr>
                <w:ilvl w:val="12"/>
                <w:numId w:val="0"/>
              </w:numPr>
            </w:pPr>
            <w: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59.8</w:t>
            </w:r>
          </w:p>
        </w:tc>
        <w:tc>
          <w:tcPr>
            <w:tcW w:w="1073" w:type="dxa"/>
          </w:tcPr>
          <w:p w:rsidR="00000000" w:rsidRDefault="00122D27" w:rsidP="00122D27">
            <w:pPr>
              <w:pStyle w:val="TableofFigures"/>
              <w:numPr>
                <w:ilvl w:val="12"/>
                <w:numId w:val="0"/>
              </w:numPr>
              <w:rPr>
                <w:b/>
              </w:rPr>
            </w:pPr>
            <w:r>
              <w:rPr>
                <w:b/>
              </w:rPr>
              <w:t xml:space="preserve"> 61.2</w:t>
            </w:r>
          </w:p>
        </w:tc>
        <w:tc>
          <w:tcPr>
            <w:tcW w:w="1073" w:type="dxa"/>
          </w:tcPr>
          <w:p w:rsidR="00000000" w:rsidRDefault="00122D27" w:rsidP="00122D27">
            <w:pPr>
              <w:pStyle w:val="TableofFigures"/>
              <w:numPr>
                <w:ilvl w:val="12"/>
                <w:numId w:val="0"/>
              </w:numPr>
              <w:rPr>
                <w:b/>
              </w:rPr>
            </w:pPr>
            <w:r>
              <w:rPr>
                <w:b/>
              </w:rPr>
              <w:t>2.4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7.2</w:t>
            </w:r>
          </w:p>
        </w:tc>
        <w:tc>
          <w:tcPr>
            <w:tcW w:w="1073" w:type="dxa"/>
          </w:tcPr>
          <w:p w:rsidR="00000000" w:rsidRDefault="00122D27" w:rsidP="00122D27">
            <w:pPr>
              <w:pStyle w:val="TableofFigures"/>
              <w:numPr>
                <w:ilvl w:val="12"/>
                <w:numId w:val="0"/>
              </w:numPr>
            </w:pPr>
            <w:r>
              <w:t xml:space="preserve"> 6.7</w:t>
            </w:r>
          </w:p>
        </w:tc>
        <w:tc>
          <w:tcPr>
            <w:tcW w:w="1073" w:type="dxa"/>
          </w:tcPr>
          <w:p w:rsidR="00000000" w:rsidRDefault="00122D27" w:rsidP="00122D27">
            <w:pPr>
              <w:pStyle w:val="TableofFigures"/>
              <w:numPr>
                <w:ilvl w:val="12"/>
                <w:numId w:val="0"/>
              </w:numPr>
            </w:pPr>
            <w:r>
              <w:noBreakHyphen/>
              <w:t>6.7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11.7</w:t>
            </w:r>
          </w:p>
        </w:tc>
        <w:tc>
          <w:tcPr>
            <w:tcW w:w="1073" w:type="dxa"/>
          </w:tcPr>
          <w:p w:rsidR="00000000" w:rsidRDefault="00122D27" w:rsidP="00122D27">
            <w:pPr>
              <w:pStyle w:val="TableofFigures"/>
              <w:numPr>
                <w:ilvl w:val="12"/>
                <w:numId w:val="0"/>
              </w:numPr>
            </w:pPr>
            <w:r>
              <w:t xml:space="preserve"> 12.8</w:t>
            </w:r>
          </w:p>
        </w:tc>
        <w:tc>
          <w:tcPr>
            <w:tcW w:w="1073"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0.9</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noBreakHyphen/>
              <w:t>11.0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3.0</w:t>
            </w:r>
          </w:p>
        </w:tc>
        <w:tc>
          <w:tcPr>
            <w:tcW w:w="1073" w:type="dxa"/>
          </w:tcPr>
          <w:p w:rsidR="00000000" w:rsidRDefault="00122D27" w:rsidP="00122D27">
            <w:pPr>
              <w:pStyle w:val="TableofFigures"/>
              <w:numPr>
                <w:ilvl w:val="12"/>
                <w:numId w:val="0"/>
              </w:numPr>
            </w:pPr>
            <w:r>
              <w:t xml:space="preserve"> 3.0</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36.9</w:t>
            </w:r>
          </w:p>
        </w:tc>
        <w:tc>
          <w:tcPr>
            <w:tcW w:w="1073" w:type="dxa"/>
          </w:tcPr>
          <w:p w:rsidR="00000000" w:rsidRDefault="00122D27" w:rsidP="00122D27">
            <w:pPr>
              <w:pStyle w:val="TableofFigures"/>
              <w:numPr>
                <w:ilvl w:val="12"/>
                <w:numId w:val="0"/>
              </w:numPr>
            </w:pPr>
            <w:r>
              <w:t xml:space="preserve"> 37.8</w:t>
            </w:r>
          </w:p>
        </w:tc>
        <w:tc>
          <w:tcPr>
            <w:tcW w:w="1073" w:type="dxa"/>
          </w:tcPr>
          <w:p w:rsidR="00000000" w:rsidRDefault="00122D27" w:rsidP="00122D27">
            <w:pPr>
              <w:pStyle w:val="TableofFigures"/>
              <w:numPr>
                <w:ilvl w:val="12"/>
                <w:numId w:val="0"/>
              </w:numPr>
            </w:pPr>
            <w:r>
              <w:t>2.3</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2.5.10: Output Group Description and Outputs</w:t>
      </w:r>
      <w:r>
        <w:br/>
        <w:t>Crime Prevention by Police and Community Support Programs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5"/>
        </w:numPr>
        <w:tabs>
          <w:tab w:val="clear" w:pos="360"/>
        </w:tabs>
        <w:rPr>
          <w:rFonts w:ascii="Arial" w:hAnsi="Arial"/>
          <w:sz w:val="18"/>
          <w:lang w:val="en-AU"/>
        </w:rPr>
      </w:pPr>
      <w:r>
        <w:rPr>
          <w:rFonts w:ascii="Arial" w:hAnsi="Arial"/>
          <w:sz w:val="18"/>
          <w:lang w:val="en-AU"/>
        </w:rPr>
        <w:t>A level of public order and community confidence is maintai</w:t>
      </w:r>
      <w:r>
        <w:rPr>
          <w:rFonts w:ascii="Arial" w:hAnsi="Arial"/>
          <w:sz w:val="18"/>
          <w:lang w:val="en-AU"/>
        </w:rPr>
        <w:t>ned which enables people to go safely about their lawful pursuits.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12"/>
          <w:numId w:val="0"/>
        </w:numPr>
        <w:rPr>
          <w:rFonts w:ascii="Arial" w:hAnsi="Arial"/>
          <w:sz w:val="18"/>
        </w:rPr>
      </w:pPr>
      <w:r>
        <w:rPr>
          <w:rFonts w:ascii="Arial" w:hAnsi="Arial"/>
          <w:sz w:val="18"/>
        </w:rPr>
        <w:t>Outputs of the group establish and promote:</w:t>
      </w:r>
    </w:p>
    <w:p w:rsidR="00000000" w:rsidRDefault="00122D27" w:rsidP="00122D27">
      <w:pPr>
        <w:numPr>
          <w:ilvl w:val="0"/>
          <w:numId w:val="5"/>
        </w:numPr>
        <w:tabs>
          <w:tab w:val="left" w:pos="360"/>
        </w:tabs>
        <w:rPr>
          <w:rFonts w:ascii="Arial" w:hAnsi="Arial"/>
          <w:sz w:val="18"/>
        </w:rPr>
      </w:pPr>
      <w:r>
        <w:rPr>
          <w:rFonts w:ascii="Arial" w:hAnsi="Arial"/>
          <w:sz w:val="18"/>
        </w:rPr>
        <w:t>a visible police presence in the community through general and targeted police public relations events and accessible operational service locations;</w:t>
      </w:r>
    </w:p>
    <w:p w:rsidR="00000000" w:rsidRDefault="00122D27" w:rsidP="00122D27">
      <w:pPr>
        <w:numPr>
          <w:ilvl w:val="0"/>
          <w:numId w:val="5"/>
        </w:numPr>
        <w:tabs>
          <w:tab w:val="left" w:pos="360"/>
        </w:tabs>
        <w:rPr>
          <w:rFonts w:ascii="Arial" w:hAnsi="Arial"/>
          <w:sz w:val="18"/>
        </w:rPr>
      </w:pPr>
      <w:r>
        <w:rPr>
          <w:rFonts w:ascii="Arial" w:hAnsi="Arial"/>
          <w:sz w:val="18"/>
        </w:rPr>
        <w:t>police involvement in community and interagency partnerships aimed at crime prevention or addressing local crime issues, reducing the fear of crime and enhancing awareness of public safety issues; and</w:t>
      </w:r>
    </w:p>
    <w:p w:rsidR="00000000" w:rsidRDefault="00122D27" w:rsidP="00122D27">
      <w:pPr>
        <w:numPr>
          <w:ilvl w:val="0"/>
          <w:numId w:val="5"/>
        </w:numPr>
        <w:tabs>
          <w:tab w:val="left" w:pos="360"/>
        </w:tabs>
        <w:rPr>
          <w:rFonts w:ascii="Arial" w:hAnsi="Arial"/>
          <w:sz w:val="18"/>
        </w:rPr>
      </w:pPr>
      <w:r>
        <w:rPr>
          <w:rFonts w:ascii="Arial" w:hAnsi="Arial"/>
          <w:sz w:val="18"/>
        </w:rPr>
        <w:t>police participati</w:t>
      </w:r>
      <w:r>
        <w:rPr>
          <w:rFonts w:ascii="Arial" w:hAnsi="Arial"/>
          <w:sz w:val="18"/>
        </w:rPr>
        <w:t>on in planned and coordinated responses to major emergencies and disasters.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Visible and accessible police presence in the community</w:t>
            </w:r>
            <w:r>
              <w:t xml:space="preserve"> Output establishes and promotes a high level of visible police presence in the community through general and targeted police patrols (vehicle, foot, bicycle), public relations events and accessible operational service locations.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Hours of patrol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1 709 617</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Hours</w:t>
            </w:r>
            <w:r>
              <w:rPr>
                <w:rFonts w:ascii="Arial" w:hAnsi="Arial"/>
                <w:sz w:val="18"/>
              </w:rPr>
              <w:t xml:space="preserve"> of assistance at police stations/work areas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1 241 348</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relations events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people who believe police are easy to get in contact with</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87.4</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Police crime prevention programs and partnerships</w:t>
            </w:r>
            <w:r>
              <w:t xml:space="preserve"> Output establishes and promotes police involvement in community and interagency partnerships aimed at crime prevention or addressing local crime issues, reducing the fear of crime and enhancing awareness of public safety issues.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w:t>
            </w:r>
            <w:r>
              <w:rPr>
                <w:rFonts w:ascii="Arial" w:hAnsi="Arial"/>
                <w:sz w:val="18"/>
              </w:rPr>
              <w:t>ours of police service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357 272</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people who are satisfied with police support for community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76</w:t>
            </w:r>
          </w:p>
        </w:tc>
      </w:tr>
    </w:tbl>
    <w:p w:rsidR="00000000" w:rsidRDefault="00122D27" w:rsidP="00122D27">
      <w:pPr>
        <w:pStyle w:val="Tableheading"/>
        <w:numPr>
          <w:ilvl w:val="12"/>
          <w:numId w:val="0"/>
        </w:numPr>
        <w:spacing w:before="0"/>
        <w:rPr>
          <w:i/>
        </w:rPr>
      </w:pPr>
      <w:r>
        <w:rPr>
          <w:i/>
        </w:rPr>
        <w:br w:type="page"/>
      </w:r>
      <w:r>
        <w:t>Table 2.5.10: Output Group Description and Outputs</w:t>
      </w:r>
      <w:r>
        <w:br/>
        <w:t xml:space="preserve">Crime Prevention by Police and Community Support Programs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Police emergency response readiness</w:t>
            </w:r>
            <w:r>
              <w:t xml:space="preserve"> Output establishes and promotes police participation in planned and coordinated responses to major emergenci</w:t>
            </w:r>
            <w:r>
              <w:t>es and disasters.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Joint exercises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sym w:font="Courier New" w:char="2265"/>
            </w:r>
            <w:r>
              <w:rPr>
                <w:rFonts w:ascii="Arial" w:hAnsi="Arial"/>
                <w:sz w:val="18"/>
              </w:rPr>
              <w:t>36</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Regional Emergency Response Planning Committees that conduct a minimum of two meetings per year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Regional Emergency Response Planning Committee debriefs conducted within 6 weeks of a major incident occurring in that District</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Justice</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t xml:space="preserve">Table 2.5.11: </w:t>
      </w:r>
      <w:r>
        <w:t>Output Group Costs</w:t>
      </w:r>
      <w:r>
        <w:br/>
        <w:t>Crime Prevention by Police and Community Support Programs</w:t>
      </w:r>
    </w:p>
    <w:p w:rsidR="00000000" w:rsidRDefault="00122D27" w:rsidP="00122D27">
      <w:pPr>
        <w:pStyle w:val="Source"/>
        <w:numPr>
          <w:ilvl w:val="12"/>
          <w:numId w:val="0"/>
        </w:numPr>
        <w:spacing w:after="0"/>
        <w:jc w:val="center"/>
        <w:rPr>
          <w:i w:val="0"/>
          <w:noProof/>
          <w:sz w:val="20"/>
        </w:rPr>
      </w:pPr>
      <w:r>
        <w:rPr>
          <w:rFonts w:ascii="Arial" w:hAnsi="Arial"/>
        </w:rPr>
        <w:t>($ m</w:t>
      </w:r>
      <w:r>
        <w:rPr>
          <w:rFonts w:ascii="Arial" w:hAnsi="Arial"/>
        </w:rPr>
        <w:t>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239.4</w:t>
            </w:r>
          </w:p>
        </w:tc>
        <w:tc>
          <w:tcPr>
            <w:tcW w:w="1073" w:type="dxa"/>
          </w:tcPr>
          <w:p w:rsidR="00000000" w:rsidRDefault="00122D27" w:rsidP="00122D27">
            <w:pPr>
              <w:pStyle w:val="TableofFigures"/>
              <w:numPr>
                <w:ilvl w:val="12"/>
                <w:numId w:val="0"/>
              </w:numPr>
              <w:rPr>
                <w:b/>
              </w:rPr>
            </w:pPr>
            <w:r>
              <w:rPr>
                <w:b/>
              </w:rPr>
              <w:t xml:space="preserve"> 250.2</w:t>
            </w:r>
          </w:p>
        </w:tc>
        <w:tc>
          <w:tcPr>
            <w:tcW w:w="1073" w:type="dxa"/>
          </w:tcPr>
          <w:p w:rsidR="00000000" w:rsidRDefault="00122D27" w:rsidP="00122D27">
            <w:pPr>
              <w:pStyle w:val="TableofFigures"/>
              <w:numPr>
                <w:ilvl w:val="12"/>
                <w:numId w:val="0"/>
              </w:numPr>
              <w:rPr>
                <w:b/>
              </w:rPr>
            </w:pPr>
            <w:r>
              <w:rPr>
                <w:b/>
              </w:rPr>
              <w:t>4.5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182.8</w:t>
            </w:r>
          </w:p>
        </w:tc>
        <w:tc>
          <w:tcPr>
            <w:tcW w:w="1073" w:type="dxa"/>
          </w:tcPr>
          <w:p w:rsidR="00000000" w:rsidRDefault="00122D27" w:rsidP="00122D27">
            <w:pPr>
              <w:pStyle w:val="TableofFigures"/>
              <w:numPr>
                <w:ilvl w:val="12"/>
                <w:numId w:val="0"/>
              </w:numPr>
            </w:pPr>
            <w:r>
              <w:t xml:space="preserve"> 182.6</w:t>
            </w:r>
          </w:p>
        </w:tc>
        <w:tc>
          <w:tcPr>
            <w:tcW w:w="1073" w:type="dxa"/>
          </w:tcPr>
          <w:p w:rsidR="00000000" w:rsidRDefault="00122D27" w:rsidP="00122D27">
            <w:pPr>
              <w:pStyle w:val="TableofFigures"/>
              <w:numPr>
                <w:ilvl w:val="12"/>
                <w:numId w:val="0"/>
              </w:numPr>
            </w:pPr>
            <w:r>
              <w:noBreakHyphen/>
              <w:t>0.1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47.9</w:t>
            </w:r>
          </w:p>
        </w:tc>
        <w:tc>
          <w:tcPr>
            <w:tcW w:w="1073" w:type="dxa"/>
          </w:tcPr>
          <w:p w:rsidR="00000000" w:rsidRDefault="00122D27" w:rsidP="00122D27">
            <w:pPr>
              <w:pStyle w:val="TableofFigures"/>
              <w:numPr>
                <w:ilvl w:val="12"/>
                <w:numId w:val="0"/>
              </w:numPr>
            </w:pPr>
            <w:r>
              <w:t xml:space="preserve"> 57.3</w:t>
            </w:r>
          </w:p>
        </w:tc>
        <w:tc>
          <w:tcPr>
            <w:tcW w:w="1073" w:type="dxa"/>
          </w:tcPr>
          <w:p w:rsidR="00000000" w:rsidRDefault="00122D27" w:rsidP="00122D27">
            <w:pPr>
              <w:pStyle w:val="TableofFigures"/>
              <w:numPr>
                <w:ilvl w:val="12"/>
                <w:numId w:val="0"/>
              </w:numPr>
            </w:pPr>
            <w:r>
              <w:t>19.6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2.5</w:t>
            </w:r>
          </w:p>
        </w:tc>
        <w:tc>
          <w:tcPr>
            <w:tcW w:w="1073" w:type="dxa"/>
          </w:tcPr>
          <w:p w:rsidR="00000000" w:rsidRDefault="00122D27" w:rsidP="00122D27">
            <w:pPr>
              <w:pStyle w:val="TableofFigures"/>
              <w:numPr>
                <w:ilvl w:val="12"/>
                <w:numId w:val="0"/>
              </w:numPr>
            </w:pPr>
            <w:r>
              <w:t xml:space="preserve"> 3.2</w:t>
            </w:r>
          </w:p>
        </w:tc>
        <w:tc>
          <w:tcPr>
            <w:tcW w:w="1073" w:type="dxa"/>
          </w:tcPr>
          <w:p w:rsidR="00000000" w:rsidRDefault="00122D27" w:rsidP="00122D27">
            <w:pPr>
              <w:pStyle w:val="TableofFigures"/>
              <w:numPr>
                <w:ilvl w:val="12"/>
                <w:numId w:val="0"/>
              </w:numPr>
            </w:pPr>
            <w:r>
              <w:t>24.9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5.9</w:t>
            </w:r>
          </w:p>
        </w:tc>
        <w:tc>
          <w:tcPr>
            <w:tcW w:w="1073" w:type="dxa"/>
          </w:tcPr>
          <w:p w:rsidR="00000000" w:rsidRDefault="00122D27" w:rsidP="00122D27">
            <w:pPr>
              <w:pStyle w:val="TableofFigures"/>
              <w:numPr>
                <w:ilvl w:val="12"/>
                <w:numId w:val="0"/>
              </w:numPr>
            </w:pPr>
            <w:r>
              <w:t xml:space="preserve"> 6.9</w:t>
            </w:r>
          </w:p>
        </w:tc>
        <w:tc>
          <w:tcPr>
            <w:tcW w:w="1073" w:type="dxa"/>
          </w:tcPr>
          <w:p w:rsidR="00000000" w:rsidRDefault="00122D27" w:rsidP="00122D27">
            <w:pPr>
              <w:pStyle w:val="TableofFigures"/>
              <w:numPr>
                <w:ilvl w:val="12"/>
                <w:numId w:val="0"/>
              </w:numPr>
            </w:pPr>
            <w:r>
              <w:t>16.9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Tableheading"/>
        <w:numPr>
          <w:ilvl w:val="12"/>
          <w:numId w:val="0"/>
        </w:numPr>
        <w:spacing w:before="0"/>
      </w:pPr>
      <w:r>
        <w:br w:type="page"/>
        <w:t>Table 2.5.12: Output Group Description and Outputs</w:t>
      </w:r>
      <w:r>
        <w:br/>
        <w:t>Incident and Event Management</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5"/>
        </w:numPr>
        <w:tabs>
          <w:tab w:val="left" w:pos="360"/>
        </w:tabs>
        <w:rPr>
          <w:rFonts w:ascii="Arial" w:hAnsi="Arial"/>
          <w:sz w:val="18"/>
        </w:rPr>
      </w:pPr>
      <w:r>
        <w:rPr>
          <w:rFonts w:ascii="Arial" w:hAnsi="Arial"/>
          <w:sz w:val="18"/>
        </w:rPr>
        <w:t>Timely and appropriate respon</w:t>
      </w:r>
      <w:r>
        <w:rPr>
          <w:rFonts w:ascii="Arial" w:hAnsi="Arial"/>
          <w:sz w:val="18"/>
        </w:rPr>
        <w:t>ses to crime incidents, emergencies and public events are provided.</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12"/>
          <w:numId w:val="0"/>
        </w:numPr>
        <w:rPr>
          <w:rFonts w:ascii="Arial" w:hAnsi="Arial"/>
          <w:sz w:val="18"/>
        </w:rPr>
      </w:pPr>
      <w:r>
        <w:rPr>
          <w:rFonts w:ascii="Arial" w:hAnsi="Arial"/>
          <w:sz w:val="18"/>
        </w:rPr>
        <w:t>Outputs of the group provide:</w:t>
      </w:r>
    </w:p>
    <w:p w:rsidR="00000000" w:rsidRDefault="00122D27" w:rsidP="00122D27">
      <w:pPr>
        <w:numPr>
          <w:ilvl w:val="0"/>
          <w:numId w:val="4"/>
        </w:numPr>
        <w:rPr>
          <w:rFonts w:ascii="Arial" w:hAnsi="Arial"/>
          <w:sz w:val="18"/>
        </w:rPr>
      </w:pPr>
      <w:r>
        <w:rPr>
          <w:rFonts w:ascii="Arial" w:hAnsi="Arial"/>
          <w:sz w:val="18"/>
        </w:rPr>
        <w:t>Police response to calls for assistance, including emergencies, serious incidents, offence attendance and routine calls responses to calls for emergency assistance; and</w:t>
      </w:r>
    </w:p>
    <w:p w:rsidR="00000000" w:rsidRDefault="00122D27" w:rsidP="00122D27">
      <w:pPr>
        <w:numPr>
          <w:ilvl w:val="0"/>
          <w:numId w:val="4"/>
        </w:numPr>
        <w:rPr>
          <w:rFonts w:ascii="Arial" w:hAnsi="Arial"/>
          <w:sz w:val="18"/>
        </w:rPr>
      </w:pPr>
      <w:r>
        <w:rPr>
          <w:rFonts w:ascii="Arial" w:hAnsi="Arial"/>
          <w:sz w:val="18"/>
        </w:rPr>
        <w:t>Management and policing of public events and demonstrations and the management and provision of VIP and protective security.</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w:t>
            </w:r>
            <w:r>
              <w:rPr>
                <w:rFonts w:ascii="Arial" w:hAnsi="Arial"/>
                <w:b/>
                <w:sz w:val="20"/>
              </w:rPr>
              <w:t xml:space="preserve">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Response to incidents</w:t>
            </w:r>
            <w:r>
              <w:t xml:space="preserve"> Output provides police response to calls for assistance, including emergencies, serious incidents, offence attendance and routine calls responses to calls for emergency assistance.</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Responses to call for assistance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657 900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the community who agree Victoria Police are timely in responding to calls for assistance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71</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 above)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Event management and response</w:t>
            </w:r>
            <w:r>
              <w:t xml:space="preserve"> Output provid</w:t>
            </w:r>
            <w:r>
              <w:t>es management and policing of public events and demonstrations and the management and provision of VIP and protective security.</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spacing w:after="60"/>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Managed events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114</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crowd controlled major events and demonstrations which do not result in major incidents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police attendances in accord with timelines specified in Event Management Plans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Justice</w:t>
      </w:r>
    </w:p>
    <w:p w:rsidR="00000000" w:rsidRDefault="00122D27" w:rsidP="00122D27">
      <w:pPr>
        <w:pStyle w:val="Tableheading"/>
        <w:numPr>
          <w:ilvl w:val="12"/>
          <w:numId w:val="0"/>
        </w:numPr>
        <w:spacing w:before="0"/>
      </w:pPr>
      <w:r>
        <w:rPr>
          <w:color w:val="000000"/>
        </w:rPr>
        <w:br w:type="page"/>
        <w:t xml:space="preserve">Table 2.5.13: </w:t>
      </w:r>
      <w:r>
        <w:t>Output Group Costs</w:t>
      </w:r>
      <w:r>
        <w:br/>
        <w:t xml:space="preserve">Incident and Event </w:t>
      </w:r>
      <w:r>
        <w:t>Management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139.7</w:t>
            </w:r>
          </w:p>
        </w:tc>
        <w:tc>
          <w:tcPr>
            <w:tcW w:w="1073" w:type="dxa"/>
          </w:tcPr>
          <w:p w:rsidR="00000000" w:rsidRDefault="00122D27" w:rsidP="00122D27">
            <w:pPr>
              <w:pStyle w:val="TableofFigures"/>
              <w:numPr>
                <w:ilvl w:val="12"/>
                <w:numId w:val="0"/>
              </w:numPr>
              <w:rPr>
                <w:b/>
              </w:rPr>
            </w:pPr>
            <w:r>
              <w:rPr>
                <w:b/>
              </w:rPr>
              <w:t xml:space="preserve"> 145.2</w:t>
            </w:r>
          </w:p>
        </w:tc>
        <w:tc>
          <w:tcPr>
            <w:tcW w:w="1073" w:type="dxa"/>
          </w:tcPr>
          <w:p w:rsidR="00000000" w:rsidRDefault="00122D27" w:rsidP="00122D27">
            <w:pPr>
              <w:pStyle w:val="TableofFigures"/>
              <w:numPr>
                <w:ilvl w:val="12"/>
                <w:numId w:val="0"/>
              </w:numPr>
              <w:rPr>
                <w:b/>
              </w:rPr>
            </w:pPr>
            <w:r>
              <w:rPr>
                <w:b/>
              </w:rPr>
              <w:t>4.0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111.8</w:t>
            </w:r>
          </w:p>
        </w:tc>
        <w:tc>
          <w:tcPr>
            <w:tcW w:w="1073" w:type="dxa"/>
          </w:tcPr>
          <w:p w:rsidR="00000000" w:rsidRDefault="00122D27" w:rsidP="00122D27">
            <w:pPr>
              <w:pStyle w:val="TableofFigures"/>
              <w:numPr>
                <w:ilvl w:val="12"/>
                <w:numId w:val="0"/>
              </w:numPr>
            </w:pPr>
            <w:r>
              <w:t xml:space="preserve"> 115.4</w:t>
            </w:r>
          </w:p>
        </w:tc>
        <w:tc>
          <w:tcPr>
            <w:tcW w:w="1073" w:type="dxa"/>
          </w:tcPr>
          <w:p w:rsidR="00000000" w:rsidRDefault="00122D27" w:rsidP="00122D27">
            <w:pPr>
              <w:pStyle w:val="TableofFigures"/>
              <w:numPr>
                <w:ilvl w:val="12"/>
                <w:numId w:val="0"/>
              </w:numPr>
            </w:pPr>
            <w:r>
              <w:t>3.2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21.9</w:t>
            </w:r>
          </w:p>
        </w:tc>
        <w:tc>
          <w:tcPr>
            <w:tcW w:w="1073" w:type="dxa"/>
          </w:tcPr>
          <w:p w:rsidR="00000000" w:rsidRDefault="00122D27" w:rsidP="00122D27">
            <w:pPr>
              <w:pStyle w:val="TableofFigures"/>
              <w:numPr>
                <w:ilvl w:val="12"/>
                <w:numId w:val="0"/>
              </w:numPr>
            </w:pPr>
            <w:r>
              <w:t xml:space="preserve"> 23.9</w:t>
            </w:r>
          </w:p>
        </w:tc>
        <w:tc>
          <w:tcPr>
            <w:tcW w:w="1073" w:type="dxa"/>
          </w:tcPr>
          <w:p w:rsidR="00000000" w:rsidRDefault="00122D27" w:rsidP="00122D27">
            <w:pPr>
              <w:pStyle w:val="TableofFigures"/>
              <w:numPr>
                <w:ilvl w:val="12"/>
                <w:numId w:val="0"/>
              </w:numPr>
            </w:pPr>
            <w:r>
              <w:t>9.0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2.4</w:t>
            </w:r>
          </w:p>
        </w:tc>
        <w:tc>
          <w:tcPr>
            <w:tcW w:w="1073" w:type="dxa"/>
          </w:tcPr>
          <w:p w:rsidR="00000000" w:rsidRDefault="00122D27" w:rsidP="00122D27">
            <w:pPr>
              <w:pStyle w:val="TableofFigures"/>
              <w:numPr>
                <w:ilvl w:val="12"/>
                <w:numId w:val="0"/>
              </w:numPr>
            </w:pPr>
            <w:r>
              <w:t xml:space="preserve"> 2.4</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3.5</w:t>
            </w:r>
          </w:p>
        </w:tc>
        <w:tc>
          <w:tcPr>
            <w:tcW w:w="1073" w:type="dxa"/>
          </w:tcPr>
          <w:p w:rsidR="00000000" w:rsidRDefault="00122D27" w:rsidP="00122D27">
            <w:pPr>
              <w:pStyle w:val="TableofFigures"/>
              <w:numPr>
                <w:ilvl w:val="12"/>
                <w:numId w:val="0"/>
              </w:numPr>
            </w:pPr>
            <w:r>
              <w:t xml:space="preserve"> 3.5</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p>
    <w:p w:rsidR="00000000" w:rsidRDefault="00122D27" w:rsidP="00122D27">
      <w:pPr>
        <w:pStyle w:val="Tableheading"/>
        <w:numPr>
          <w:ilvl w:val="12"/>
          <w:numId w:val="0"/>
        </w:numPr>
        <w:spacing w:before="0"/>
      </w:pPr>
      <w:r>
        <w:br w:type="page"/>
        <w:t>Table 2.5.14: Output Group Description and Outputs</w:t>
      </w:r>
      <w:r>
        <w:br/>
        <w:t>Crime Investigations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The incidence and effects of cri</w:t>
      </w:r>
      <w:r>
        <w:rPr>
          <w:rFonts w:ascii="Arial" w:hAnsi="Arial"/>
          <w:sz w:val="18"/>
        </w:rPr>
        <w:t>me in the community are minimised</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5"/>
        </w:numPr>
        <w:tabs>
          <w:tab w:val="left" w:pos="360"/>
        </w:tabs>
        <w:rPr>
          <w:rFonts w:ascii="Arial" w:hAnsi="Arial"/>
          <w:sz w:val="18"/>
        </w:rPr>
      </w:pPr>
      <w:r>
        <w:rPr>
          <w:rFonts w:ascii="Arial" w:hAnsi="Arial"/>
          <w:sz w:val="18"/>
        </w:rPr>
        <w:t>The outputs of the group provide for the investigation of reported and detected crimes against the person, property crimes, and detected illegal drug activity.</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Investigation of crimes against the person</w:t>
            </w:r>
            <w:r>
              <w:rPr>
                <w:rFonts w:ascii="Arial" w:hAnsi="Arial"/>
                <w:sz w:val="18"/>
              </w:rPr>
              <w:t xml:space="preserve"> The output provides for the investigation of reported and detected crimes against the person (including murder, sexual assault, armed robbery and </w:t>
            </w:r>
            <w:r>
              <w:rPr>
                <w:rFonts w:ascii="Arial" w:hAnsi="Arial"/>
                <w:sz w:val="18"/>
              </w:rPr>
              <w:t>physical assault).</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investigation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601 000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recorded offences against the person resolved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69.9</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69.9</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reported offences resolved within 90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67.4</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Investigation of crimes against property</w:t>
            </w:r>
            <w:r>
              <w:t xml:space="preserve"> The output provides for the investigation of reported and detected property crimes (including burglary, theft, arson and deception).</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investigation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677 281</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w:t>
            </w:r>
            <w:r>
              <w:rPr>
                <w:rFonts w:ascii="Arial" w:hAnsi="Arial"/>
                <w:sz w:val="18"/>
              </w:rPr>
              <w:t>ion of recorded property offences resolved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25.8</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25.8</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reported offences resolved within 90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25.4</w:t>
            </w:r>
          </w:p>
        </w:tc>
      </w:tr>
    </w:tbl>
    <w:p w:rsidR="00000000" w:rsidRDefault="00122D27" w:rsidP="00122D27">
      <w:pPr>
        <w:pStyle w:val="Tableheading"/>
        <w:numPr>
          <w:ilvl w:val="12"/>
          <w:numId w:val="0"/>
        </w:numPr>
        <w:spacing w:before="0"/>
        <w:rPr>
          <w:i/>
        </w:rPr>
      </w:pPr>
      <w:r>
        <w:br w:type="page"/>
        <w:t>Table 2.5.14: Output Group Description and Outputs</w:t>
      </w:r>
      <w:r>
        <w:br/>
        <w:t xml:space="preserve">Crime Investigations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Investigation of illegal drug activity</w:t>
            </w:r>
            <w:r>
              <w:t xml:space="preserve"> The output provides for the investigation of reported and detected illegal drug activity (including cultivation, manufacture and trafficking)</w:t>
            </w:r>
            <w:r>
              <w:t>.</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hours of investigation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310 000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drug offences resolved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92.5</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r>
              <w:rPr>
                <w:rFonts w:ascii="Arial" w:hAnsi="Arial"/>
                <w:vertAlign w:val="superscript"/>
              </w:rPr>
              <w:t>(a)</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reported offences resolved within 90 days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tbd</w:t>
            </w:r>
          </w:p>
        </w:tc>
      </w:tr>
    </w:tbl>
    <w:p w:rsidR="00000000" w:rsidRDefault="00122D27" w:rsidP="00122D27">
      <w:pPr>
        <w:pStyle w:val="Source"/>
        <w:numPr>
          <w:ilvl w:val="12"/>
          <w:numId w:val="0"/>
        </w:numPr>
      </w:pPr>
      <w:r>
        <w:t>Source: Department of Justice</w:t>
      </w:r>
    </w:p>
    <w:p w:rsidR="00000000" w:rsidRDefault="00122D27" w:rsidP="00122D27">
      <w:pPr>
        <w:pStyle w:val="Notes"/>
        <w:numPr>
          <w:ilvl w:val="12"/>
          <w:numId w:val="0"/>
        </w:numPr>
      </w:pPr>
      <w:r>
        <w:t xml:space="preserve">Note: </w:t>
      </w:r>
    </w:p>
    <w:p w:rsidR="00000000" w:rsidRDefault="00122D27" w:rsidP="00122D27">
      <w:pPr>
        <w:pStyle w:val="Notes"/>
        <w:numPr>
          <w:ilvl w:val="12"/>
          <w:numId w:val="0"/>
        </w:numPr>
        <w:ind w:left="454" w:hanging="454"/>
      </w:pPr>
      <w:r>
        <w:t>(a)</w:t>
      </w:r>
      <w:r>
        <w:tab/>
        <w:t>Timeliness target subject to further historical data analysis and establishment of baseline performance.</w:t>
      </w:r>
    </w:p>
    <w:p w:rsidR="00000000" w:rsidRDefault="00122D27" w:rsidP="00122D27">
      <w:pPr>
        <w:pStyle w:val="Notes"/>
        <w:numPr>
          <w:ilvl w:val="12"/>
          <w:numId w:val="0"/>
        </w:numPr>
      </w:pPr>
    </w:p>
    <w:p w:rsidR="00000000" w:rsidRDefault="00122D27" w:rsidP="00122D27">
      <w:pPr>
        <w:pStyle w:val="Tableheading"/>
        <w:numPr>
          <w:ilvl w:val="12"/>
          <w:numId w:val="0"/>
        </w:numPr>
      </w:pPr>
      <w:r>
        <w:rPr>
          <w:color w:val="000000"/>
        </w:rPr>
        <w:t xml:space="preserve">Table 2.5.15: </w:t>
      </w:r>
      <w:r>
        <w:t>Output Group Costs</w:t>
      </w:r>
      <w:r>
        <w:br/>
        <w:t>Crime Investigations</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260.2</w:t>
            </w:r>
          </w:p>
        </w:tc>
        <w:tc>
          <w:tcPr>
            <w:tcW w:w="1073" w:type="dxa"/>
          </w:tcPr>
          <w:p w:rsidR="00000000" w:rsidRDefault="00122D27" w:rsidP="00122D27">
            <w:pPr>
              <w:pStyle w:val="TableofFigures"/>
              <w:numPr>
                <w:ilvl w:val="12"/>
                <w:numId w:val="0"/>
              </w:numPr>
              <w:rPr>
                <w:b/>
              </w:rPr>
            </w:pPr>
            <w:r>
              <w:rPr>
                <w:b/>
              </w:rPr>
              <w:t xml:space="preserve"> 270.5</w:t>
            </w:r>
          </w:p>
        </w:tc>
        <w:tc>
          <w:tcPr>
            <w:tcW w:w="1073" w:type="dxa"/>
          </w:tcPr>
          <w:p w:rsidR="00000000" w:rsidRDefault="00122D27" w:rsidP="00122D27">
            <w:pPr>
              <w:pStyle w:val="TableofFigures"/>
              <w:numPr>
                <w:ilvl w:val="12"/>
                <w:numId w:val="0"/>
              </w:numPr>
              <w:rPr>
                <w:b/>
              </w:rPr>
            </w:pPr>
            <w:r>
              <w:rPr>
                <w:b/>
              </w:rPr>
              <w:t>4.0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208.3</w:t>
            </w:r>
          </w:p>
        </w:tc>
        <w:tc>
          <w:tcPr>
            <w:tcW w:w="1073" w:type="dxa"/>
          </w:tcPr>
          <w:p w:rsidR="00000000" w:rsidRDefault="00122D27" w:rsidP="00122D27">
            <w:pPr>
              <w:pStyle w:val="TableofFigures"/>
              <w:numPr>
                <w:ilvl w:val="12"/>
                <w:numId w:val="0"/>
              </w:numPr>
            </w:pPr>
            <w:r>
              <w:t xml:space="preserve"> 215.0</w:t>
            </w:r>
          </w:p>
        </w:tc>
        <w:tc>
          <w:tcPr>
            <w:tcW w:w="1073" w:type="dxa"/>
          </w:tcPr>
          <w:p w:rsidR="00000000" w:rsidRDefault="00122D27" w:rsidP="00122D27">
            <w:pPr>
              <w:pStyle w:val="TableofFigures"/>
              <w:numPr>
                <w:ilvl w:val="12"/>
                <w:numId w:val="0"/>
              </w:numPr>
            </w:pPr>
            <w:r>
              <w:t>3.2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41.4</w:t>
            </w:r>
          </w:p>
        </w:tc>
        <w:tc>
          <w:tcPr>
            <w:tcW w:w="1073" w:type="dxa"/>
          </w:tcPr>
          <w:p w:rsidR="00000000" w:rsidRDefault="00122D27" w:rsidP="00122D27">
            <w:pPr>
              <w:pStyle w:val="TableofFigures"/>
              <w:numPr>
                <w:ilvl w:val="12"/>
                <w:numId w:val="0"/>
              </w:numPr>
            </w:pPr>
            <w:r>
              <w:t xml:space="preserve"> 45.1</w:t>
            </w:r>
          </w:p>
        </w:tc>
        <w:tc>
          <w:tcPr>
            <w:tcW w:w="1073" w:type="dxa"/>
          </w:tcPr>
          <w:p w:rsidR="00000000" w:rsidRDefault="00122D27" w:rsidP="00122D27">
            <w:pPr>
              <w:pStyle w:val="TableofFigures"/>
              <w:numPr>
                <w:ilvl w:val="12"/>
                <w:numId w:val="0"/>
              </w:numPr>
            </w:pPr>
            <w:r>
              <w:t>8.9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4.0</w:t>
            </w:r>
          </w:p>
        </w:tc>
        <w:tc>
          <w:tcPr>
            <w:tcW w:w="1073" w:type="dxa"/>
          </w:tcPr>
          <w:p w:rsidR="00000000" w:rsidRDefault="00122D27" w:rsidP="00122D27">
            <w:pPr>
              <w:pStyle w:val="TableofFigures"/>
              <w:numPr>
                <w:ilvl w:val="12"/>
                <w:numId w:val="0"/>
              </w:numPr>
            </w:pPr>
            <w:r>
              <w:t xml:space="preserve"> 4.0</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6.5</w:t>
            </w:r>
          </w:p>
        </w:tc>
        <w:tc>
          <w:tcPr>
            <w:tcW w:w="1073" w:type="dxa"/>
          </w:tcPr>
          <w:p w:rsidR="00000000" w:rsidRDefault="00122D27" w:rsidP="00122D27">
            <w:pPr>
              <w:pStyle w:val="TableofFigures"/>
              <w:numPr>
                <w:ilvl w:val="12"/>
                <w:numId w:val="0"/>
              </w:numPr>
            </w:pPr>
            <w:r>
              <w:t xml:space="preserve"> 6.4</w:t>
            </w:r>
          </w:p>
        </w:tc>
        <w:tc>
          <w:tcPr>
            <w:tcW w:w="1073" w:type="dxa"/>
          </w:tcPr>
          <w:p w:rsidR="00000000" w:rsidRDefault="00122D27" w:rsidP="00122D27">
            <w:pPr>
              <w:pStyle w:val="TableofFigures"/>
              <w:numPr>
                <w:ilvl w:val="12"/>
                <w:numId w:val="0"/>
              </w:numPr>
            </w:pPr>
            <w:r>
              <w:noBreakHyphen/>
              <w:t>0.4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Tableheading"/>
        <w:numPr>
          <w:ilvl w:val="12"/>
          <w:numId w:val="0"/>
        </w:numPr>
        <w:spacing w:before="0"/>
      </w:pPr>
      <w:r>
        <w:br w:type="page"/>
        <w:t>Table 2.5.16: Output Group Description and Outputs</w:t>
      </w:r>
      <w:r>
        <w:br/>
        <w:t>Road Safety and Road Trauma Reduction</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Road safety is maximised in Victoria.</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pStyle w:val="BulletText"/>
        <w:numPr>
          <w:ilvl w:val="12"/>
          <w:numId w:val="0"/>
        </w:numPr>
        <w:tabs>
          <w:tab w:val="clear" w:pos="360"/>
        </w:tabs>
        <w:rPr>
          <w:rFonts w:ascii="Arial" w:hAnsi="Arial"/>
          <w:sz w:val="18"/>
        </w:rPr>
      </w:pPr>
      <w:r>
        <w:rPr>
          <w:rFonts w:ascii="Arial" w:hAnsi="Arial"/>
          <w:sz w:val="18"/>
        </w:rPr>
        <w:t>The outputs of the group provide:</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Targeted p</w:t>
      </w:r>
      <w:r>
        <w:rPr>
          <w:rFonts w:ascii="Arial" w:hAnsi="Arial"/>
          <w:sz w:val="18"/>
          <w:lang w:val="en-AU"/>
        </w:rPr>
        <w:t>olice services to reduce the incidence of impaired driving and other traffic offences; and</w:t>
      </w:r>
    </w:p>
    <w:p w:rsidR="00000000" w:rsidRDefault="00122D27" w:rsidP="00122D27">
      <w:pPr>
        <w:numPr>
          <w:ilvl w:val="0"/>
          <w:numId w:val="1"/>
        </w:numPr>
        <w:tabs>
          <w:tab w:val="left" w:pos="360"/>
        </w:tabs>
        <w:rPr>
          <w:rFonts w:ascii="Arial" w:hAnsi="Arial"/>
          <w:sz w:val="18"/>
        </w:rPr>
      </w:pPr>
      <w:r>
        <w:rPr>
          <w:rFonts w:ascii="Arial" w:hAnsi="Arial"/>
          <w:sz w:val="18"/>
        </w:rPr>
        <w:t>Attendance at and investigation of collisions and other major road traffic incidents.</w:t>
      </w:r>
    </w:p>
    <w:p w:rsidR="00000000" w:rsidRDefault="00122D27" w:rsidP="00122D27">
      <w:pPr>
        <w:numPr>
          <w:ilvl w:val="12"/>
          <w:numId w:val="0"/>
        </w:numPr>
        <w:spacing w:after="0"/>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Targeted road traffic law enforcement</w:t>
            </w:r>
            <w:r>
              <w:t xml:space="preserve"> The output provides targeted police services to reduce the incidence of impaired driving and other traffic offences.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hours of operation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56 500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Community rating</w:t>
            </w:r>
            <w:r>
              <w:rPr>
                <w:rFonts w:ascii="Arial" w:hAnsi="Arial"/>
                <w:sz w:val="18"/>
              </w:rPr>
              <w:t xml:space="preserve"> of Victoria Police performance in making the roads safe to use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operations in line with priorities identified in the Road Safety Priority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Achievement of timelines contained in the Road Safety Priority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Road traffic incident management</w:t>
            </w:r>
            <w:r>
              <w:t xml:space="preserve"> The output provides for attendance at and investigation of collisions and other major road traffic incidents.</w:t>
            </w:r>
            <w:r>
              <w:rPr>
                <w:i/>
                <w:vertAlign w:val="superscript"/>
              </w:rPr>
              <w:t>(a)</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Incidents attended</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41 358</w:t>
            </w:r>
          </w:p>
        </w:tc>
      </w:tr>
    </w:tbl>
    <w:p w:rsidR="00000000" w:rsidRDefault="00122D27" w:rsidP="00122D27">
      <w:pPr>
        <w:pStyle w:val="Source"/>
        <w:numPr>
          <w:ilvl w:val="12"/>
          <w:numId w:val="0"/>
        </w:numPr>
      </w:pPr>
      <w:r>
        <w:t>Source: Depa</w:t>
      </w:r>
      <w:r>
        <w:t>rtment of Justice</w:t>
      </w:r>
    </w:p>
    <w:p w:rsidR="00000000" w:rsidRDefault="00122D27" w:rsidP="00122D27">
      <w:pPr>
        <w:pStyle w:val="Notes"/>
        <w:numPr>
          <w:ilvl w:val="12"/>
          <w:numId w:val="0"/>
        </w:numPr>
        <w:ind w:left="454" w:hanging="454"/>
      </w:pPr>
      <w:r>
        <w:t>Note:</w:t>
      </w:r>
    </w:p>
    <w:p w:rsidR="00000000" w:rsidRDefault="00122D27" w:rsidP="00122D27">
      <w:pPr>
        <w:pStyle w:val="Notes"/>
        <w:numPr>
          <w:ilvl w:val="12"/>
          <w:numId w:val="0"/>
        </w:numPr>
        <w:ind w:left="454" w:hanging="454"/>
      </w:pPr>
      <w:r>
        <w:t>(a)</w:t>
      </w:r>
      <w:r>
        <w:tab/>
        <w:t>Quality and timeliness measures are under development, based respectively on a ‘black spot’ accident investigations pilot program and enhanced capacity to collect data on response times to priority 1 collisions.</w:t>
      </w:r>
    </w:p>
    <w:p w:rsidR="00000000" w:rsidRDefault="00122D27" w:rsidP="00122D27">
      <w:pPr>
        <w:pStyle w:val="Tableheading"/>
        <w:numPr>
          <w:ilvl w:val="12"/>
          <w:numId w:val="0"/>
        </w:numPr>
        <w:spacing w:before="0"/>
      </w:pPr>
      <w:r>
        <w:br w:type="page"/>
      </w:r>
      <w:r>
        <w:rPr>
          <w:color w:val="000000"/>
        </w:rPr>
        <w:t xml:space="preserve">Table 2.5.17: </w:t>
      </w:r>
      <w:r>
        <w:t>Output Group Costs</w:t>
      </w:r>
      <w:r>
        <w:br/>
        <w:t>Road Safety and Road Trauma Reduction</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195.4</w:t>
            </w:r>
          </w:p>
        </w:tc>
        <w:tc>
          <w:tcPr>
            <w:tcW w:w="1073" w:type="dxa"/>
          </w:tcPr>
          <w:p w:rsidR="00000000" w:rsidRDefault="00122D27" w:rsidP="00122D27">
            <w:pPr>
              <w:pStyle w:val="TableofFigures"/>
              <w:numPr>
                <w:ilvl w:val="12"/>
                <w:numId w:val="0"/>
              </w:numPr>
              <w:rPr>
                <w:b/>
              </w:rPr>
            </w:pPr>
            <w:r>
              <w:rPr>
                <w:b/>
              </w:rPr>
              <w:t xml:space="preserve"> 203.1</w:t>
            </w:r>
          </w:p>
        </w:tc>
        <w:tc>
          <w:tcPr>
            <w:tcW w:w="1073" w:type="dxa"/>
          </w:tcPr>
          <w:p w:rsidR="00000000" w:rsidRDefault="00122D27" w:rsidP="00122D27">
            <w:pPr>
              <w:pStyle w:val="TableofFigures"/>
              <w:numPr>
                <w:ilvl w:val="12"/>
                <w:numId w:val="0"/>
              </w:numPr>
              <w:rPr>
                <w:b/>
              </w:rPr>
            </w:pPr>
            <w:r>
              <w:rPr>
                <w:b/>
              </w:rPr>
              <w:t>4.0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156.7</w:t>
            </w:r>
          </w:p>
        </w:tc>
        <w:tc>
          <w:tcPr>
            <w:tcW w:w="1073" w:type="dxa"/>
          </w:tcPr>
          <w:p w:rsidR="00000000" w:rsidRDefault="00122D27" w:rsidP="00122D27">
            <w:pPr>
              <w:pStyle w:val="TableofFigures"/>
              <w:numPr>
                <w:ilvl w:val="12"/>
                <w:numId w:val="0"/>
              </w:numPr>
            </w:pPr>
            <w:r>
              <w:t xml:space="preserve"> 161.6</w:t>
            </w:r>
          </w:p>
        </w:tc>
        <w:tc>
          <w:tcPr>
            <w:tcW w:w="1073" w:type="dxa"/>
          </w:tcPr>
          <w:p w:rsidR="00000000" w:rsidRDefault="00122D27" w:rsidP="00122D27">
            <w:pPr>
              <w:pStyle w:val="TableofFigures"/>
              <w:numPr>
                <w:ilvl w:val="12"/>
                <w:numId w:val="0"/>
              </w:numPr>
            </w:pPr>
            <w:r>
              <w:t>3.2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w:t>
            </w:r>
            <w:r>
              <w:t xml:space="preserve">vices </w:t>
            </w:r>
          </w:p>
        </w:tc>
        <w:tc>
          <w:tcPr>
            <w:tcW w:w="1073" w:type="dxa"/>
          </w:tcPr>
          <w:p w:rsidR="00000000" w:rsidRDefault="00122D27" w:rsidP="00122D27">
            <w:pPr>
              <w:pStyle w:val="TableofFigures"/>
              <w:numPr>
                <w:ilvl w:val="12"/>
                <w:numId w:val="0"/>
              </w:numPr>
            </w:pPr>
            <w:r>
              <w:t xml:space="preserve"> 30.7</w:t>
            </w:r>
          </w:p>
        </w:tc>
        <w:tc>
          <w:tcPr>
            <w:tcW w:w="1073" w:type="dxa"/>
          </w:tcPr>
          <w:p w:rsidR="00000000" w:rsidRDefault="00122D27" w:rsidP="00122D27">
            <w:pPr>
              <w:pStyle w:val="TableofFigures"/>
              <w:numPr>
                <w:ilvl w:val="12"/>
                <w:numId w:val="0"/>
              </w:numPr>
            </w:pPr>
            <w:r>
              <w:t xml:space="preserve"> 33.4</w:t>
            </w:r>
          </w:p>
        </w:tc>
        <w:tc>
          <w:tcPr>
            <w:tcW w:w="1073" w:type="dxa"/>
          </w:tcPr>
          <w:p w:rsidR="00000000" w:rsidRDefault="00122D27" w:rsidP="00122D27">
            <w:pPr>
              <w:pStyle w:val="TableofFigures"/>
              <w:numPr>
                <w:ilvl w:val="12"/>
                <w:numId w:val="0"/>
              </w:numPr>
            </w:pPr>
            <w:r>
              <w:t>8.9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3.3</w:t>
            </w:r>
          </w:p>
        </w:tc>
        <w:tc>
          <w:tcPr>
            <w:tcW w:w="1073" w:type="dxa"/>
          </w:tcPr>
          <w:p w:rsidR="00000000" w:rsidRDefault="00122D27" w:rsidP="00122D27">
            <w:pPr>
              <w:pStyle w:val="TableofFigures"/>
              <w:numPr>
                <w:ilvl w:val="12"/>
                <w:numId w:val="0"/>
              </w:numPr>
            </w:pPr>
            <w:r>
              <w:t xml:space="preserve"> 3.3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4.8</w:t>
            </w:r>
          </w:p>
        </w:tc>
        <w:tc>
          <w:tcPr>
            <w:tcW w:w="1073" w:type="dxa"/>
          </w:tcPr>
          <w:p w:rsidR="00000000" w:rsidRDefault="00122D27" w:rsidP="00122D27">
            <w:pPr>
              <w:pStyle w:val="TableofFigures"/>
              <w:numPr>
                <w:ilvl w:val="12"/>
                <w:numId w:val="0"/>
              </w:numPr>
            </w:pPr>
            <w:r>
              <w:t xml:space="preserve"> 4.7</w:t>
            </w:r>
          </w:p>
        </w:tc>
        <w:tc>
          <w:tcPr>
            <w:tcW w:w="1073" w:type="dxa"/>
          </w:tcPr>
          <w:p w:rsidR="00000000" w:rsidRDefault="00122D27" w:rsidP="00122D27">
            <w:pPr>
              <w:pStyle w:val="TableofFigures"/>
              <w:numPr>
                <w:ilvl w:val="12"/>
                <w:numId w:val="0"/>
              </w:numPr>
            </w:pPr>
            <w:r>
              <w:noBreakHyphen/>
              <w:t>0.4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Tableheading"/>
        <w:numPr>
          <w:ilvl w:val="12"/>
          <w:numId w:val="0"/>
        </w:numPr>
        <w:spacing w:before="0"/>
      </w:pPr>
      <w:r>
        <w:br w:type="page"/>
        <w:t>Table 2.5.18: Output Group Description and Outputs</w:t>
      </w:r>
      <w:r>
        <w:br/>
        <w:t>Supporting the Judicial Process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Community expectations of the criminal justice system are met in the provision of safe custody of alleged offenders and police support for judicial processes.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12"/>
          <w:numId w:val="0"/>
        </w:numPr>
        <w:rPr>
          <w:rFonts w:ascii="Arial" w:hAnsi="Arial"/>
          <w:sz w:val="18"/>
        </w:rPr>
      </w:pPr>
      <w:r>
        <w:rPr>
          <w:rFonts w:ascii="Arial" w:hAnsi="Arial"/>
          <w:sz w:val="18"/>
        </w:rPr>
        <w:t>The outputs of this group provide:</w:t>
      </w:r>
    </w:p>
    <w:p w:rsidR="00000000" w:rsidRDefault="00122D27" w:rsidP="00122D27">
      <w:pPr>
        <w:numPr>
          <w:ilvl w:val="0"/>
          <w:numId w:val="1"/>
        </w:numPr>
        <w:tabs>
          <w:tab w:val="left" w:pos="360"/>
        </w:tabs>
        <w:rPr>
          <w:rFonts w:ascii="Arial" w:hAnsi="Arial"/>
          <w:sz w:val="18"/>
        </w:rPr>
      </w:pPr>
      <w:r>
        <w:rPr>
          <w:rFonts w:ascii="Arial" w:hAnsi="Arial"/>
          <w:sz w:val="18"/>
        </w:rPr>
        <w:t>pros</w:t>
      </w:r>
      <w:r>
        <w:rPr>
          <w:rFonts w:ascii="Arial" w:hAnsi="Arial"/>
          <w:sz w:val="18"/>
        </w:rPr>
        <w:t>ecution services, court case presentation, bail processing and reporting, offender and suspect processing, support to and attendance at Coronial inquiries and court security; and</w:t>
      </w:r>
    </w:p>
    <w:p w:rsidR="00000000" w:rsidRDefault="00122D27" w:rsidP="00122D27">
      <w:pPr>
        <w:numPr>
          <w:ilvl w:val="0"/>
          <w:numId w:val="1"/>
        </w:numPr>
        <w:tabs>
          <w:tab w:val="left" w:pos="360"/>
        </w:tabs>
        <w:rPr>
          <w:rFonts w:ascii="Arial" w:hAnsi="Arial"/>
          <w:sz w:val="18"/>
        </w:rPr>
      </w:pPr>
      <w:r>
        <w:rPr>
          <w:rFonts w:ascii="Arial" w:hAnsi="Arial"/>
          <w:sz w:val="18"/>
        </w:rPr>
        <w:t>safe custody and transportation for persons in police custody and ensuring the safety of all persons visiting police cells.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Provision of justice services</w:t>
            </w:r>
            <w:r>
              <w:t xml:space="preserve"> The output provides prosecution services, court case presentation, bail processing </w:t>
            </w:r>
            <w:r>
              <w:t>and reporting, offender and suspect processing, support to and attendance at Coronial inquiries and court security.</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hours of service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2 112 000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Cases which result in a plea of guilty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79</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Cases which result in costs being awarded against police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&lt;1</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Time elapsed between date charges are laid and final disposition of cases prosecuted in the Magistrates and Children’s Courts.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Management</w:t>
            </w:r>
            <w:r>
              <w:rPr>
                <w:b/>
              </w:rPr>
              <w:t xml:space="preserve"> of custodial services</w:t>
            </w:r>
            <w:r>
              <w:t xml:space="preserve"> The output provides safe custody and transportation for persons in police custody and ensuring the safety of all persons visiting police cells.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hours of prisoner supervision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271 872</w:t>
            </w:r>
          </w:p>
        </w:tc>
      </w:tr>
    </w:tbl>
    <w:p w:rsidR="00000000" w:rsidRDefault="00122D27" w:rsidP="00122D27">
      <w:pPr>
        <w:pStyle w:val="Tableheading"/>
        <w:numPr>
          <w:ilvl w:val="12"/>
          <w:numId w:val="0"/>
        </w:numPr>
        <w:spacing w:before="0"/>
        <w:rPr>
          <w:i/>
        </w:rPr>
      </w:pPr>
      <w:r>
        <w:rPr>
          <w:i/>
        </w:rPr>
        <w:br w:type="page"/>
      </w:r>
      <w:r>
        <w:t>Table 2.5.18: Output Group Description and Outputs</w:t>
      </w:r>
      <w:r>
        <w:br/>
        <w:t xml:space="preserve">Supporting the Judicial Process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rPr>
                <w:b/>
                <w:i/>
              </w:rPr>
            </w:pPr>
            <w:r>
              <w:rPr>
                <w:b/>
              </w:rPr>
              <w:t>Management of custodial services</w:t>
            </w:r>
            <w:r>
              <w:rPr>
                <w:b/>
                <w:i/>
              </w:rPr>
              <w:t xml:space="preserve"> – continued</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Achievement of quality and t</w:t>
            </w:r>
            <w:r>
              <w:rPr>
                <w:rFonts w:ascii="Arial" w:hAnsi="Arial"/>
                <w:sz w:val="18"/>
              </w:rPr>
              <w:t>imeliness standards specified in outsourced service contracts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quality measure above)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Source"/>
        <w:numPr>
          <w:ilvl w:val="12"/>
          <w:numId w:val="0"/>
        </w:numPr>
      </w:pPr>
      <w:r>
        <w:t>Source: Department of Justice</w:t>
      </w:r>
    </w:p>
    <w:p w:rsidR="00000000" w:rsidRDefault="00122D27" w:rsidP="00122D27">
      <w:pPr>
        <w:numPr>
          <w:ilvl w:val="12"/>
          <w:numId w:val="0"/>
        </w:numPr>
      </w:pPr>
    </w:p>
    <w:p w:rsidR="00000000" w:rsidRDefault="00122D27" w:rsidP="00122D27">
      <w:pPr>
        <w:pStyle w:val="Tableheading"/>
        <w:numPr>
          <w:ilvl w:val="12"/>
          <w:numId w:val="0"/>
        </w:numPr>
      </w:pPr>
      <w:r>
        <w:rPr>
          <w:color w:val="000000"/>
        </w:rPr>
        <w:t xml:space="preserve">Table 2.5.19: </w:t>
      </w:r>
      <w:r>
        <w:t>Output Group Costs</w:t>
      </w:r>
      <w:r>
        <w:br/>
        <w:t>Supporting the Judicial Process</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68.4</w:t>
            </w:r>
          </w:p>
        </w:tc>
        <w:tc>
          <w:tcPr>
            <w:tcW w:w="1073" w:type="dxa"/>
          </w:tcPr>
          <w:p w:rsidR="00000000" w:rsidRDefault="00122D27" w:rsidP="00122D27">
            <w:pPr>
              <w:pStyle w:val="TableofFigures"/>
              <w:numPr>
                <w:ilvl w:val="12"/>
                <w:numId w:val="0"/>
              </w:numPr>
              <w:rPr>
                <w:b/>
              </w:rPr>
            </w:pPr>
            <w:r>
              <w:rPr>
                <w:b/>
              </w:rPr>
              <w:t xml:space="preserve"> 71.1</w:t>
            </w:r>
          </w:p>
        </w:tc>
        <w:tc>
          <w:tcPr>
            <w:tcW w:w="1073" w:type="dxa"/>
          </w:tcPr>
          <w:p w:rsidR="00000000" w:rsidRDefault="00122D27" w:rsidP="00122D27">
            <w:pPr>
              <w:pStyle w:val="TableofFigures"/>
              <w:numPr>
                <w:ilvl w:val="12"/>
                <w:numId w:val="0"/>
              </w:numPr>
              <w:rPr>
                <w:b/>
              </w:rPr>
            </w:pPr>
            <w:r>
              <w:rPr>
                <w:b/>
              </w:rPr>
              <w:t>3.9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55.0</w:t>
            </w:r>
          </w:p>
        </w:tc>
        <w:tc>
          <w:tcPr>
            <w:tcW w:w="1073" w:type="dxa"/>
          </w:tcPr>
          <w:p w:rsidR="00000000" w:rsidRDefault="00122D27" w:rsidP="00122D27">
            <w:pPr>
              <w:pStyle w:val="TableofFigures"/>
              <w:numPr>
                <w:ilvl w:val="12"/>
                <w:numId w:val="0"/>
              </w:numPr>
            </w:pPr>
            <w:r>
              <w:t xml:space="preserve"> 56.7</w:t>
            </w:r>
          </w:p>
        </w:tc>
        <w:tc>
          <w:tcPr>
            <w:tcW w:w="1073" w:type="dxa"/>
          </w:tcPr>
          <w:p w:rsidR="00000000" w:rsidRDefault="00122D27" w:rsidP="00122D27">
            <w:pPr>
              <w:pStyle w:val="TableofFigures"/>
              <w:numPr>
                <w:ilvl w:val="12"/>
                <w:numId w:val="0"/>
              </w:numPr>
            </w:pPr>
            <w:r>
              <w:t>3.1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10.7</w:t>
            </w:r>
          </w:p>
        </w:tc>
        <w:tc>
          <w:tcPr>
            <w:tcW w:w="1073" w:type="dxa"/>
          </w:tcPr>
          <w:p w:rsidR="00000000" w:rsidRDefault="00122D27" w:rsidP="00122D27">
            <w:pPr>
              <w:pStyle w:val="TableofFigures"/>
              <w:numPr>
                <w:ilvl w:val="12"/>
                <w:numId w:val="0"/>
              </w:numPr>
            </w:pPr>
            <w:r>
              <w:t xml:space="preserve"> 11.7</w:t>
            </w:r>
          </w:p>
        </w:tc>
        <w:tc>
          <w:tcPr>
            <w:tcW w:w="1073" w:type="dxa"/>
          </w:tcPr>
          <w:p w:rsidR="00000000" w:rsidRDefault="00122D27" w:rsidP="00122D27">
            <w:pPr>
              <w:pStyle w:val="TableofFigures"/>
              <w:numPr>
                <w:ilvl w:val="12"/>
                <w:numId w:val="0"/>
              </w:numPr>
            </w:pPr>
            <w:r>
              <w:t>9.0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1.4</w:t>
            </w:r>
          </w:p>
        </w:tc>
        <w:tc>
          <w:tcPr>
            <w:tcW w:w="1073" w:type="dxa"/>
          </w:tcPr>
          <w:p w:rsidR="00000000" w:rsidRDefault="00122D27" w:rsidP="00122D27">
            <w:pPr>
              <w:pStyle w:val="TableofFigures"/>
              <w:numPr>
                <w:ilvl w:val="12"/>
                <w:numId w:val="0"/>
              </w:numPr>
            </w:pPr>
            <w:r>
              <w:t xml:space="preserve"> 1.4</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Tableheading"/>
        <w:numPr>
          <w:ilvl w:val="12"/>
          <w:numId w:val="0"/>
        </w:numPr>
        <w:spacing w:before="0"/>
      </w:pPr>
      <w:r>
        <w:br w:type="page"/>
        <w:t>Table 2.5.20: Output Group Description and Outputs</w:t>
      </w:r>
      <w:r>
        <w:br/>
        <w:t>Police Information and Licensing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BulletText"/>
        <w:numPr>
          <w:ilvl w:val="0"/>
          <w:numId w:val="1"/>
        </w:numPr>
        <w:tabs>
          <w:tab w:val="clear" w:pos="360"/>
        </w:tabs>
        <w:rPr>
          <w:rFonts w:ascii="Arial" w:hAnsi="Arial"/>
          <w:sz w:val="18"/>
          <w:lang w:val="en-AU"/>
        </w:rPr>
      </w:pPr>
      <w:r>
        <w:rPr>
          <w:rFonts w:ascii="Arial" w:hAnsi="Arial"/>
          <w:sz w:val="18"/>
          <w:lang w:val="en-AU"/>
        </w:rPr>
        <w:t>Probity is maintained through efficient and timely information, licensing and vetting services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12"/>
          <w:numId w:val="0"/>
        </w:numPr>
        <w:rPr>
          <w:rFonts w:ascii="Arial" w:hAnsi="Arial"/>
          <w:sz w:val="18"/>
        </w:rPr>
      </w:pPr>
      <w:r>
        <w:rPr>
          <w:rFonts w:ascii="Arial" w:hAnsi="Arial"/>
          <w:sz w:val="18"/>
        </w:rPr>
        <w:t>The outputs of this group provide:</w:t>
      </w:r>
    </w:p>
    <w:p w:rsidR="00000000" w:rsidRDefault="00122D27" w:rsidP="00122D27">
      <w:pPr>
        <w:numPr>
          <w:ilvl w:val="0"/>
          <w:numId w:val="1"/>
        </w:numPr>
        <w:tabs>
          <w:tab w:val="left" w:pos="360"/>
        </w:tabs>
        <w:rPr>
          <w:rFonts w:ascii="Arial" w:hAnsi="Arial"/>
          <w:sz w:val="18"/>
        </w:rPr>
      </w:pPr>
      <w:r>
        <w:rPr>
          <w:rFonts w:ascii="Arial" w:hAnsi="Arial"/>
          <w:sz w:val="18"/>
        </w:rPr>
        <w:t>responses to applications and requests for material under freedom of information and other information requests from government, community and pri</w:t>
      </w:r>
      <w:r>
        <w:rPr>
          <w:rFonts w:ascii="Arial" w:hAnsi="Arial"/>
          <w:sz w:val="18"/>
        </w:rPr>
        <w:t>vate sector organisations; and</w:t>
      </w:r>
    </w:p>
    <w:p w:rsidR="00000000" w:rsidRDefault="00122D27" w:rsidP="00122D27">
      <w:pPr>
        <w:numPr>
          <w:ilvl w:val="0"/>
          <w:numId w:val="1"/>
        </w:numPr>
        <w:tabs>
          <w:tab w:val="left" w:pos="360"/>
        </w:tabs>
        <w:rPr>
          <w:rFonts w:ascii="Arial" w:hAnsi="Arial"/>
          <w:sz w:val="18"/>
        </w:rPr>
      </w:pPr>
      <w:r>
        <w:rPr>
          <w:rFonts w:ascii="Arial" w:hAnsi="Arial"/>
          <w:sz w:val="18"/>
        </w:rPr>
        <w:t>criminal records/probity checks for and the issue of licenses, (including firearms and private agents control, liquor licensing, vehicle registration, compliance for the gaming and vice industries, second hand dealers and pawn brokers).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Provision of information services</w:t>
            </w:r>
            <w:r>
              <w:t xml:space="preserve"> The output provides responses to applications for material under freedom of information and other information requ</w:t>
            </w:r>
            <w:r>
              <w:t>ests from government, community and private sector organisations.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Freedom of information requests processed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1 830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Ministerial matters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520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requests which comply with Ministerial/Legislative requirements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requests finalised within agreed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pPr>
            <w:r>
              <w:rPr>
                <w:b/>
              </w:rPr>
              <w:t>Provision of licensing and vetting services</w:t>
            </w:r>
            <w:r>
              <w:t xml:space="preserve"> The output provides criminal records/probity checks for and the issue of licenses</w:t>
            </w:r>
            <w:r>
              <w:t>, (including firearms and private agents control, liquor licensing, vehicle registration, compliance for the gaming and vice industries, second hand dealers and pawn brokers).</w:t>
            </w:r>
          </w:p>
        </w:tc>
      </w:tr>
      <w:tr w:rsidR="00000000">
        <w:tblPrEx>
          <w:tblCellMar>
            <w:top w:w="0" w:type="dxa"/>
            <w:bottom w:w="0" w:type="dxa"/>
          </w:tblCellMar>
        </w:tblPrEx>
        <w:trPr>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Police record checks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135 000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150 000</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(Included in timeliness measure below)</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rPr>
          <w:i/>
        </w:rPr>
        <w:br w:type="page"/>
      </w:r>
      <w:r>
        <w:t>Table 2.5.20: Output Group Description and Outputs</w:t>
      </w:r>
      <w:r>
        <w:br/>
        <w:t xml:space="preserve">Police Information and Licensing Services </w:t>
      </w:r>
      <w:r>
        <w:noBreakHyphen/>
        <w:t xml:space="preserve">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pStyle w:val="TOC2"/>
              <w:numPr>
                <w:ilvl w:val="12"/>
                <w:numId w:val="0"/>
              </w:numPr>
              <w:tabs>
                <w:tab w:val="clear" w:pos="7087"/>
              </w:tabs>
              <w:rPr>
                <w:i/>
              </w:rPr>
            </w:pPr>
            <w:r>
              <w:rPr>
                <w:b/>
              </w:rPr>
              <w:t>Provision o</w:t>
            </w:r>
            <w:r>
              <w:rPr>
                <w:b/>
              </w:rPr>
              <w:t xml:space="preserve">f licensing and vetting services </w:t>
            </w:r>
            <w:r>
              <w:rPr>
                <w:b/>
              </w:rPr>
              <w:noBreakHyphen/>
              <w:t xml:space="preserve"> </w:t>
            </w:r>
            <w:r>
              <w:rPr>
                <w:b/>
                <w:i/>
              </w:rPr>
              <w:t>continued</w:t>
            </w:r>
          </w:p>
        </w:tc>
      </w:tr>
      <w:tr w:rsidR="00000000">
        <w:tblPrEx>
          <w:tblCellMar>
            <w:top w:w="0" w:type="dxa"/>
            <w:bottom w:w="0" w:type="dxa"/>
          </w:tblCellMar>
        </w:tblPrEx>
        <w:trPr>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checks conducted/licenses issued within agreed timeframes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85</w:t>
            </w:r>
          </w:p>
        </w:tc>
      </w:tr>
    </w:tbl>
    <w:p w:rsidR="00000000" w:rsidRDefault="00122D27" w:rsidP="00122D27">
      <w:pPr>
        <w:pStyle w:val="Source"/>
        <w:numPr>
          <w:ilvl w:val="12"/>
          <w:numId w:val="0"/>
        </w:numPr>
      </w:pPr>
      <w:r>
        <w:t>Source: Department of Justice</w:t>
      </w:r>
    </w:p>
    <w:p w:rsidR="00000000" w:rsidRDefault="00122D27" w:rsidP="00122D27">
      <w:pPr>
        <w:pStyle w:val="Header"/>
        <w:numPr>
          <w:ilvl w:val="12"/>
          <w:numId w:val="0"/>
        </w:numPr>
        <w:tabs>
          <w:tab w:val="clear" w:pos="4320"/>
          <w:tab w:val="clear" w:pos="8640"/>
        </w:tabs>
      </w:pPr>
    </w:p>
    <w:p w:rsidR="00000000" w:rsidRDefault="00122D27" w:rsidP="00122D27">
      <w:pPr>
        <w:pStyle w:val="Tableheading"/>
        <w:numPr>
          <w:ilvl w:val="12"/>
          <w:numId w:val="0"/>
        </w:numPr>
      </w:pPr>
      <w:r>
        <w:rPr>
          <w:color w:val="000000"/>
        </w:rPr>
        <w:t xml:space="preserve">Table 2.5.21: </w:t>
      </w:r>
      <w:r>
        <w:t>Output Group Costs</w:t>
      </w:r>
      <w:r>
        <w:br/>
        <w:t>Police Information and Licensing Services</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59.3</w:t>
            </w:r>
          </w:p>
        </w:tc>
        <w:tc>
          <w:tcPr>
            <w:tcW w:w="1073" w:type="dxa"/>
          </w:tcPr>
          <w:p w:rsidR="00000000" w:rsidRDefault="00122D27" w:rsidP="00122D27">
            <w:pPr>
              <w:pStyle w:val="TableofFigures"/>
              <w:numPr>
                <w:ilvl w:val="12"/>
                <w:numId w:val="0"/>
              </w:numPr>
              <w:rPr>
                <w:b/>
              </w:rPr>
            </w:pPr>
            <w:r>
              <w:rPr>
                <w:b/>
              </w:rPr>
              <w:t xml:space="preserve"> 65.6</w:t>
            </w:r>
          </w:p>
        </w:tc>
        <w:tc>
          <w:tcPr>
            <w:tcW w:w="1073" w:type="dxa"/>
          </w:tcPr>
          <w:p w:rsidR="00000000" w:rsidRDefault="00122D27" w:rsidP="00122D27">
            <w:pPr>
              <w:pStyle w:val="TableofFigures"/>
              <w:numPr>
                <w:ilvl w:val="12"/>
                <w:numId w:val="0"/>
              </w:numPr>
              <w:rPr>
                <w:b/>
              </w:rPr>
            </w:pPr>
            <w:r>
              <w:rPr>
                <w:b/>
              </w:rPr>
              <w:t>10.5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45.6</w:t>
            </w:r>
          </w:p>
        </w:tc>
        <w:tc>
          <w:tcPr>
            <w:tcW w:w="1073" w:type="dxa"/>
          </w:tcPr>
          <w:p w:rsidR="00000000" w:rsidRDefault="00122D27" w:rsidP="00122D27">
            <w:pPr>
              <w:pStyle w:val="TableofFigures"/>
              <w:numPr>
                <w:ilvl w:val="12"/>
                <w:numId w:val="0"/>
              </w:numPr>
            </w:pPr>
            <w:r>
              <w:t xml:space="preserve"> 51.0</w:t>
            </w:r>
          </w:p>
        </w:tc>
        <w:tc>
          <w:tcPr>
            <w:tcW w:w="1073" w:type="dxa"/>
          </w:tcPr>
          <w:p w:rsidR="00000000" w:rsidRDefault="00122D27" w:rsidP="00122D27">
            <w:pPr>
              <w:pStyle w:val="TableofFigures"/>
              <w:numPr>
                <w:ilvl w:val="12"/>
                <w:numId w:val="0"/>
              </w:numPr>
            </w:pPr>
            <w:r>
              <w:t>11.9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11.5</w:t>
            </w:r>
          </w:p>
        </w:tc>
        <w:tc>
          <w:tcPr>
            <w:tcW w:w="1073" w:type="dxa"/>
          </w:tcPr>
          <w:p w:rsidR="00000000" w:rsidRDefault="00122D27" w:rsidP="00122D27">
            <w:pPr>
              <w:pStyle w:val="TableofFigures"/>
              <w:numPr>
                <w:ilvl w:val="12"/>
                <w:numId w:val="0"/>
              </w:numPr>
            </w:pPr>
            <w:r>
              <w:t xml:space="preserve"> 12.4</w:t>
            </w:r>
          </w:p>
        </w:tc>
        <w:tc>
          <w:tcPr>
            <w:tcW w:w="1073" w:type="dxa"/>
          </w:tcPr>
          <w:p w:rsidR="00000000" w:rsidRDefault="00122D27" w:rsidP="00122D27">
            <w:pPr>
              <w:pStyle w:val="TableofFigures"/>
              <w:numPr>
                <w:ilvl w:val="12"/>
                <w:numId w:val="0"/>
              </w:numPr>
            </w:pPr>
            <w:r>
              <w:t>7.1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w:t>
            </w:r>
            <w:r>
              <w:t xml:space="preserve"> Asset Charge</w:t>
            </w:r>
          </w:p>
        </w:tc>
        <w:tc>
          <w:tcPr>
            <w:tcW w:w="1073" w:type="dxa"/>
          </w:tcPr>
          <w:p w:rsidR="00000000" w:rsidRDefault="00122D27" w:rsidP="00122D27">
            <w:pPr>
              <w:pStyle w:val="TableofFigures"/>
              <w:numPr>
                <w:ilvl w:val="12"/>
                <w:numId w:val="0"/>
              </w:numPr>
            </w:pPr>
            <w:r>
              <w:t xml:space="preserve"> 1.2</w:t>
            </w:r>
          </w:p>
        </w:tc>
        <w:tc>
          <w:tcPr>
            <w:tcW w:w="1073" w:type="dxa"/>
          </w:tcPr>
          <w:p w:rsidR="00000000" w:rsidRDefault="00122D27" w:rsidP="00122D27">
            <w:pPr>
              <w:pStyle w:val="TableofFigures"/>
              <w:numPr>
                <w:ilvl w:val="12"/>
                <w:numId w:val="0"/>
              </w:numPr>
            </w:pPr>
            <w:r>
              <w:t xml:space="preserve"> 1.2</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r>
        <w:br w:type="page"/>
      </w:r>
      <w:bookmarkStart w:id="54" w:name="_Toc417596350"/>
      <w:r>
        <w:t>Part 2: Financial Information</w:t>
      </w:r>
      <w:bookmarkEnd w:id="54"/>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information provided includes a statement of financial position, operating statement and cash flow statement for the department as well as tables detailing departmental expenses and revenue</w:t>
      </w:r>
      <w:r>
        <w:t>.</w:t>
      </w:r>
    </w:p>
    <w:p w:rsidR="00000000" w:rsidRDefault="00122D27" w:rsidP="00122D27">
      <w:pPr>
        <w:numPr>
          <w:ilvl w:val="12"/>
          <w:numId w:val="0"/>
        </w:numPr>
      </w:pPr>
      <w:r>
        <w:t xml:space="preserve">The total resources planned to be available to the department for the delivery of outputs, investment in departmental assets and other purposes in respect of the 1998-99 financial year are outlined in the following table. </w:t>
      </w:r>
    </w:p>
    <w:p w:rsidR="00000000" w:rsidRDefault="00122D27" w:rsidP="00122D27">
      <w:pPr>
        <w:pStyle w:val="Tableheading"/>
        <w:numPr>
          <w:ilvl w:val="12"/>
          <w:numId w:val="0"/>
        </w:numPr>
      </w:pPr>
      <w:r>
        <w:t>Table 2.5.22: Summary of departmental resources available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120"/>
        <w:gridCol w:w="1136"/>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pStyle w:val="Tabletext"/>
              <w:numPr>
                <w:ilvl w:val="12"/>
                <w:numId w:val="0"/>
              </w:numPr>
            </w:pPr>
            <w:r>
              <w:rPr>
                <w:i/>
              </w:rPr>
              <w:t xml:space="preserve"> </w:t>
            </w:r>
          </w:p>
        </w:tc>
        <w:tc>
          <w:tcPr>
            <w:tcW w:w="112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
              <w:numPr>
                <w:ilvl w:val="12"/>
                <w:numId w:val="0"/>
              </w:numPr>
            </w:pPr>
          </w:p>
        </w:tc>
        <w:tc>
          <w:tcPr>
            <w:tcW w:w="112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rPr>
                <w:i/>
              </w:rPr>
            </w:pPr>
            <w:r>
              <w:rPr>
                <w:i/>
              </w:rPr>
              <w:t xml:space="preserve"> Outputs purchased by State government</w:t>
            </w:r>
          </w:p>
        </w:tc>
        <w:tc>
          <w:tcPr>
            <w:tcW w:w="1120" w:type="dxa"/>
          </w:tcPr>
          <w:p w:rsidR="00000000" w:rsidRDefault="00122D27" w:rsidP="00122D27">
            <w:pPr>
              <w:pStyle w:val="TableofFigures"/>
              <w:numPr>
                <w:ilvl w:val="12"/>
                <w:numId w:val="0"/>
              </w:numPr>
            </w:pPr>
            <w:r>
              <w:t>1 484.4</w:t>
            </w:r>
          </w:p>
        </w:tc>
        <w:tc>
          <w:tcPr>
            <w:tcW w:w="1136" w:type="dxa"/>
          </w:tcPr>
          <w:p w:rsidR="00000000" w:rsidRDefault="00122D27" w:rsidP="00122D27">
            <w:pPr>
              <w:pStyle w:val="TableofFigures"/>
              <w:numPr>
                <w:ilvl w:val="12"/>
                <w:numId w:val="0"/>
              </w:numPr>
            </w:pPr>
            <w:r>
              <w:t>1 541.9</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rPr>
                <w:i/>
              </w:rPr>
            </w:pPr>
            <w:r>
              <w:rPr>
                <w:i/>
              </w:rPr>
              <w:t xml:space="preserve"> Outputs purchased by other parties</w:t>
            </w:r>
          </w:p>
        </w:tc>
        <w:tc>
          <w:tcPr>
            <w:tcW w:w="1120" w:type="dxa"/>
          </w:tcPr>
          <w:p w:rsidR="00000000" w:rsidRDefault="00122D27" w:rsidP="00122D27">
            <w:pPr>
              <w:pStyle w:val="TableofFigures"/>
              <w:numPr>
                <w:ilvl w:val="12"/>
                <w:numId w:val="0"/>
              </w:numPr>
            </w:pPr>
            <w:r>
              <w:t xml:space="preserve"> 11.9</w:t>
            </w:r>
          </w:p>
        </w:tc>
        <w:tc>
          <w:tcPr>
            <w:tcW w:w="1136" w:type="dxa"/>
          </w:tcPr>
          <w:p w:rsidR="00000000" w:rsidRDefault="00122D27" w:rsidP="00122D27">
            <w:pPr>
              <w:pStyle w:val="TableofFigures"/>
              <w:numPr>
                <w:ilvl w:val="12"/>
                <w:numId w:val="0"/>
              </w:numPr>
            </w:pPr>
            <w:r>
              <w:t xml:space="preserve"> 12.4</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 xml:space="preserve"> Operating revenue from provision of outputs sub-total</w:t>
            </w:r>
          </w:p>
        </w:tc>
        <w:tc>
          <w:tcPr>
            <w:tcW w:w="1120" w:type="dxa"/>
            <w:tcBorders>
              <w:top w:val="single" w:sz="6" w:space="0" w:color="auto"/>
              <w:bottom w:val="single" w:sz="6" w:space="0" w:color="auto"/>
            </w:tcBorders>
          </w:tcPr>
          <w:p w:rsidR="00000000" w:rsidRDefault="00122D27" w:rsidP="00122D27">
            <w:pPr>
              <w:pStyle w:val="TableofFigures"/>
              <w:numPr>
                <w:ilvl w:val="12"/>
                <w:numId w:val="0"/>
              </w:numPr>
            </w:pPr>
            <w:r>
              <w:t>1 496.3</w:t>
            </w:r>
          </w:p>
        </w:tc>
        <w:tc>
          <w:tcPr>
            <w:tcW w:w="1136" w:type="dxa"/>
            <w:tcBorders>
              <w:top w:val="single" w:sz="6" w:space="0" w:color="auto"/>
              <w:bottom w:val="single" w:sz="6" w:space="0" w:color="auto"/>
            </w:tcBorders>
          </w:tcPr>
          <w:p w:rsidR="00000000" w:rsidRDefault="00122D27" w:rsidP="00122D27">
            <w:pPr>
              <w:pStyle w:val="TableofFigures"/>
              <w:numPr>
                <w:ilvl w:val="12"/>
                <w:numId w:val="0"/>
              </w:numPr>
            </w:pPr>
            <w:r>
              <w:t>1 554.3</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 xml:space="preserve"> Go</w:t>
            </w:r>
            <w:r>
              <w:t>vernment contribution to increasing net asset base</w:t>
            </w:r>
          </w:p>
        </w:tc>
        <w:tc>
          <w:tcPr>
            <w:tcW w:w="1120" w:type="dxa"/>
          </w:tcPr>
          <w:p w:rsidR="00000000" w:rsidRDefault="00122D27" w:rsidP="00122D27">
            <w:pPr>
              <w:pStyle w:val="TableofFigures"/>
              <w:numPr>
                <w:ilvl w:val="12"/>
                <w:numId w:val="0"/>
              </w:numPr>
            </w:pPr>
            <w:r>
              <w:t xml:space="preserve"> 44.1</w:t>
            </w:r>
          </w:p>
        </w:tc>
        <w:tc>
          <w:tcPr>
            <w:tcW w:w="1136" w:type="dxa"/>
          </w:tcPr>
          <w:p w:rsidR="00000000" w:rsidRDefault="00122D27" w:rsidP="00122D27">
            <w:pPr>
              <w:pStyle w:val="TableofFigures"/>
              <w:numPr>
                <w:ilvl w:val="12"/>
                <w:numId w:val="0"/>
              </w:numPr>
            </w:pPr>
            <w:r>
              <w:t xml:space="preserve"> 51.0</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 xml:space="preserve"> Funding for Payments made on behalf of the State</w:t>
            </w:r>
          </w:p>
        </w:tc>
        <w:tc>
          <w:tcPr>
            <w:tcW w:w="1120" w:type="dxa"/>
            <w:tcBorders>
              <w:bottom w:val="single" w:sz="6" w:space="0" w:color="auto"/>
            </w:tcBorders>
          </w:tcPr>
          <w:p w:rsidR="00000000" w:rsidRDefault="00122D27" w:rsidP="00122D27">
            <w:pPr>
              <w:pStyle w:val="TableofFigures"/>
              <w:numPr>
                <w:ilvl w:val="12"/>
                <w:numId w:val="0"/>
              </w:numPr>
            </w:pPr>
            <w:r>
              <w:t xml:space="preserve"> 94.8</w:t>
            </w:r>
          </w:p>
        </w:tc>
        <w:tc>
          <w:tcPr>
            <w:tcW w:w="1136" w:type="dxa"/>
            <w:tcBorders>
              <w:bottom w:val="single" w:sz="6" w:space="0" w:color="auto"/>
            </w:tcBorders>
          </w:tcPr>
          <w:p w:rsidR="00000000" w:rsidRDefault="00122D27" w:rsidP="00122D27">
            <w:pPr>
              <w:pStyle w:val="TableofFigures"/>
              <w:numPr>
                <w:ilvl w:val="12"/>
                <w:numId w:val="0"/>
              </w:numPr>
            </w:pPr>
            <w:r>
              <w:t xml:space="preserve"> 37.7</w:t>
            </w:r>
          </w:p>
        </w:tc>
      </w:tr>
      <w:tr w:rsidR="00000000">
        <w:tblPrEx>
          <w:tblCellMar>
            <w:top w:w="0" w:type="dxa"/>
            <w:bottom w:w="0" w:type="dxa"/>
          </w:tblCellMar>
        </w:tblPrEx>
        <w:trPr>
          <w:trHeight w:hRule="exact" w:val="260"/>
        </w:trPr>
        <w:tc>
          <w:tcPr>
            <w:tcW w:w="4710" w:type="dxa"/>
            <w:tcBorders>
              <w:bottom w:val="single" w:sz="12" w:space="0" w:color="auto"/>
            </w:tcBorders>
          </w:tcPr>
          <w:p w:rsidR="00000000" w:rsidRDefault="00122D27" w:rsidP="00122D27">
            <w:pPr>
              <w:pStyle w:val="Tabletext"/>
              <w:numPr>
                <w:ilvl w:val="12"/>
                <w:numId w:val="0"/>
              </w:numPr>
            </w:pPr>
            <w:r>
              <w:t xml:space="preserve"> TOTAL</w:t>
            </w:r>
          </w:p>
        </w:tc>
        <w:tc>
          <w:tcPr>
            <w:tcW w:w="1120" w:type="dxa"/>
            <w:tcBorders>
              <w:bottom w:val="single" w:sz="12" w:space="0" w:color="auto"/>
            </w:tcBorders>
          </w:tcPr>
          <w:p w:rsidR="00000000" w:rsidRDefault="00122D27" w:rsidP="00122D27">
            <w:pPr>
              <w:pStyle w:val="TableofFigures"/>
              <w:numPr>
                <w:ilvl w:val="12"/>
                <w:numId w:val="0"/>
              </w:numPr>
              <w:rPr>
                <w:b/>
              </w:rPr>
            </w:pPr>
            <w:r>
              <w:rPr>
                <w:b/>
              </w:rPr>
              <w:t>1 635.2</w:t>
            </w:r>
          </w:p>
        </w:tc>
        <w:tc>
          <w:tcPr>
            <w:tcW w:w="1136" w:type="dxa"/>
            <w:tcBorders>
              <w:bottom w:val="single" w:sz="12" w:space="0" w:color="auto"/>
            </w:tcBorders>
          </w:tcPr>
          <w:p w:rsidR="00000000" w:rsidRDefault="00122D27" w:rsidP="00122D27">
            <w:pPr>
              <w:pStyle w:val="TableofFigures"/>
              <w:numPr>
                <w:ilvl w:val="12"/>
                <w:numId w:val="0"/>
              </w:numPr>
              <w:rPr>
                <w:b/>
              </w:rPr>
            </w:pPr>
            <w:r>
              <w:rPr>
                <w:b/>
              </w:rPr>
              <w:t>1 643.0</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rsidP="00122D27">
      <w:pPr>
        <w:numPr>
          <w:ilvl w:val="12"/>
          <w:numId w:val="0"/>
        </w:numPr>
        <w:spacing w:before="120"/>
      </w:pPr>
      <w:r>
        <w:t>The table below shows the break-up of the available resources across the three categories of uses.</w:t>
      </w:r>
    </w:p>
    <w:p w:rsidR="00000000" w:rsidRDefault="00122D27" w:rsidP="00122D27">
      <w:pPr>
        <w:pStyle w:val="Tableheading"/>
        <w:numPr>
          <w:ilvl w:val="12"/>
          <w:numId w:val="0"/>
        </w:numPr>
        <w:spacing w:before="0"/>
      </w:pPr>
      <w:r>
        <w:br w:type="page"/>
        <w:t>Table 2.5.23: Summary of use of resources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980"/>
        <w:gridCol w:w="1010"/>
        <w:gridCol w:w="1011"/>
      </w:tblGrid>
      <w:tr w:rsidR="00000000">
        <w:tblPrEx>
          <w:tblCellMar>
            <w:top w:w="0" w:type="dxa"/>
            <w:bottom w:w="0" w:type="dxa"/>
          </w:tblCellMar>
        </w:tblPrEx>
        <w:trPr>
          <w:trHeight w:hRule="exact" w:val="260"/>
        </w:trPr>
        <w:tc>
          <w:tcPr>
            <w:tcW w:w="4980" w:type="dxa"/>
            <w:tcBorders>
              <w:top w:val="single" w:sz="6" w:space="0" w:color="auto"/>
            </w:tcBorders>
          </w:tcPr>
          <w:p w:rsidR="00000000" w:rsidRDefault="00122D27" w:rsidP="00122D27">
            <w:pPr>
              <w:pStyle w:val="Tabletext"/>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w:t>
            </w:r>
            <w:r>
              <w:rPr>
                <w:b w:val="0"/>
                <w:i/>
              </w:rPr>
              <w:t>98-99</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Output provision expenses</w:t>
            </w:r>
          </w:p>
        </w:tc>
        <w:tc>
          <w:tcPr>
            <w:tcW w:w="1010" w:type="dxa"/>
          </w:tcPr>
          <w:p w:rsidR="00000000" w:rsidRDefault="00122D27" w:rsidP="00122D27">
            <w:pPr>
              <w:pStyle w:val="TableofFigures"/>
              <w:numPr>
                <w:ilvl w:val="12"/>
                <w:numId w:val="0"/>
              </w:numPr>
            </w:pPr>
            <w:r>
              <w:t>1 495.1</w:t>
            </w:r>
          </w:p>
        </w:tc>
        <w:tc>
          <w:tcPr>
            <w:tcW w:w="1011" w:type="dxa"/>
          </w:tcPr>
          <w:p w:rsidR="00000000" w:rsidRDefault="00122D27" w:rsidP="00122D27">
            <w:pPr>
              <w:pStyle w:val="TableofFigures"/>
              <w:numPr>
                <w:ilvl w:val="12"/>
                <w:numId w:val="0"/>
              </w:numPr>
            </w:pPr>
            <w:r>
              <w:t>1 553.7</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Payments made on behalf of the State</w:t>
            </w:r>
          </w:p>
        </w:tc>
        <w:tc>
          <w:tcPr>
            <w:tcW w:w="1010" w:type="dxa"/>
          </w:tcPr>
          <w:p w:rsidR="00000000" w:rsidRDefault="00122D27" w:rsidP="00122D27">
            <w:pPr>
              <w:pStyle w:val="TableofFigures"/>
              <w:numPr>
                <w:ilvl w:val="12"/>
                <w:numId w:val="0"/>
              </w:numPr>
            </w:pPr>
            <w:r>
              <w:t xml:space="preserve"> 94.8</w:t>
            </w:r>
          </w:p>
        </w:tc>
        <w:tc>
          <w:tcPr>
            <w:tcW w:w="1011" w:type="dxa"/>
          </w:tcPr>
          <w:p w:rsidR="00000000" w:rsidRDefault="00122D27" w:rsidP="00122D27">
            <w:pPr>
              <w:pStyle w:val="TableofFigures"/>
              <w:numPr>
                <w:ilvl w:val="12"/>
                <w:numId w:val="0"/>
              </w:numPr>
            </w:pPr>
            <w:r>
              <w:t xml:space="preserve"> 37.7</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Gross Fixed Asset Investment  </w:t>
            </w:r>
            <w:r>
              <w:rPr>
                <w:i/>
              </w:rPr>
              <w:t>less</w:t>
            </w:r>
            <w:r>
              <w:t xml:space="preserve"> Depreciation </w:t>
            </w:r>
          </w:p>
        </w:tc>
        <w:tc>
          <w:tcPr>
            <w:tcW w:w="1010" w:type="dxa"/>
            <w:tcBorders>
              <w:bottom w:val="single" w:sz="6" w:space="0" w:color="auto"/>
            </w:tcBorders>
          </w:tcPr>
          <w:p w:rsidR="00000000" w:rsidRDefault="00122D27" w:rsidP="00122D27">
            <w:pPr>
              <w:pStyle w:val="TableofFigures"/>
              <w:numPr>
                <w:ilvl w:val="12"/>
                <w:numId w:val="0"/>
              </w:numPr>
            </w:pPr>
            <w:r>
              <w:t xml:space="preserve"> 44.1</w:t>
            </w:r>
          </w:p>
        </w:tc>
        <w:tc>
          <w:tcPr>
            <w:tcW w:w="1011" w:type="dxa"/>
            <w:tcBorders>
              <w:bottom w:val="single" w:sz="6" w:space="0" w:color="auto"/>
            </w:tcBorders>
          </w:tcPr>
          <w:p w:rsidR="00000000" w:rsidRDefault="00122D27" w:rsidP="00122D27">
            <w:pPr>
              <w:pStyle w:val="TableofFigures"/>
              <w:numPr>
                <w:ilvl w:val="12"/>
                <w:numId w:val="0"/>
              </w:numPr>
            </w:pPr>
            <w:r>
              <w:t xml:space="preserve"> 51.0</w:t>
            </w:r>
          </w:p>
        </w:tc>
      </w:tr>
      <w:tr w:rsidR="00000000">
        <w:tblPrEx>
          <w:tblCellMar>
            <w:top w:w="0" w:type="dxa"/>
            <w:bottom w:w="0" w:type="dxa"/>
          </w:tblCellMar>
        </w:tblPrEx>
        <w:trPr>
          <w:trHeight w:hRule="exact" w:val="260"/>
        </w:trPr>
        <w:tc>
          <w:tcPr>
            <w:tcW w:w="4980" w:type="dxa"/>
            <w:tcBorders>
              <w:bottom w:val="single" w:sz="12" w:space="0" w:color="auto"/>
            </w:tcBorders>
          </w:tcPr>
          <w:p w:rsidR="00000000" w:rsidRDefault="00122D27" w:rsidP="00122D27">
            <w:pPr>
              <w:pStyle w:val="Tabletext"/>
              <w:numPr>
                <w:ilvl w:val="12"/>
                <w:numId w:val="0"/>
              </w:numPr>
              <w:rPr>
                <w:b/>
              </w:rPr>
            </w:pPr>
            <w:r>
              <w:rPr>
                <w:b/>
              </w:rPr>
              <w:t xml:space="preserve"> Total Uses</w:t>
            </w:r>
          </w:p>
        </w:tc>
        <w:tc>
          <w:tcPr>
            <w:tcW w:w="1010" w:type="dxa"/>
            <w:tcBorders>
              <w:bottom w:val="single" w:sz="12" w:space="0" w:color="auto"/>
            </w:tcBorders>
          </w:tcPr>
          <w:p w:rsidR="00000000" w:rsidRDefault="00122D27" w:rsidP="00122D27">
            <w:pPr>
              <w:pStyle w:val="TableofFigures"/>
              <w:numPr>
                <w:ilvl w:val="12"/>
                <w:numId w:val="0"/>
              </w:numPr>
              <w:rPr>
                <w:b/>
              </w:rPr>
            </w:pPr>
            <w:r>
              <w:rPr>
                <w:b/>
              </w:rPr>
              <w:t>1 634.0</w:t>
            </w:r>
          </w:p>
        </w:tc>
        <w:tc>
          <w:tcPr>
            <w:tcW w:w="1011" w:type="dxa"/>
            <w:tcBorders>
              <w:bottom w:val="single" w:sz="12" w:space="0" w:color="auto"/>
            </w:tcBorders>
          </w:tcPr>
          <w:p w:rsidR="00000000" w:rsidRDefault="00122D27" w:rsidP="00122D27">
            <w:pPr>
              <w:pStyle w:val="TableofFigures"/>
              <w:numPr>
                <w:ilvl w:val="12"/>
                <w:numId w:val="0"/>
              </w:numPr>
              <w:rPr>
                <w:b/>
              </w:rPr>
            </w:pPr>
            <w:r>
              <w:rPr>
                <w:b/>
              </w:rPr>
              <w:t>1 642.4</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pPr>
      <w:r>
        <w:t>Table 2.5.24: Payments made on behalf of the State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hRule="exact" w:val="260"/>
        </w:trPr>
        <w:tc>
          <w:tcPr>
            <w:tcW w:w="5141" w:type="dxa"/>
            <w:tcBorders>
              <w:top w:val="single" w:sz="6" w:space="0" w:color="auto"/>
            </w:tcBorders>
          </w:tcPr>
          <w:p w:rsidR="00000000" w:rsidRDefault="00122D27" w:rsidP="00122D27">
            <w:pPr>
              <w:pStyle w:val="Tabletext"/>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41" w:type="dxa"/>
            <w:tcBorders>
              <w:bottom w:val="single" w:sz="6" w:space="0" w:color="auto"/>
            </w:tcBorders>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Grants to Households and persons</w:t>
            </w:r>
          </w:p>
        </w:tc>
        <w:tc>
          <w:tcPr>
            <w:tcW w:w="1010" w:type="dxa"/>
          </w:tcPr>
          <w:p w:rsidR="00000000" w:rsidRDefault="00122D27" w:rsidP="00122D27">
            <w:pPr>
              <w:pStyle w:val="TableofFigures"/>
              <w:numPr>
                <w:ilvl w:val="12"/>
                <w:numId w:val="0"/>
              </w:numPr>
            </w:pPr>
            <w:r>
              <w:t xml:space="preserve"> 34.2</w:t>
            </w:r>
          </w:p>
        </w:tc>
        <w:tc>
          <w:tcPr>
            <w:tcW w:w="1011" w:type="dxa"/>
          </w:tcPr>
          <w:p w:rsidR="00000000" w:rsidRDefault="00122D27" w:rsidP="00122D27">
            <w:pPr>
              <w:pStyle w:val="TableofFigures"/>
              <w:numPr>
                <w:ilvl w:val="12"/>
                <w:numId w:val="0"/>
              </w:numPr>
            </w:pPr>
            <w:r>
              <w:t xml:space="preserve"> 5.7</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Operating Supplies and Services</w:t>
            </w:r>
          </w:p>
        </w:tc>
        <w:tc>
          <w:tcPr>
            <w:tcW w:w="1010" w:type="dxa"/>
          </w:tcPr>
          <w:p w:rsidR="00000000" w:rsidRDefault="00122D27" w:rsidP="00122D27">
            <w:pPr>
              <w:pStyle w:val="TableofFigures"/>
              <w:numPr>
                <w:ilvl w:val="12"/>
                <w:numId w:val="0"/>
              </w:numPr>
            </w:pPr>
            <w:r>
              <w:t xml:space="preserve"> 26.2</w:t>
            </w:r>
          </w:p>
        </w:tc>
        <w:tc>
          <w:tcPr>
            <w:tcW w:w="1011" w:type="dxa"/>
          </w:tcPr>
          <w:p w:rsidR="00000000" w:rsidRDefault="00122D27" w:rsidP="00122D27">
            <w:pPr>
              <w:pStyle w:val="TableofFigures"/>
              <w:numPr>
                <w:ilvl w:val="12"/>
                <w:numId w:val="0"/>
              </w:numPr>
            </w:pPr>
            <w:r>
              <w:t xml:space="preserve"> 1.3</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Commonwealth On-passed</w:t>
            </w:r>
          </w:p>
        </w:tc>
        <w:tc>
          <w:tcPr>
            <w:tcW w:w="1010" w:type="dxa"/>
            <w:tcBorders>
              <w:bottom w:val="single" w:sz="6" w:space="0" w:color="auto"/>
            </w:tcBorders>
          </w:tcPr>
          <w:p w:rsidR="00000000" w:rsidRDefault="00122D27" w:rsidP="00122D27">
            <w:pPr>
              <w:pStyle w:val="TableofFigures"/>
              <w:numPr>
                <w:ilvl w:val="12"/>
                <w:numId w:val="0"/>
              </w:numPr>
            </w:pPr>
            <w:r>
              <w:t xml:space="preserve"> 34.4</w:t>
            </w:r>
          </w:p>
        </w:tc>
        <w:tc>
          <w:tcPr>
            <w:tcW w:w="1011" w:type="dxa"/>
            <w:tcBorders>
              <w:bottom w:val="single" w:sz="6" w:space="0" w:color="auto"/>
            </w:tcBorders>
          </w:tcPr>
          <w:p w:rsidR="00000000" w:rsidRDefault="00122D27" w:rsidP="00122D27">
            <w:pPr>
              <w:pStyle w:val="TableofFigures"/>
              <w:numPr>
                <w:ilvl w:val="12"/>
                <w:numId w:val="0"/>
              </w:numPr>
            </w:pPr>
            <w:r>
              <w:t xml:space="preserve"> 30.7</w:t>
            </w:r>
          </w:p>
        </w:tc>
      </w:tr>
      <w:tr w:rsidR="00000000">
        <w:tblPrEx>
          <w:tblCellMar>
            <w:top w:w="0" w:type="dxa"/>
            <w:bottom w:w="0" w:type="dxa"/>
          </w:tblCellMar>
        </w:tblPrEx>
        <w:trPr>
          <w:trHeight w:hRule="exact" w:val="260"/>
        </w:trPr>
        <w:tc>
          <w:tcPr>
            <w:tcW w:w="5141" w:type="dxa"/>
            <w:tcBorders>
              <w:bottom w:val="single" w:sz="12" w:space="0" w:color="auto"/>
            </w:tcBorders>
          </w:tcPr>
          <w:p w:rsidR="00000000" w:rsidRDefault="00122D27" w:rsidP="00122D27">
            <w:pPr>
              <w:pStyle w:val="Tabletext"/>
              <w:numPr>
                <w:ilvl w:val="12"/>
                <w:numId w:val="0"/>
              </w:numPr>
              <w:rPr>
                <w:b/>
              </w:rPr>
            </w:pPr>
            <w:r>
              <w:rPr>
                <w:b/>
              </w:rPr>
              <w:t>Total</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94.8</w:t>
            </w:r>
          </w:p>
        </w:tc>
        <w:tc>
          <w:tcPr>
            <w:tcW w:w="1011" w:type="dxa"/>
            <w:tcBorders>
              <w:bottom w:val="single" w:sz="12" w:space="0" w:color="auto"/>
            </w:tcBorders>
          </w:tcPr>
          <w:p w:rsidR="00000000" w:rsidRDefault="00122D27" w:rsidP="00122D27">
            <w:pPr>
              <w:pStyle w:val="TableofFigures"/>
              <w:numPr>
                <w:ilvl w:val="12"/>
                <w:numId w:val="0"/>
              </w:numPr>
              <w:rPr>
                <w:b/>
              </w:rPr>
            </w:pPr>
            <w:r>
              <w:rPr>
                <w:b/>
              </w:rPr>
              <w:t xml:space="preserve"> 37</w:t>
            </w:r>
            <w:r>
              <w:rPr>
                <w:b/>
              </w:rPr>
              <w:t>.7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depreciation and asset sales.</w:t>
      </w:r>
    </w:p>
    <w:p w:rsidR="00000000" w:rsidRDefault="00122D27" w:rsidP="00122D27">
      <w:pPr>
        <w:pStyle w:val="Tableheading"/>
        <w:numPr>
          <w:ilvl w:val="12"/>
          <w:numId w:val="0"/>
        </w:numPr>
      </w:pPr>
      <w:r>
        <w:t>Table 2.5.25: Gross Fixed Asset Investment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89"/>
        <w:gridCol w:w="1010"/>
        <w:gridCol w:w="1011"/>
      </w:tblGrid>
      <w:tr w:rsidR="00000000">
        <w:tblPrEx>
          <w:tblCellMar>
            <w:top w:w="0" w:type="dxa"/>
            <w:bottom w:w="0" w:type="dxa"/>
          </w:tblCellMar>
        </w:tblPrEx>
        <w:trPr>
          <w:trHeight w:hRule="exact" w:val="260"/>
        </w:trPr>
        <w:tc>
          <w:tcPr>
            <w:tcW w:w="5189" w:type="dxa"/>
            <w:tcBorders>
              <w:top w:val="single" w:sz="6" w:space="0" w:color="auto"/>
            </w:tcBorders>
          </w:tcPr>
          <w:p w:rsidR="00000000" w:rsidRDefault="00122D27" w:rsidP="00122D27">
            <w:pPr>
              <w:pStyle w:val="Tabletext"/>
              <w:numPr>
                <w:ilvl w:val="12"/>
                <w:numId w:val="0"/>
              </w:num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89" w:type="dxa"/>
            <w:tcBorders>
              <w:bottom w:val="single" w:sz="6" w:space="0" w:color="auto"/>
            </w:tcBorders>
          </w:tcPr>
          <w:p w:rsidR="00000000" w:rsidRDefault="00122D27" w:rsidP="00122D27">
            <w:pPr>
              <w:pStyle w:val="Tabletext"/>
              <w:numPr>
                <w:ilvl w:val="12"/>
                <w:numId w:val="0"/>
              </w:numPr>
            </w:pPr>
            <w:r>
              <w:t xml:space="preserve"> </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89" w:type="dxa"/>
          </w:tcPr>
          <w:p w:rsidR="00000000" w:rsidRDefault="00122D27" w:rsidP="00122D27">
            <w:pPr>
              <w:pStyle w:val="Tabletext"/>
              <w:numPr>
                <w:ilvl w:val="12"/>
                <w:numId w:val="0"/>
              </w:numPr>
              <w:rPr>
                <w:i/>
              </w:rPr>
            </w:pPr>
            <w:r>
              <w:t xml:space="preserve"> Financial Assets </w:t>
            </w:r>
            <w:r>
              <w:rPr>
                <w:i/>
              </w:rPr>
              <w:t>(attributable to depreciation expense)</w:t>
            </w:r>
          </w:p>
        </w:tc>
        <w:tc>
          <w:tcPr>
            <w:tcW w:w="1010" w:type="dxa"/>
          </w:tcPr>
          <w:p w:rsidR="00000000" w:rsidRDefault="00122D27" w:rsidP="00122D27">
            <w:pPr>
              <w:pStyle w:val="TableofFigures"/>
              <w:numPr>
                <w:ilvl w:val="12"/>
                <w:numId w:val="0"/>
              </w:numPr>
            </w:pPr>
            <w:r>
              <w:t xml:space="preserve"> 29.7</w:t>
            </w:r>
          </w:p>
        </w:tc>
        <w:tc>
          <w:tcPr>
            <w:tcW w:w="1011" w:type="dxa"/>
          </w:tcPr>
          <w:p w:rsidR="00000000" w:rsidRDefault="00122D27" w:rsidP="00122D27">
            <w:pPr>
              <w:pStyle w:val="TableofFigures"/>
              <w:numPr>
                <w:ilvl w:val="12"/>
                <w:numId w:val="0"/>
              </w:numPr>
            </w:pPr>
            <w:r>
              <w:t xml:space="preserve"> 33.0</w:t>
            </w:r>
          </w:p>
        </w:tc>
      </w:tr>
      <w:tr w:rsidR="00000000">
        <w:tblPrEx>
          <w:tblCellMar>
            <w:top w:w="0" w:type="dxa"/>
            <w:bottom w:w="0" w:type="dxa"/>
          </w:tblCellMar>
        </w:tblPrEx>
        <w:trPr>
          <w:trHeight w:hRule="exact" w:val="260"/>
        </w:trPr>
        <w:tc>
          <w:tcPr>
            <w:tcW w:w="5189" w:type="dxa"/>
          </w:tcPr>
          <w:p w:rsidR="00000000" w:rsidRDefault="00122D27" w:rsidP="00122D27">
            <w:pPr>
              <w:pStyle w:val="Tabletext"/>
              <w:numPr>
                <w:ilvl w:val="12"/>
                <w:numId w:val="0"/>
              </w:numPr>
            </w:pPr>
            <w:r>
              <w:t xml:space="preserve"> Appropriation for increases in </w:t>
            </w:r>
            <w:r>
              <w:t>the net asset base</w:t>
            </w:r>
          </w:p>
        </w:tc>
        <w:tc>
          <w:tcPr>
            <w:tcW w:w="1010" w:type="dxa"/>
          </w:tcPr>
          <w:p w:rsidR="00000000" w:rsidRDefault="00122D27" w:rsidP="00122D27">
            <w:pPr>
              <w:pStyle w:val="TableofFigures"/>
              <w:numPr>
                <w:ilvl w:val="12"/>
                <w:numId w:val="0"/>
              </w:numPr>
            </w:pPr>
            <w:r>
              <w:t xml:space="preserve"> 44.1</w:t>
            </w:r>
          </w:p>
        </w:tc>
        <w:tc>
          <w:tcPr>
            <w:tcW w:w="1011" w:type="dxa"/>
          </w:tcPr>
          <w:p w:rsidR="00000000" w:rsidRDefault="00122D27" w:rsidP="00122D27">
            <w:pPr>
              <w:pStyle w:val="TableofFigures"/>
              <w:numPr>
                <w:ilvl w:val="12"/>
                <w:numId w:val="0"/>
              </w:numPr>
            </w:pPr>
            <w:r>
              <w:t xml:space="preserve"> 51.0</w:t>
            </w:r>
          </w:p>
        </w:tc>
      </w:tr>
      <w:tr w:rsidR="00000000">
        <w:tblPrEx>
          <w:tblCellMar>
            <w:top w:w="0" w:type="dxa"/>
            <w:bottom w:w="0" w:type="dxa"/>
          </w:tblCellMar>
        </w:tblPrEx>
        <w:trPr>
          <w:trHeight w:hRule="exact" w:val="260"/>
        </w:trPr>
        <w:tc>
          <w:tcPr>
            <w:tcW w:w="5189" w:type="dxa"/>
          </w:tcPr>
          <w:p w:rsidR="00000000" w:rsidRDefault="00122D27" w:rsidP="00122D27">
            <w:pPr>
              <w:pStyle w:val="Tabletext"/>
              <w:numPr>
                <w:ilvl w:val="12"/>
                <w:numId w:val="0"/>
              </w:numPr>
            </w:pPr>
            <w:r>
              <w:t xml:space="preserve"> Fixed Asset Sales</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189" w:type="dxa"/>
          </w:tcPr>
          <w:p w:rsidR="00000000" w:rsidRDefault="00122D27" w:rsidP="00122D27">
            <w:pPr>
              <w:pStyle w:val="Tabletext"/>
              <w:numPr>
                <w:ilvl w:val="12"/>
                <w:numId w:val="0"/>
              </w:numPr>
            </w:pPr>
            <w:r>
              <w:t xml:space="preserve"> Own account and other (including retained earnings)</w:t>
            </w:r>
          </w:p>
        </w:tc>
        <w:tc>
          <w:tcPr>
            <w:tcW w:w="1010" w:type="dxa"/>
            <w:tcBorders>
              <w:bottom w:val="single" w:sz="6" w:space="0" w:color="auto"/>
            </w:tcBorders>
          </w:tcPr>
          <w:p w:rsidR="00000000" w:rsidRDefault="00122D27" w:rsidP="00122D27">
            <w:pPr>
              <w:pStyle w:val="TableofFigures"/>
              <w:numPr>
                <w:ilvl w:val="12"/>
                <w:numId w:val="0"/>
              </w:numPr>
            </w:pPr>
            <w:r>
              <w:t>..</w:t>
            </w:r>
          </w:p>
        </w:tc>
        <w:tc>
          <w:tcPr>
            <w:tcW w:w="1011" w:type="dxa"/>
            <w:tcBorders>
              <w:bottom w:val="single" w:sz="6" w:space="0" w:color="auto"/>
            </w:tcBorders>
          </w:tcPr>
          <w:p w:rsidR="00000000" w:rsidRDefault="00122D27" w:rsidP="00122D27">
            <w:pPr>
              <w:pStyle w:val="TableofFigures"/>
              <w:numPr>
                <w:ilvl w:val="12"/>
                <w:numId w:val="0"/>
              </w:numPr>
            </w:pPr>
            <w:r>
              <w:t>- 0.1</w:t>
            </w:r>
          </w:p>
        </w:tc>
      </w:tr>
      <w:tr w:rsidR="00000000">
        <w:tblPrEx>
          <w:tblCellMar>
            <w:top w:w="0" w:type="dxa"/>
            <w:bottom w:w="0" w:type="dxa"/>
          </w:tblCellMar>
        </w:tblPrEx>
        <w:trPr>
          <w:trHeight w:hRule="exact" w:val="260"/>
        </w:trPr>
        <w:tc>
          <w:tcPr>
            <w:tcW w:w="5189" w:type="dxa"/>
            <w:tcBorders>
              <w:bottom w:val="single" w:sz="12" w:space="0" w:color="auto"/>
            </w:tcBorders>
          </w:tcPr>
          <w:p w:rsidR="00000000" w:rsidRDefault="00122D27" w:rsidP="00122D27">
            <w:pPr>
              <w:pStyle w:val="Tabletext"/>
              <w:numPr>
                <w:ilvl w:val="12"/>
                <w:numId w:val="0"/>
              </w:numPr>
              <w:rPr>
                <w:b/>
              </w:rPr>
            </w:pPr>
            <w:r>
              <w:rPr>
                <w:b/>
              </w:rPr>
              <w:t xml:space="preserve"> Total Gross Fixed Asset Investment</w:t>
            </w:r>
          </w:p>
        </w:tc>
        <w:tc>
          <w:tcPr>
            <w:tcW w:w="1010" w:type="dxa"/>
            <w:tcBorders>
              <w:bottom w:val="single" w:sz="12" w:space="0" w:color="auto"/>
            </w:tcBorders>
          </w:tcPr>
          <w:p w:rsidR="00000000" w:rsidRDefault="00122D27" w:rsidP="00122D27">
            <w:pPr>
              <w:pStyle w:val="TableofFigures"/>
              <w:numPr>
                <w:ilvl w:val="12"/>
                <w:numId w:val="0"/>
              </w:numPr>
            </w:pPr>
            <w:r>
              <w:t xml:space="preserve"> 73.8</w:t>
            </w:r>
          </w:p>
        </w:tc>
        <w:tc>
          <w:tcPr>
            <w:tcW w:w="1011" w:type="dxa"/>
            <w:tcBorders>
              <w:bottom w:val="single" w:sz="12" w:space="0" w:color="auto"/>
            </w:tcBorders>
          </w:tcPr>
          <w:p w:rsidR="00000000" w:rsidRDefault="00122D27" w:rsidP="00122D27">
            <w:pPr>
              <w:pStyle w:val="TableofFigures"/>
              <w:numPr>
                <w:ilvl w:val="12"/>
                <w:numId w:val="0"/>
              </w:numPr>
            </w:pPr>
            <w:r>
              <w:t xml:space="preserve"> 83.9</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operating statement, statement of financial position and a cash flow statement are provided below. This information includes non</w:t>
      </w:r>
      <w:r>
        <w:noBreakHyphen/>
        <w:t>public account revenue from services provided by the department to third parties in exchange for payment. Currently this includes user charges, and</w:t>
      </w:r>
      <w:r>
        <w:t xml:space="preserve"> fees for services retained outside the Public Account.</w:t>
      </w:r>
    </w:p>
    <w:p w:rsidR="00000000" w:rsidRDefault="00122D27" w:rsidP="00122D27">
      <w:pPr>
        <w:pStyle w:val="Tableheading"/>
        <w:numPr>
          <w:ilvl w:val="12"/>
          <w:numId w:val="0"/>
        </w:numPr>
        <w:spacing w:before="0"/>
      </w:pPr>
      <w:r>
        <w:rPr>
          <w:color w:val="000000"/>
        </w:rPr>
        <w:br w:type="page"/>
        <w:t xml:space="preserve">Table 2.5.26: </w:t>
      </w:r>
      <w:r>
        <w:t xml:space="preserve">Departmental operating statement </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1"/>
        <w:gridCol w:w="3579"/>
        <w:gridCol w:w="1104"/>
        <w:gridCol w:w="1214"/>
        <w:gridCol w:w="1011"/>
      </w:tblGrid>
      <w:tr w:rsidR="00000000">
        <w:tblPrEx>
          <w:tblCellMar>
            <w:top w:w="0" w:type="dxa"/>
            <w:bottom w:w="0" w:type="dxa"/>
          </w:tblCellMar>
        </w:tblPrEx>
        <w:trPr>
          <w:trHeight w:hRule="exact" w:val="260"/>
        </w:trPr>
        <w:tc>
          <w:tcPr>
            <w:tcW w:w="3581" w:type="dxa"/>
            <w:gridSpan w:val="3"/>
            <w:tcBorders>
              <w:top w:val="single" w:sz="6" w:space="0" w:color="auto"/>
            </w:tcBorders>
          </w:tcPr>
          <w:p w:rsidR="00000000" w:rsidRDefault="00122D27" w:rsidP="00122D27">
            <w:pPr>
              <w:pStyle w:val="Tabletext"/>
              <w:numPr>
                <w:ilvl w:val="12"/>
                <w:numId w:val="0"/>
              </w:numPr>
            </w:pPr>
          </w:p>
        </w:tc>
        <w:tc>
          <w:tcPr>
            <w:tcW w:w="1104"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214"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581" w:type="dxa"/>
            <w:gridSpan w:val="3"/>
            <w:tcBorders>
              <w:bottom w:val="single" w:sz="6" w:space="0" w:color="auto"/>
            </w:tcBorders>
          </w:tcPr>
          <w:p w:rsidR="00000000" w:rsidRDefault="00122D27" w:rsidP="00122D27">
            <w:pPr>
              <w:pStyle w:val="Tabletext"/>
              <w:numPr>
                <w:ilvl w:val="12"/>
                <w:numId w:val="0"/>
              </w:numPr>
            </w:pPr>
          </w:p>
        </w:tc>
        <w:tc>
          <w:tcPr>
            <w:tcW w:w="110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1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Operating Revenue</w:t>
            </w: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Revenue from State Government </w:t>
            </w:r>
            <w:r>
              <w:rPr>
                <w:i/>
                <w:vertAlign w:val="superscript"/>
              </w:rPr>
              <w:t>(a)</w:t>
            </w:r>
          </w:p>
        </w:tc>
        <w:tc>
          <w:tcPr>
            <w:tcW w:w="1104" w:type="dxa"/>
          </w:tcPr>
          <w:p w:rsidR="00000000" w:rsidRDefault="00122D27" w:rsidP="00122D27">
            <w:pPr>
              <w:pStyle w:val="TableofFigures"/>
              <w:numPr>
                <w:ilvl w:val="12"/>
                <w:numId w:val="0"/>
              </w:numPr>
            </w:pPr>
            <w:r>
              <w:t>1 484.4</w:t>
            </w:r>
          </w:p>
        </w:tc>
        <w:tc>
          <w:tcPr>
            <w:tcW w:w="1214" w:type="dxa"/>
          </w:tcPr>
          <w:p w:rsidR="00000000" w:rsidRDefault="00122D27" w:rsidP="00122D27">
            <w:pPr>
              <w:pStyle w:val="TableofFigures"/>
              <w:numPr>
                <w:ilvl w:val="12"/>
                <w:numId w:val="0"/>
              </w:numPr>
            </w:pPr>
            <w:r>
              <w:t>1 541.9</w:t>
            </w:r>
          </w:p>
        </w:tc>
        <w:tc>
          <w:tcPr>
            <w:tcW w:w="1011" w:type="dxa"/>
          </w:tcPr>
          <w:p w:rsidR="00000000" w:rsidRDefault="00122D27" w:rsidP="00122D27">
            <w:pPr>
              <w:pStyle w:val="TableofFigures"/>
              <w:numPr>
                <w:ilvl w:val="12"/>
                <w:numId w:val="0"/>
              </w:numPr>
            </w:pPr>
            <w:r>
              <w:t>3.9</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Commonwealth </w:t>
            </w:r>
          </w:p>
        </w:tc>
        <w:tc>
          <w:tcPr>
            <w:tcW w:w="1104" w:type="dxa"/>
          </w:tcPr>
          <w:p w:rsidR="00000000" w:rsidRDefault="00122D27" w:rsidP="00122D27">
            <w:pPr>
              <w:pStyle w:val="TableofFigures"/>
              <w:numPr>
                <w:ilvl w:val="12"/>
                <w:numId w:val="0"/>
              </w:numPr>
            </w:pPr>
            <w:r>
              <w:t>..</w:t>
            </w:r>
          </w:p>
        </w:tc>
        <w:tc>
          <w:tcPr>
            <w:tcW w:w="1214"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Other revenue </w:t>
            </w:r>
            <w:r>
              <w:rPr>
                <w:i/>
                <w:vertAlign w:val="superscript"/>
              </w:rPr>
              <w:t>(b)</w:t>
            </w:r>
          </w:p>
        </w:tc>
        <w:tc>
          <w:tcPr>
            <w:tcW w:w="1104" w:type="dxa"/>
          </w:tcPr>
          <w:p w:rsidR="00000000" w:rsidRDefault="00122D27" w:rsidP="00122D27">
            <w:pPr>
              <w:pStyle w:val="TableofFigures"/>
              <w:numPr>
                <w:ilvl w:val="12"/>
                <w:numId w:val="0"/>
              </w:numPr>
            </w:pPr>
            <w:r>
              <w:t xml:space="preserve"> 11.9</w:t>
            </w:r>
          </w:p>
        </w:tc>
        <w:tc>
          <w:tcPr>
            <w:tcW w:w="1214" w:type="dxa"/>
          </w:tcPr>
          <w:p w:rsidR="00000000" w:rsidRDefault="00122D27" w:rsidP="00122D27">
            <w:pPr>
              <w:pStyle w:val="TableofFigures"/>
              <w:numPr>
                <w:ilvl w:val="12"/>
                <w:numId w:val="0"/>
              </w:numPr>
            </w:pPr>
            <w:r>
              <w:t xml:space="preserve"> 12.4</w:t>
            </w:r>
          </w:p>
        </w:tc>
        <w:tc>
          <w:tcPr>
            <w:tcW w:w="1011" w:type="dxa"/>
          </w:tcPr>
          <w:p w:rsidR="00000000" w:rsidRDefault="00122D27" w:rsidP="00122D27">
            <w:pPr>
              <w:pStyle w:val="TableofFigures"/>
              <w:numPr>
                <w:ilvl w:val="12"/>
                <w:numId w:val="0"/>
              </w:numPr>
            </w:pPr>
            <w:r>
              <w:t>4.2</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Total</w:t>
            </w:r>
          </w:p>
        </w:tc>
        <w:tc>
          <w:tcPr>
            <w:tcW w:w="1104" w:type="dxa"/>
            <w:tcBorders>
              <w:top w:val="single" w:sz="6" w:space="0" w:color="auto"/>
            </w:tcBorders>
          </w:tcPr>
          <w:p w:rsidR="00000000" w:rsidRDefault="00122D27" w:rsidP="00122D27">
            <w:pPr>
              <w:pStyle w:val="TableofFigures"/>
              <w:numPr>
                <w:ilvl w:val="12"/>
                <w:numId w:val="0"/>
              </w:numPr>
              <w:rPr>
                <w:b/>
              </w:rPr>
            </w:pPr>
            <w:r>
              <w:rPr>
                <w:b/>
              </w:rPr>
              <w:t>1 496.3</w:t>
            </w:r>
          </w:p>
        </w:tc>
        <w:tc>
          <w:tcPr>
            <w:tcW w:w="1214" w:type="dxa"/>
            <w:tcBorders>
              <w:top w:val="single" w:sz="6" w:space="0" w:color="auto"/>
            </w:tcBorders>
          </w:tcPr>
          <w:p w:rsidR="00000000" w:rsidRDefault="00122D27" w:rsidP="00122D27">
            <w:pPr>
              <w:pStyle w:val="TableofFigures"/>
              <w:numPr>
                <w:ilvl w:val="12"/>
                <w:numId w:val="0"/>
              </w:numPr>
              <w:rPr>
                <w:b/>
              </w:rPr>
            </w:pPr>
            <w:r>
              <w:rPr>
                <w:b/>
              </w:rPr>
              <w:t>1 554.3</w:t>
            </w:r>
          </w:p>
        </w:tc>
        <w:tc>
          <w:tcPr>
            <w:tcW w:w="1011" w:type="dxa"/>
            <w:tcBorders>
              <w:top w:val="single" w:sz="6" w:space="0" w:color="auto"/>
            </w:tcBorders>
          </w:tcPr>
          <w:p w:rsidR="00000000" w:rsidRDefault="00122D27" w:rsidP="00122D27">
            <w:pPr>
              <w:pStyle w:val="TableofFigures"/>
              <w:numPr>
                <w:ilvl w:val="12"/>
                <w:numId w:val="0"/>
              </w:numPr>
              <w:rPr>
                <w:b/>
              </w:rPr>
            </w:pPr>
            <w:r>
              <w:rPr>
                <w:b/>
              </w:rPr>
              <w:t>3.9</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Operating Expenses</w:t>
            </w: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Employee Related Expenses </w:t>
            </w:r>
            <w:r>
              <w:rPr>
                <w:i/>
                <w:vertAlign w:val="superscript"/>
              </w:rPr>
              <w:t>(c)</w:t>
            </w:r>
          </w:p>
        </w:tc>
        <w:tc>
          <w:tcPr>
            <w:tcW w:w="1104" w:type="dxa"/>
          </w:tcPr>
          <w:p w:rsidR="00000000" w:rsidRDefault="00122D27" w:rsidP="00122D27">
            <w:pPr>
              <w:pStyle w:val="TableofFigures"/>
              <w:numPr>
                <w:ilvl w:val="12"/>
                <w:numId w:val="0"/>
              </w:numPr>
            </w:pPr>
            <w:r>
              <w:t xml:space="preserve"> 977.3</w:t>
            </w:r>
          </w:p>
        </w:tc>
        <w:tc>
          <w:tcPr>
            <w:tcW w:w="1214" w:type="dxa"/>
          </w:tcPr>
          <w:p w:rsidR="00000000" w:rsidRDefault="00122D27" w:rsidP="00122D27">
            <w:pPr>
              <w:pStyle w:val="TableofFigures"/>
              <w:numPr>
                <w:ilvl w:val="12"/>
                <w:numId w:val="0"/>
              </w:numPr>
            </w:pPr>
            <w:r>
              <w:t xml:space="preserve"> 983.0</w:t>
            </w:r>
          </w:p>
        </w:tc>
        <w:tc>
          <w:tcPr>
            <w:tcW w:w="1011" w:type="dxa"/>
          </w:tcPr>
          <w:p w:rsidR="00000000" w:rsidRDefault="00122D27" w:rsidP="00122D27">
            <w:pPr>
              <w:pStyle w:val="TableofFigures"/>
              <w:numPr>
                <w:ilvl w:val="12"/>
                <w:numId w:val="0"/>
              </w:numPr>
            </w:pPr>
            <w:r>
              <w:t>0.6</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Purchases of Supplies and Services </w:t>
            </w:r>
            <w:r>
              <w:rPr>
                <w:i/>
                <w:vertAlign w:val="superscript"/>
              </w:rPr>
              <w:t>(d)</w:t>
            </w:r>
          </w:p>
        </w:tc>
        <w:tc>
          <w:tcPr>
            <w:tcW w:w="1104" w:type="dxa"/>
          </w:tcPr>
          <w:p w:rsidR="00000000" w:rsidRDefault="00122D27" w:rsidP="00122D27">
            <w:pPr>
              <w:pStyle w:val="TableofFigures"/>
              <w:numPr>
                <w:ilvl w:val="12"/>
                <w:numId w:val="0"/>
              </w:numPr>
            </w:pPr>
            <w:r>
              <w:t xml:space="preserve"> 368.8</w:t>
            </w:r>
          </w:p>
        </w:tc>
        <w:tc>
          <w:tcPr>
            <w:tcW w:w="1214" w:type="dxa"/>
          </w:tcPr>
          <w:p w:rsidR="00000000" w:rsidRDefault="00122D27" w:rsidP="00122D27">
            <w:pPr>
              <w:pStyle w:val="TableofFigures"/>
              <w:numPr>
                <w:ilvl w:val="12"/>
                <w:numId w:val="0"/>
              </w:numPr>
            </w:pPr>
            <w:r>
              <w:t xml:space="preserve"> 421.9</w:t>
            </w:r>
          </w:p>
        </w:tc>
        <w:tc>
          <w:tcPr>
            <w:tcW w:w="1011" w:type="dxa"/>
          </w:tcPr>
          <w:p w:rsidR="00000000" w:rsidRDefault="00122D27" w:rsidP="00122D27">
            <w:pPr>
              <w:pStyle w:val="TableofFigures"/>
              <w:numPr>
                <w:ilvl w:val="12"/>
                <w:numId w:val="0"/>
              </w:numPr>
            </w:pPr>
            <w:r>
              <w:t>14.4</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Depreciation </w:t>
            </w:r>
            <w:r>
              <w:rPr>
                <w:i/>
                <w:vertAlign w:val="superscript"/>
              </w:rPr>
              <w:t>(e)</w:t>
            </w:r>
          </w:p>
        </w:tc>
        <w:tc>
          <w:tcPr>
            <w:tcW w:w="1104" w:type="dxa"/>
          </w:tcPr>
          <w:p w:rsidR="00000000" w:rsidRDefault="00122D27" w:rsidP="00122D27">
            <w:pPr>
              <w:pStyle w:val="TableofFigures"/>
              <w:numPr>
                <w:ilvl w:val="12"/>
                <w:numId w:val="0"/>
              </w:numPr>
            </w:pPr>
            <w:r>
              <w:t xml:space="preserve"> 35.3</w:t>
            </w:r>
          </w:p>
        </w:tc>
        <w:tc>
          <w:tcPr>
            <w:tcW w:w="1214" w:type="dxa"/>
          </w:tcPr>
          <w:p w:rsidR="00000000" w:rsidRDefault="00122D27" w:rsidP="00122D27">
            <w:pPr>
              <w:pStyle w:val="TableofFigures"/>
              <w:numPr>
                <w:ilvl w:val="12"/>
                <w:numId w:val="0"/>
              </w:numPr>
            </w:pPr>
            <w:r>
              <w:t xml:space="preserve"> 33.0</w:t>
            </w:r>
          </w:p>
        </w:tc>
        <w:tc>
          <w:tcPr>
            <w:tcW w:w="1011" w:type="dxa"/>
          </w:tcPr>
          <w:p w:rsidR="00000000" w:rsidRDefault="00122D27" w:rsidP="00122D27">
            <w:pPr>
              <w:pStyle w:val="TableofFigures"/>
              <w:numPr>
                <w:ilvl w:val="12"/>
                <w:numId w:val="0"/>
              </w:numPr>
            </w:pPr>
            <w:r>
              <w:noBreakHyphen/>
              <w:t>6.6</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Capital Asset C</w:t>
            </w:r>
            <w:r>
              <w:t>harge</w:t>
            </w:r>
          </w:p>
        </w:tc>
        <w:tc>
          <w:tcPr>
            <w:tcW w:w="1104" w:type="dxa"/>
          </w:tcPr>
          <w:p w:rsidR="00000000" w:rsidRDefault="00122D27" w:rsidP="00122D27">
            <w:pPr>
              <w:pStyle w:val="TableofFigures"/>
              <w:numPr>
                <w:ilvl w:val="12"/>
                <w:numId w:val="0"/>
              </w:numPr>
            </w:pPr>
            <w:r>
              <w:t xml:space="preserve"> 52.2</w:t>
            </w:r>
          </w:p>
        </w:tc>
        <w:tc>
          <w:tcPr>
            <w:tcW w:w="1214" w:type="dxa"/>
          </w:tcPr>
          <w:p w:rsidR="00000000" w:rsidRDefault="00122D27" w:rsidP="00122D27">
            <w:pPr>
              <w:pStyle w:val="TableofFigures"/>
              <w:numPr>
                <w:ilvl w:val="12"/>
                <w:numId w:val="0"/>
              </w:numPr>
            </w:pPr>
            <w:r>
              <w:t xml:space="preserve"> 53.5</w:t>
            </w:r>
          </w:p>
        </w:tc>
        <w:tc>
          <w:tcPr>
            <w:tcW w:w="1011" w:type="dxa"/>
          </w:tcPr>
          <w:p w:rsidR="00000000" w:rsidRDefault="00122D27" w:rsidP="00122D27">
            <w:pPr>
              <w:pStyle w:val="TableofFigures"/>
              <w:numPr>
                <w:ilvl w:val="12"/>
                <w:numId w:val="0"/>
              </w:numPr>
            </w:pPr>
            <w:r>
              <w:t>2.5</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Other Expenses </w:t>
            </w:r>
          </w:p>
        </w:tc>
        <w:tc>
          <w:tcPr>
            <w:tcW w:w="1104" w:type="dxa"/>
          </w:tcPr>
          <w:p w:rsidR="00000000" w:rsidRDefault="00122D27" w:rsidP="00122D27">
            <w:pPr>
              <w:pStyle w:val="TableofFigures"/>
              <w:numPr>
                <w:ilvl w:val="12"/>
                <w:numId w:val="0"/>
              </w:numPr>
            </w:pPr>
            <w:r>
              <w:t xml:space="preserve"> 61.5</w:t>
            </w:r>
          </w:p>
        </w:tc>
        <w:tc>
          <w:tcPr>
            <w:tcW w:w="1214" w:type="dxa"/>
          </w:tcPr>
          <w:p w:rsidR="00000000" w:rsidRDefault="00122D27" w:rsidP="00122D27">
            <w:pPr>
              <w:pStyle w:val="TableofFigures"/>
              <w:numPr>
                <w:ilvl w:val="12"/>
                <w:numId w:val="0"/>
              </w:numPr>
            </w:pPr>
            <w:r>
              <w:t xml:space="preserve"> 62.3</w:t>
            </w:r>
          </w:p>
        </w:tc>
        <w:tc>
          <w:tcPr>
            <w:tcW w:w="1011" w:type="dxa"/>
          </w:tcPr>
          <w:p w:rsidR="00000000" w:rsidRDefault="00122D27" w:rsidP="00122D27">
            <w:pPr>
              <w:pStyle w:val="TableofFigures"/>
              <w:numPr>
                <w:ilvl w:val="12"/>
                <w:numId w:val="0"/>
              </w:numPr>
            </w:pPr>
            <w:r>
              <w:t>1.4</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Total</w:t>
            </w:r>
          </w:p>
        </w:tc>
        <w:tc>
          <w:tcPr>
            <w:tcW w:w="1104" w:type="dxa"/>
            <w:tcBorders>
              <w:top w:val="single" w:sz="6" w:space="0" w:color="auto"/>
            </w:tcBorders>
          </w:tcPr>
          <w:p w:rsidR="00000000" w:rsidRDefault="00122D27" w:rsidP="00122D27">
            <w:pPr>
              <w:pStyle w:val="TableofFigures"/>
              <w:numPr>
                <w:ilvl w:val="12"/>
                <w:numId w:val="0"/>
              </w:numPr>
              <w:rPr>
                <w:b/>
              </w:rPr>
            </w:pPr>
            <w:r>
              <w:rPr>
                <w:b/>
              </w:rPr>
              <w:t>1 495.1</w:t>
            </w:r>
          </w:p>
        </w:tc>
        <w:tc>
          <w:tcPr>
            <w:tcW w:w="1214" w:type="dxa"/>
            <w:tcBorders>
              <w:top w:val="single" w:sz="6" w:space="0" w:color="auto"/>
            </w:tcBorders>
          </w:tcPr>
          <w:p w:rsidR="00000000" w:rsidRDefault="00122D27" w:rsidP="00122D27">
            <w:pPr>
              <w:pStyle w:val="TableofFigures"/>
              <w:numPr>
                <w:ilvl w:val="12"/>
                <w:numId w:val="0"/>
              </w:numPr>
              <w:rPr>
                <w:b/>
              </w:rPr>
            </w:pPr>
            <w:r>
              <w:rPr>
                <w:b/>
              </w:rPr>
              <w:t>1 553.7</w:t>
            </w:r>
          </w:p>
        </w:tc>
        <w:tc>
          <w:tcPr>
            <w:tcW w:w="1011" w:type="dxa"/>
            <w:tcBorders>
              <w:top w:val="single" w:sz="6" w:space="0" w:color="auto"/>
            </w:tcBorders>
          </w:tcPr>
          <w:p w:rsidR="00000000" w:rsidRDefault="00122D27" w:rsidP="00122D27">
            <w:pPr>
              <w:pStyle w:val="TableofFigures"/>
              <w:numPr>
                <w:ilvl w:val="12"/>
                <w:numId w:val="0"/>
              </w:numPr>
              <w:rPr>
                <w:b/>
              </w:rPr>
            </w:pPr>
            <w:r>
              <w:rPr>
                <w:b/>
              </w:rPr>
              <w:t>3.9</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Borders>
              <w:bottom w:val="single" w:sz="6" w:space="0" w:color="auto"/>
            </w:tcBorders>
          </w:tcPr>
          <w:p w:rsidR="00000000" w:rsidRDefault="00122D27" w:rsidP="00122D27">
            <w:pPr>
              <w:pStyle w:val="Tabletext"/>
              <w:numPr>
                <w:ilvl w:val="12"/>
                <w:numId w:val="0"/>
              </w:numPr>
              <w:rPr>
                <w:b/>
              </w:rPr>
            </w:pPr>
            <w:r>
              <w:rPr>
                <w:b/>
              </w:rPr>
              <w:t>Operating Surplus/Deficit</w:t>
            </w:r>
          </w:p>
        </w:tc>
        <w:tc>
          <w:tcPr>
            <w:tcW w:w="1104" w:type="dxa"/>
            <w:tcBorders>
              <w:bottom w:val="single" w:sz="6" w:space="0" w:color="auto"/>
            </w:tcBorders>
          </w:tcPr>
          <w:p w:rsidR="00000000" w:rsidRDefault="00122D27" w:rsidP="00122D27">
            <w:pPr>
              <w:pStyle w:val="TableofFigures"/>
              <w:numPr>
                <w:ilvl w:val="12"/>
                <w:numId w:val="0"/>
              </w:numPr>
              <w:rPr>
                <w:b/>
              </w:rPr>
            </w:pPr>
            <w:r>
              <w:rPr>
                <w:b/>
              </w:rPr>
              <w:t xml:space="preserve"> 1.2</w:t>
            </w:r>
          </w:p>
        </w:tc>
        <w:tc>
          <w:tcPr>
            <w:tcW w:w="1214" w:type="dxa"/>
            <w:tcBorders>
              <w:bottom w:val="single" w:sz="6" w:space="0" w:color="auto"/>
            </w:tcBorders>
          </w:tcPr>
          <w:p w:rsidR="00000000" w:rsidRDefault="00122D27" w:rsidP="00122D27">
            <w:pPr>
              <w:pStyle w:val="TableofFigures"/>
              <w:numPr>
                <w:ilvl w:val="12"/>
                <w:numId w:val="0"/>
              </w:numPr>
              <w:rPr>
                <w:b/>
              </w:rPr>
            </w:pPr>
            <w:r>
              <w:rPr>
                <w:b/>
              </w:rPr>
              <w:t xml:space="preserve"> 0.6</w:t>
            </w:r>
          </w:p>
        </w:tc>
        <w:tc>
          <w:tcPr>
            <w:tcW w:w="1011" w:type="dxa"/>
            <w:tcBorders>
              <w:bottom w:val="single" w:sz="6" w:space="0" w:color="auto"/>
            </w:tcBorders>
          </w:tcPr>
          <w:p w:rsidR="00000000" w:rsidRDefault="00122D27" w:rsidP="00122D27">
            <w:pPr>
              <w:pStyle w:val="TableofFigures"/>
              <w:numPr>
                <w:ilvl w:val="12"/>
                <w:numId w:val="0"/>
              </w:numPr>
              <w:rPr>
                <w:b/>
              </w:rPr>
            </w:pPr>
            <w:r>
              <w:rPr>
                <w:b/>
              </w:rPr>
              <w:t>..</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5899" w:type="dxa"/>
            <w:hMerge w:val="restart"/>
          </w:tcPr>
          <w:p w:rsidR="00000000" w:rsidRDefault="00122D27" w:rsidP="00122D27">
            <w:pPr>
              <w:pStyle w:val="Tabletext"/>
              <w:numPr>
                <w:ilvl w:val="12"/>
                <w:numId w:val="0"/>
              </w:numPr>
              <w:rPr>
                <w:b/>
              </w:rPr>
            </w:pPr>
            <w:r>
              <w:rPr>
                <w:b/>
              </w:rPr>
              <w:t>Funds provided to meet Payments on behalf of the State</w:t>
            </w:r>
          </w:p>
        </w:tc>
        <w:tc>
          <w:tcPr>
            <w:hMerge/>
          </w:tcPr>
          <w:p w:rsidR="00000000" w:rsidRDefault="00122D27" w:rsidP="00122D27">
            <w:pPr>
              <w:pStyle w:val="TableofFigures"/>
              <w:numPr>
                <w:ilvl w:val="12"/>
                <w:numId w:val="0"/>
              </w:numPr>
            </w:pPr>
          </w:p>
        </w:tc>
        <w:tc>
          <w:tcPr>
            <w:gridSpan w:val="3"/>
            <w:hMerge/>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 xml:space="preserve">From Government </w:t>
            </w:r>
          </w:p>
        </w:tc>
        <w:tc>
          <w:tcPr>
            <w:tcW w:w="1104" w:type="dxa"/>
          </w:tcPr>
          <w:p w:rsidR="00000000" w:rsidRDefault="00122D27" w:rsidP="00122D27">
            <w:pPr>
              <w:pStyle w:val="TableofFigures"/>
              <w:numPr>
                <w:ilvl w:val="12"/>
                <w:numId w:val="0"/>
              </w:numPr>
            </w:pPr>
            <w:r>
              <w:t xml:space="preserve"> 60.4</w:t>
            </w:r>
          </w:p>
        </w:tc>
        <w:tc>
          <w:tcPr>
            <w:tcW w:w="1214" w:type="dxa"/>
          </w:tcPr>
          <w:p w:rsidR="00000000" w:rsidRDefault="00122D27" w:rsidP="00122D27">
            <w:pPr>
              <w:pStyle w:val="TableofFigures"/>
              <w:numPr>
                <w:ilvl w:val="12"/>
                <w:numId w:val="0"/>
              </w:numPr>
            </w:pPr>
            <w:r>
              <w:t xml:space="preserve"> 7.0</w:t>
            </w:r>
          </w:p>
        </w:tc>
        <w:tc>
          <w:tcPr>
            <w:tcW w:w="1011" w:type="dxa"/>
          </w:tcPr>
          <w:p w:rsidR="00000000" w:rsidRDefault="00122D27" w:rsidP="00122D27">
            <w:pPr>
              <w:pStyle w:val="TableofFigures"/>
              <w:numPr>
                <w:ilvl w:val="12"/>
                <w:numId w:val="0"/>
              </w:numPr>
            </w:pPr>
            <w:r>
              <w:noBreakHyphen/>
              <w:t>88.4</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Other Sources</w:t>
            </w:r>
          </w:p>
        </w:tc>
        <w:tc>
          <w:tcPr>
            <w:tcW w:w="1104" w:type="dxa"/>
          </w:tcPr>
          <w:p w:rsidR="00000000" w:rsidRDefault="00122D27" w:rsidP="00122D27">
            <w:pPr>
              <w:pStyle w:val="TableofFigures"/>
              <w:numPr>
                <w:ilvl w:val="12"/>
                <w:numId w:val="0"/>
              </w:numPr>
            </w:pPr>
            <w:r>
              <w:t xml:space="preserve"> 34.4</w:t>
            </w:r>
          </w:p>
        </w:tc>
        <w:tc>
          <w:tcPr>
            <w:tcW w:w="1214" w:type="dxa"/>
          </w:tcPr>
          <w:p w:rsidR="00000000" w:rsidRDefault="00122D27" w:rsidP="00122D27">
            <w:pPr>
              <w:pStyle w:val="TableofFigures"/>
              <w:numPr>
                <w:ilvl w:val="12"/>
                <w:numId w:val="0"/>
              </w:numPr>
            </w:pPr>
            <w:r>
              <w:t xml:space="preserve"> 30.7</w:t>
            </w:r>
          </w:p>
        </w:tc>
        <w:tc>
          <w:tcPr>
            <w:tcW w:w="1011" w:type="dxa"/>
          </w:tcPr>
          <w:p w:rsidR="00000000" w:rsidRDefault="00122D27" w:rsidP="00122D27">
            <w:pPr>
              <w:pStyle w:val="TableofFigures"/>
              <w:numPr>
                <w:ilvl w:val="12"/>
                <w:numId w:val="0"/>
              </w:numPr>
            </w:pPr>
            <w:r>
              <w:noBreakHyphen/>
              <w:t>10.6</w:t>
            </w:r>
          </w:p>
        </w:tc>
      </w:tr>
      <w:tr w:rsidR="00000000">
        <w:tblPrEx>
          <w:tblCellMar>
            <w:top w:w="0" w:type="dxa"/>
            <w:bottom w:w="0" w:type="dxa"/>
          </w:tblCellMar>
        </w:tblPrEx>
        <w:trPr>
          <w:trHeight w:hRule="exact" w:val="480"/>
        </w:trPr>
        <w:tc>
          <w:tcPr>
            <w:tcW w:w="3581" w:type="dxa"/>
            <w:gridSpan w:val="3"/>
          </w:tcPr>
          <w:p w:rsidR="00000000" w:rsidRDefault="00122D27" w:rsidP="00122D27">
            <w:pPr>
              <w:pStyle w:val="Tabletext"/>
              <w:numPr>
                <w:ilvl w:val="12"/>
                <w:numId w:val="0"/>
              </w:numPr>
              <w:rPr>
                <w:b/>
              </w:rPr>
            </w:pPr>
            <w:r>
              <w:rPr>
                <w:b/>
              </w:rPr>
              <w:t xml:space="preserve">Total Funds provided to meet payments on behalf of the State </w:t>
            </w:r>
          </w:p>
        </w:tc>
        <w:tc>
          <w:tcPr>
            <w:tcW w:w="1104" w:type="dxa"/>
          </w:tcPr>
          <w:p w:rsidR="00000000" w:rsidRDefault="00122D27" w:rsidP="00122D27">
            <w:pPr>
              <w:pStyle w:val="TableofFigures"/>
              <w:numPr>
                <w:ilvl w:val="12"/>
                <w:numId w:val="0"/>
              </w:numPr>
              <w:rPr>
                <w:b/>
              </w:rPr>
            </w:pPr>
            <w:r>
              <w:rPr>
                <w:b/>
              </w:rPr>
              <w:t xml:space="preserve"> 94.8</w:t>
            </w:r>
          </w:p>
        </w:tc>
        <w:tc>
          <w:tcPr>
            <w:tcW w:w="1214" w:type="dxa"/>
          </w:tcPr>
          <w:p w:rsidR="00000000" w:rsidRDefault="00122D27" w:rsidP="00122D27">
            <w:pPr>
              <w:pStyle w:val="TableofFigures"/>
              <w:numPr>
                <w:ilvl w:val="12"/>
                <w:numId w:val="0"/>
              </w:numPr>
              <w:rPr>
                <w:b/>
              </w:rPr>
            </w:pPr>
            <w:r>
              <w:rPr>
                <w:b/>
              </w:rPr>
              <w:t xml:space="preserve"> 37.7</w:t>
            </w:r>
          </w:p>
        </w:tc>
        <w:tc>
          <w:tcPr>
            <w:tcW w:w="1011" w:type="dxa"/>
          </w:tcPr>
          <w:p w:rsidR="00000000" w:rsidRDefault="00122D27" w:rsidP="00122D27">
            <w:pPr>
              <w:pStyle w:val="TableofFigures"/>
              <w:numPr>
                <w:ilvl w:val="12"/>
                <w:numId w:val="0"/>
              </w:numPr>
              <w:rPr>
                <w:b/>
              </w:rPr>
            </w:pPr>
            <w:r>
              <w:rPr>
                <w:b/>
              </w:rPr>
              <w:noBreakHyphen/>
              <w:t>60.2</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 xml:space="preserve">Payments made on behalf of the State </w:t>
            </w:r>
          </w:p>
        </w:tc>
        <w:tc>
          <w:tcPr>
            <w:tcW w:w="1104" w:type="dxa"/>
          </w:tcPr>
          <w:p w:rsidR="00000000" w:rsidRDefault="00122D27" w:rsidP="00122D27">
            <w:pPr>
              <w:pStyle w:val="TableofFigures"/>
              <w:numPr>
                <w:ilvl w:val="12"/>
                <w:numId w:val="0"/>
              </w:numPr>
            </w:pPr>
          </w:p>
        </w:tc>
        <w:tc>
          <w:tcPr>
            <w:tcW w:w="1214"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Grants to Households and persons</w:t>
            </w:r>
          </w:p>
        </w:tc>
        <w:tc>
          <w:tcPr>
            <w:tcW w:w="1104" w:type="dxa"/>
          </w:tcPr>
          <w:p w:rsidR="00000000" w:rsidRDefault="00122D27" w:rsidP="00122D27">
            <w:pPr>
              <w:pStyle w:val="TableofFigures"/>
              <w:numPr>
                <w:ilvl w:val="12"/>
                <w:numId w:val="0"/>
              </w:numPr>
            </w:pPr>
            <w:r>
              <w:t xml:space="preserve"> 34.2</w:t>
            </w:r>
          </w:p>
        </w:tc>
        <w:tc>
          <w:tcPr>
            <w:tcW w:w="1214" w:type="dxa"/>
          </w:tcPr>
          <w:p w:rsidR="00000000" w:rsidRDefault="00122D27" w:rsidP="00122D27">
            <w:pPr>
              <w:pStyle w:val="TableofFigures"/>
              <w:numPr>
                <w:ilvl w:val="12"/>
                <w:numId w:val="0"/>
              </w:numPr>
            </w:pPr>
            <w:r>
              <w:t xml:space="preserve"> 5.7</w:t>
            </w:r>
          </w:p>
        </w:tc>
        <w:tc>
          <w:tcPr>
            <w:tcW w:w="1011" w:type="dxa"/>
          </w:tcPr>
          <w:p w:rsidR="00000000" w:rsidRDefault="00122D27" w:rsidP="00122D27">
            <w:pPr>
              <w:pStyle w:val="TableofFigures"/>
              <w:numPr>
                <w:ilvl w:val="12"/>
                <w:numId w:val="0"/>
              </w:numPr>
            </w:pPr>
            <w:r>
              <w:noBreakHyphen/>
              <w:t>83.4</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Operating Supplies and Services</w:t>
            </w:r>
          </w:p>
        </w:tc>
        <w:tc>
          <w:tcPr>
            <w:tcW w:w="1104" w:type="dxa"/>
          </w:tcPr>
          <w:p w:rsidR="00000000" w:rsidRDefault="00122D27" w:rsidP="00122D27">
            <w:pPr>
              <w:pStyle w:val="TableofFigures"/>
              <w:numPr>
                <w:ilvl w:val="12"/>
                <w:numId w:val="0"/>
              </w:numPr>
            </w:pPr>
            <w:r>
              <w:t xml:space="preserve"> 26.2</w:t>
            </w:r>
          </w:p>
        </w:tc>
        <w:tc>
          <w:tcPr>
            <w:tcW w:w="1214" w:type="dxa"/>
          </w:tcPr>
          <w:p w:rsidR="00000000" w:rsidRDefault="00122D27" w:rsidP="00122D27">
            <w:pPr>
              <w:pStyle w:val="TableofFigures"/>
              <w:numPr>
                <w:ilvl w:val="12"/>
                <w:numId w:val="0"/>
              </w:numPr>
            </w:pPr>
            <w:r>
              <w:t xml:space="preserve"> 1.3</w:t>
            </w:r>
          </w:p>
        </w:tc>
        <w:tc>
          <w:tcPr>
            <w:tcW w:w="1011" w:type="dxa"/>
          </w:tcPr>
          <w:p w:rsidR="00000000" w:rsidRDefault="00122D27" w:rsidP="00122D27">
            <w:pPr>
              <w:pStyle w:val="TableofFigures"/>
              <w:numPr>
                <w:ilvl w:val="12"/>
                <w:numId w:val="0"/>
              </w:numPr>
            </w:pPr>
            <w:r>
              <w:noBreakHyphen/>
              <w:t>95.0</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pPr>
            <w:r>
              <w:t>Commonwealth On</w:t>
            </w:r>
            <w:r>
              <w:noBreakHyphen/>
              <w:t>passed</w:t>
            </w:r>
          </w:p>
        </w:tc>
        <w:tc>
          <w:tcPr>
            <w:tcW w:w="1104" w:type="dxa"/>
          </w:tcPr>
          <w:p w:rsidR="00000000" w:rsidRDefault="00122D27" w:rsidP="00122D27">
            <w:pPr>
              <w:pStyle w:val="TableofFigures"/>
              <w:numPr>
                <w:ilvl w:val="12"/>
                <w:numId w:val="0"/>
              </w:numPr>
            </w:pPr>
            <w:r>
              <w:t xml:space="preserve"> 34.4</w:t>
            </w:r>
          </w:p>
        </w:tc>
        <w:tc>
          <w:tcPr>
            <w:tcW w:w="1214" w:type="dxa"/>
          </w:tcPr>
          <w:p w:rsidR="00000000" w:rsidRDefault="00122D27" w:rsidP="00122D27">
            <w:pPr>
              <w:pStyle w:val="TableofFigures"/>
              <w:numPr>
                <w:ilvl w:val="12"/>
                <w:numId w:val="0"/>
              </w:numPr>
            </w:pPr>
            <w:r>
              <w:t xml:space="preserve"> 30.7</w:t>
            </w:r>
          </w:p>
        </w:tc>
        <w:tc>
          <w:tcPr>
            <w:tcW w:w="1011" w:type="dxa"/>
          </w:tcPr>
          <w:p w:rsidR="00000000" w:rsidRDefault="00122D27" w:rsidP="00122D27">
            <w:pPr>
              <w:pStyle w:val="TableofFigures"/>
              <w:numPr>
                <w:ilvl w:val="12"/>
                <w:numId w:val="0"/>
              </w:numPr>
            </w:pPr>
            <w:r>
              <w:noBreakHyphen/>
              <w:t>10.6</w:t>
            </w:r>
          </w:p>
        </w:tc>
      </w:tr>
      <w:tr w:rsidR="00000000">
        <w:tblPrEx>
          <w:tblCellMar>
            <w:top w:w="0" w:type="dxa"/>
            <w:bottom w:w="0" w:type="dxa"/>
          </w:tblCellMar>
        </w:tblPrEx>
        <w:trPr>
          <w:trHeight w:hRule="exact" w:val="260"/>
        </w:trPr>
        <w:tc>
          <w:tcPr>
            <w:tcW w:w="3581" w:type="dxa"/>
            <w:gridSpan w:val="3"/>
          </w:tcPr>
          <w:p w:rsidR="00000000" w:rsidRDefault="00122D27" w:rsidP="00122D27">
            <w:pPr>
              <w:pStyle w:val="Tabletext"/>
              <w:numPr>
                <w:ilvl w:val="12"/>
                <w:numId w:val="0"/>
              </w:numPr>
              <w:rPr>
                <w:b/>
              </w:rPr>
            </w:pPr>
            <w:r>
              <w:rPr>
                <w:b/>
              </w:rPr>
              <w:t xml:space="preserve">Total Payments made on behalf </w:t>
            </w:r>
          </w:p>
        </w:tc>
        <w:tc>
          <w:tcPr>
            <w:tcW w:w="1104" w:type="dxa"/>
          </w:tcPr>
          <w:p w:rsidR="00000000" w:rsidRDefault="00122D27" w:rsidP="00122D27">
            <w:pPr>
              <w:pStyle w:val="TableofFigures"/>
              <w:numPr>
                <w:ilvl w:val="12"/>
                <w:numId w:val="0"/>
              </w:numPr>
              <w:rPr>
                <w:b/>
              </w:rPr>
            </w:pPr>
            <w:r>
              <w:rPr>
                <w:b/>
              </w:rPr>
              <w:t xml:space="preserve"> 94.8</w:t>
            </w:r>
          </w:p>
        </w:tc>
        <w:tc>
          <w:tcPr>
            <w:tcW w:w="1214" w:type="dxa"/>
          </w:tcPr>
          <w:p w:rsidR="00000000" w:rsidRDefault="00122D27" w:rsidP="00122D27">
            <w:pPr>
              <w:pStyle w:val="TableofFigures"/>
              <w:numPr>
                <w:ilvl w:val="12"/>
                <w:numId w:val="0"/>
              </w:numPr>
              <w:rPr>
                <w:b/>
              </w:rPr>
            </w:pPr>
            <w:r>
              <w:rPr>
                <w:b/>
              </w:rPr>
              <w:t xml:space="preserve"> 37.7</w:t>
            </w:r>
          </w:p>
        </w:tc>
        <w:tc>
          <w:tcPr>
            <w:tcW w:w="1011" w:type="dxa"/>
          </w:tcPr>
          <w:p w:rsidR="00000000" w:rsidRDefault="00122D27" w:rsidP="00122D27">
            <w:pPr>
              <w:pStyle w:val="TableofFigures"/>
              <w:numPr>
                <w:ilvl w:val="12"/>
                <w:numId w:val="0"/>
              </w:numPr>
              <w:rPr>
                <w:b/>
              </w:rPr>
            </w:pPr>
            <w:r>
              <w:rPr>
                <w:b/>
              </w:rPr>
              <w:noBreakHyphen/>
              <w:t>60.2</w:t>
            </w:r>
          </w:p>
        </w:tc>
      </w:tr>
      <w:tr w:rsidR="00000000">
        <w:tblPrEx>
          <w:tblCellMar>
            <w:top w:w="0" w:type="dxa"/>
            <w:bottom w:w="0" w:type="dxa"/>
          </w:tblCellMar>
        </w:tblPrEx>
        <w:trPr>
          <w:trHeight w:hRule="exact" w:val="260"/>
        </w:trPr>
        <w:tc>
          <w:tcPr>
            <w:tcW w:w="3581" w:type="dxa"/>
            <w:gridSpan w:val="3"/>
            <w:tcBorders>
              <w:bottom w:val="single" w:sz="6" w:space="0" w:color="auto"/>
            </w:tcBorders>
          </w:tcPr>
          <w:p w:rsidR="00000000" w:rsidRDefault="00122D27" w:rsidP="00122D27">
            <w:pPr>
              <w:pStyle w:val="Tabletext"/>
              <w:numPr>
                <w:ilvl w:val="12"/>
                <w:numId w:val="0"/>
              </w:numPr>
              <w:rPr>
                <w:b/>
              </w:rPr>
            </w:pPr>
            <w:r>
              <w:rPr>
                <w:b/>
              </w:rPr>
              <w:t>of the State</w:t>
            </w:r>
          </w:p>
        </w:tc>
        <w:tc>
          <w:tcPr>
            <w:tcW w:w="1104" w:type="dxa"/>
            <w:tcBorders>
              <w:bottom w:val="single" w:sz="6" w:space="0" w:color="auto"/>
            </w:tcBorders>
          </w:tcPr>
          <w:p w:rsidR="00000000" w:rsidRDefault="00122D27" w:rsidP="00122D27">
            <w:pPr>
              <w:pStyle w:val="TableofFigures"/>
              <w:numPr>
                <w:ilvl w:val="12"/>
                <w:numId w:val="0"/>
              </w:numPr>
              <w:rPr>
                <w:b/>
              </w:rPr>
            </w:pPr>
          </w:p>
        </w:tc>
        <w:tc>
          <w:tcPr>
            <w:tcW w:w="1214" w:type="dxa"/>
            <w:tcBorders>
              <w:bottom w:val="single" w:sz="6" w:space="0" w:color="auto"/>
            </w:tcBorders>
          </w:tcPr>
          <w:p w:rsidR="00000000" w:rsidRDefault="00122D27" w:rsidP="00122D27">
            <w:pPr>
              <w:pStyle w:val="TableofFigures"/>
              <w:numPr>
                <w:ilvl w:val="12"/>
                <w:numId w:val="0"/>
              </w:numPr>
              <w:rPr>
                <w:b/>
              </w:rPr>
            </w:pPr>
          </w:p>
        </w:tc>
        <w:tc>
          <w:tcPr>
            <w:tcW w:w="1011" w:type="dxa"/>
            <w:tcBorders>
              <w:bottom w:val="single" w:sz="6" w:space="0" w:color="auto"/>
            </w:tcBorders>
          </w:tcPr>
          <w:p w:rsidR="00000000" w:rsidRDefault="00122D27" w:rsidP="00122D27">
            <w:pPr>
              <w:pStyle w:val="TableofFigures"/>
              <w:numPr>
                <w:ilvl w:val="12"/>
                <w:numId w:val="0"/>
              </w:numPr>
              <w:rPr>
                <w:b/>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pPr>
      <w:r>
        <w:t>(a)</w:t>
      </w:r>
      <w:r>
        <w:tab/>
        <w:t>State government payments for provision of outputs .Includes estimated carryover of 1997</w:t>
      </w:r>
      <w:r>
        <w:noBreakHyphen/>
        <w:t>98 appropriation amounts. Actual carryover is subject to approval by the Treasurer prior to 30 June pursuant to Section 32 of the Financial Management Act, 1994.</w:t>
      </w:r>
    </w:p>
    <w:p w:rsidR="00000000" w:rsidRDefault="00122D27" w:rsidP="00122D27">
      <w:pPr>
        <w:pStyle w:val="Notes"/>
        <w:numPr>
          <w:ilvl w:val="12"/>
          <w:numId w:val="0"/>
        </w:numPr>
      </w:pPr>
      <w:r>
        <w:t>(b)</w:t>
      </w:r>
      <w:r>
        <w:tab/>
        <w:t>Includes revenue for services delivered to parties outside government.</w:t>
      </w:r>
    </w:p>
    <w:p w:rsidR="00000000" w:rsidRDefault="00122D27" w:rsidP="00122D27">
      <w:pPr>
        <w:pStyle w:val="Notes"/>
        <w:numPr>
          <w:ilvl w:val="12"/>
          <w:numId w:val="0"/>
        </w:numPr>
      </w:pPr>
      <w:r>
        <w:t>(c)</w:t>
      </w:r>
      <w:r>
        <w:tab/>
        <w:t>Includes salaries and a</w:t>
      </w:r>
      <w:r>
        <w:t>llowances, superannuation contributions and payroll tax.</w:t>
      </w:r>
    </w:p>
    <w:p w:rsidR="00000000" w:rsidRDefault="00122D27" w:rsidP="00122D27">
      <w:pPr>
        <w:pStyle w:val="Notes"/>
        <w:numPr>
          <w:ilvl w:val="12"/>
          <w:numId w:val="0"/>
        </w:numPr>
      </w:pPr>
      <w:r>
        <w:t>(d)</w:t>
      </w:r>
      <w:r>
        <w:tab/>
        <w:t>Includes payments to non</w:t>
      </w:r>
      <w:r>
        <w:noBreakHyphen/>
        <w:t>government organisations for delivery of services.</w:t>
      </w:r>
    </w:p>
    <w:p w:rsidR="00000000" w:rsidRDefault="00122D27" w:rsidP="00122D27">
      <w:pPr>
        <w:pStyle w:val="Notes"/>
        <w:numPr>
          <w:ilvl w:val="12"/>
          <w:numId w:val="0"/>
        </w:numPr>
      </w:pPr>
      <w:r>
        <w:t>(e)</w:t>
      </w:r>
      <w:r>
        <w:tab/>
        <w:t>Includes amortisation of leased assets.</w:t>
      </w:r>
    </w:p>
    <w:p w:rsidR="00000000" w:rsidRDefault="00122D27" w:rsidP="00122D27">
      <w:pPr>
        <w:pStyle w:val="Tableheading"/>
        <w:numPr>
          <w:ilvl w:val="12"/>
          <w:numId w:val="0"/>
        </w:numPr>
        <w:spacing w:before="0"/>
      </w:pPr>
      <w:r>
        <w:rPr>
          <w:color w:val="000000"/>
        </w:rPr>
        <w:br w:type="page"/>
        <w:t xml:space="preserve">Table 2.5.27: </w:t>
      </w:r>
      <w:r>
        <w:t>Statement of Financial Position</w:t>
      </w:r>
    </w:p>
    <w:p w:rsidR="00000000" w:rsidRDefault="00122D27" w:rsidP="00122D27">
      <w:pPr>
        <w:numPr>
          <w:ilvl w:val="12"/>
          <w:numId w:val="0"/>
        </w:numPr>
        <w:spacing w:after="0"/>
        <w:jc w:val="center"/>
        <w:rPr>
          <w:noProof/>
          <w:sz w:val="20"/>
        </w:rPr>
      </w:pPr>
      <w:r>
        <w:rPr>
          <w:rFonts w:ascii="Arial" w:hAnsi="Arial"/>
          <w:i/>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282"/>
        <w:gridCol w:w="3797"/>
        <w:gridCol w:w="1"/>
        <w:gridCol w:w="1"/>
        <w:gridCol w:w="1"/>
        <w:gridCol w:w="987"/>
        <w:gridCol w:w="990"/>
        <w:gridCol w:w="810"/>
        <w:gridCol w:w="270"/>
      </w:tblGrid>
      <w:tr w:rsidR="00000000">
        <w:tblPrEx>
          <w:tblCellMar>
            <w:top w:w="0" w:type="dxa"/>
            <w:bottom w:w="0" w:type="dxa"/>
          </w:tblCellMar>
        </w:tblPrEx>
        <w:trPr>
          <w:trHeight w:hRule="exact" w:val="260"/>
        </w:trPr>
        <w:tc>
          <w:tcPr>
            <w:tcW w:w="283" w:type="dxa"/>
            <w:gridSpan w:val="2"/>
            <w:tcBorders>
              <w:top w:val="single" w:sz="6" w:space="0" w:color="auto"/>
            </w:tcBorders>
          </w:tcPr>
          <w:p w:rsidR="00000000" w:rsidRDefault="00122D27" w:rsidP="00122D27">
            <w:pPr>
              <w:numPr>
                <w:ilvl w:val="12"/>
                <w:numId w:val="0"/>
              </w:numPr>
              <w:jc w:val="right"/>
              <w:rPr>
                <w:rFonts w:ascii="Arial" w:hAnsi="Arial"/>
                <w:b/>
                <w:color w:val="000000"/>
                <w:sz w:val="18"/>
              </w:rPr>
            </w:pPr>
          </w:p>
        </w:tc>
        <w:tc>
          <w:tcPr>
            <w:tcW w:w="3797"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3060" w:type="dxa"/>
            <w:hMerge w:val="restart"/>
            <w:tcBorders>
              <w:top w:val="single" w:sz="6" w:space="0" w:color="auto"/>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gridSpan w:val="4"/>
            <w:hMerge/>
            <w:tcBorders>
              <w:top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b/>
                <w:color w:val="000000"/>
                <w:sz w:val="18"/>
              </w:rPr>
            </w:pPr>
          </w:p>
        </w:tc>
        <w:tc>
          <w:tcPr>
            <w:tcW w:w="3797" w:type="dxa"/>
          </w:tcPr>
          <w:p w:rsidR="00000000" w:rsidRDefault="00122D27" w:rsidP="00122D27">
            <w:pPr>
              <w:numPr>
                <w:ilvl w:val="12"/>
                <w:numId w:val="0"/>
              </w:numPr>
              <w:jc w:val="right"/>
              <w:rPr>
                <w:rFonts w:ascii="Arial" w:hAnsi="Arial"/>
                <w:color w:val="000000"/>
                <w:sz w:val="18"/>
              </w:rPr>
            </w:pPr>
          </w:p>
        </w:tc>
        <w:tc>
          <w:tcPr>
            <w:tcW w:w="990" w:type="dxa"/>
            <w:gridSpan w:val="4"/>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w:t>
            </w:r>
          </w:p>
        </w:tc>
        <w:tc>
          <w:tcPr>
            <w:tcW w:w="990"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1999</w:t>
            </w:r>
          </w:p>
        </w:tc>
        <w:tc>
          <w:tcPr>
            <w:tcW w:w="810"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c>
          <w:tcPr>
            <w:tcW w:w="270" w:type="dxa"/>
          </w:tcPr>
          <w:p w:rsidR="00000000" w:rsidRDefault="00122D27" w:rsidP="00122D27">
            <w:pPr>
              <w:numPr>
                <w:ilvl w:val="12"/>
                <w:numId w:val="0"/>
              </w:numPr>
              <w:jc w:val="right"/>
              <w:rPr>
                <w:rFonts w:ascii="Arial" w:hAnsi="Arial"/>
                <w:i/>
                <w:color w:val="000000"/>
              </w:rPr>
            </w:pPr>
          </w:p>
        </w:tc>
      </w:tr>
      <w:tr w:rsidR="00000000">
        <w:tblPrEx>
          <w:tblCellMar>
            <w:top w:w="0" w:type="dxa"/>
            <w:bottom w:w="0" w:type="dxa"/>
          </w:tblCellMar>
        </w:tblPrEx>
        <w:trPr>
          <w:trHeight w:hRule="exact" w:val="250"/>
        </w:trPr>
        <w:tc>
          <w:tcPr>
            <w:tcW w:w="283" w:type="dxa"/>
            <w:gridSpan w:val="2"/>
            <w:tcBorders>
              <w:bottom w:val="single" w:sz="6" w:space="0" w:color="auto"/>
            </w:tcBorders>
          </w:tcPr>
          <w:p w:rsidR="00000000" w:rsidRDefault="00122D27" w:rsidP="00122D27">
            <w:pPr>
              <w:numPr>
                <w:ilvl w:val="12"/>
                <w:numId w:val="0"/>
              </w:numPr>
              <w:jc w:val="right"/>
              <w:rPr>
                <w:rFonts w:ascii="Arial" w:hAnsi="Arial"/>
                <w:b/>
                <w:color w:val="000000"/>
                <w:sz w:val="18"/>
              </w:rPr>
            </w:pPr>
          </w:p>
        </w:tc>
        <w:tc>
          <w:tcPr>
            <w:tcW w:w="3797"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990"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810"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c>
          <w:tcPr>
            <w:tcW w:w="270" w:type="dxa"/>
            <w:tcBorders>
              <w:bottom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Assets</w:t>
            </w:r>
          </w:p>
        </w:tc>
        <w:tc>
          <w:tcPr>
            <w:gridSpan w:val="2"/>
            <w:hMerge/>
          </w:tcPr>
          <w:p w:rsidR="00000000" w:rsidRDefault="00122D27" w:rsidP="00122D27">
            <w:pPr>
              <w:numPr>
                <w:ilvl w:val="12"/>
                <w:numId w:val="0"/>
              </w:numPr>
              <w:jc w:val="right"/>
              <w:rPr>
                <w:rFonts w:ascii="Arial" w:hAnsi="Arial"/>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Cash </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126 205</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126 317</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0.1</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82 978</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82 978</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97 051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101 366</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4.4</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Prepayments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7 476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7 476</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Inventories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8 864</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8 864</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776</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r>
              <w:rPr>
                <w:rFonts w:ascii="Arial" w:hAnsi="Arial"/>
                <w:color w:val="000000"/>
                <w:sz w:val="18"/>
              </w:rPr>
              <w:t>776</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323 349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327 776</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1.4</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26 546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52 558</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98.0</w:t>
            </w:r>
          </w:p>
        </w:tc>
        <w:tc>
          <w:tcPr>
            <w:tcW w:w="270" w:type="dxa"/>
          </w:tcPr>
          <w:p w:rsidR="00000000" w:rsidRDefault="00122D27" w:rsidP="00122D27">
            <w:pPr>
              <w:numPr>
                <w:ilvl w:val="12"/>
                <w:numId w:val="0"/>
              </w:numPr>
              <w:rPr>
                <w:rFonts w:ascii="Arial" w:hAnsi="Arial"/>
                <w:i/>
                <w:color w:val="000000"/>
                <w:vertAlign w:val="superscript"/>
              </w:rPr>
            </w:pPr>
            <w:r>
              <w:rPr>
                <w:rFonts w:ascii="Arial" w:hAnsi="Arial"/>
                <w:i/>
                <w:color w:val="000000"/>
                <w:vertAlign w:val="superscript"/>
              </w:rPr>
              <w:t>(a)</w:t>
            </w: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Fixed Assets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685 706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736 645</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7.4</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712 252</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789 203</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10.8</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1035 601</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1116 979</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7.9</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8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231 859</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231 402</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64 022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68 337</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6.7</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332</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332</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w:t>
            </w:r>
            <w:r>
              <w:rPr>
                <w:rFonts w:ascii="Arial" w:hAnsi="Arial"/>
                <w:color w:val="000000"/>
                <w:sz w:val="18"/>
              </w:rPr>
              <w:t>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296 212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300 070</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p>
        </w:tc>
        <w:tc>
          <w:tcPr>
            <w:tcW w:w="990" w:type="dxa"/>
          </w:tcPr>
          <w:p w:rsidR="00000000" w:rsidRDefault="00122D27" w:rsidP="00122D27">
            <w:pPr>
              <w:numPr>
                <w:ilvl w:val="12"/>
                <w:numId w:val="0"/>
              </w:numPr>
              <w:jc w:val="right"/>
              <w:rPr>
                <w:rFonts w:ascii="Arial" w:hAnsi="Arial"/>
                <w:color w:val="000000"/>
                <w:sz w:val="18"/>
              </w:rPr>
            </w:pPr>
          </w:p>
        </w:tc>
        <w:tc>
          <w:tcPr>
            <w:tcW w:w="810" w:type="dxa"/>
          </w:tcPr>
          <w:p w:rsidR="00000000" w:rsidRDefault="00122D27" w:rsidP="00122D27">
            <w:pPr>
              <w:numPr>
                <w:ilvl w:val="12"/>
                <w:numId w:val="0"/>
              </w:numPr>
              <w:jc w:val="right"/>
              <w:rPr>
                <w:rFonts w:ascii="Arial" w:hAnsi="Arial"/>
                <w:color w:val="000000"/>
                <w:sz w:val="18"/>
              </w:rPr>
            </w:pP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24 826</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24 826</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256 111</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282 123</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83" w:type="dxa"/>
            <w:gridSpan w:val="2"/>
          </w:tcPr>
          <w:p w:rsidR="00000000" w:rsidRDefault="00122D27" w:rsidP="00122D27">
            <w:pPr>
              <w:numPr>
                <w:ilvl w:val="12"/>
                <w:numId w:val="0"/>
              </w:numPr>
              <w:jc w:val="right"/>
              <w:rPr>
                <w:rFonts w:ascii="Arial" w:hAnsi="Arial"/>
                <w:color w:val="000000"/>
                <w:sz w:val="18"/>
              </w:rPr>
            </w:pPr>
          </w:p>
        </w:tc>
        <w:tc>
          <w:tcPr>
            <w:tcW w:w="3797"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280 937</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306 949</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9.3</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577 149</w:t>
            </w:r>
          </w:p>
        </w:tc>
        <w:tc>
          <w:tcPr>
            <w:tcW w:w="990"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607 019</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Net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458 452</w:t>
            </w:r>
          </w:p>
        </w:tc>
        <w:tc>
          <w:tcPr>
            <w:tcW w:w="99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509 960</w:t>
            </w:r>
          </w:p>
        </w:tc>
        <w:tc>
          <w:tcPr>
            <w:tcW w:w="8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11.2</w:t>
            </w:r>
          </w:p>
        </w:tc>
        <w:tc>
          <w:tcPr>
            <w:tcW w:w="270"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80"/>
        </w:trPr>
        <w:tc>
          <w:tcPr>
            <w:tcW w:w="283" w:type="dxa"/>
            <w:gridSpan w:val="2"/>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3797"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990"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810" w:type="dxa"/>
            <w:tcBorders>
              <w:bottom w:val="single" w:sz="12" w:space="0" w:color="auto"/>
            </w:tcBorders>
          </w:tcPr>
          <w:p w:rsidR="00000000" w:rsidRDefault="00122D27" w:rsidP="00122D27">
            <w:pPr>
              <w:numPr>
                <w:ilvl w:val="12"/>
                <w:numId w:val="0"/>
              </w:numPr>
              <w:jc w:val="right"/>
              <w:rPr>
                <w:rFonts w:ascii="Arial" w:hAnsi="Arial"/>
                <w:i/>
                <w:color w:val="000000"/>
                <w:sz w:val="18"/>
              </w:rPr>
            </w:pPr>
          </w:p>
        </w:tc>
        <w:tc>
          <w:tcPr>
            <w:tcW w:w="270" w:type="dxa"/>
            <w:tcBorders>
              <w:bottom w:val="single" w:sz="12"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0" w:hanging="450"/>
      </w:pPr>
      <w:r>
        <w:t>(a)</w:t>
      </w:r>
      <w:r>
        <w:tab/>
        <w:t xml:space="preserve">Increase in receivable is predominantly due from the State and results </w:t>
      </w:r>
      <w:r>
        <w:t>from appropriated but undrawn funds for depreciation and employee entitlements.</w:t>
      </w:r>
    </w:p>
    <w:p w:rsidR="00000000" w:rsidRDefault="00122D27" w:rsidP="00122D27">
      <w:pPr>
        <w:pStyle w:val="Tableheading"/>
        <w:numPr>
          <w:ilvl w:val="12"/>
          <w:numId w:val="0"/>
        </w:numPr>
        <w:spacing w:before="0" w:after="0"/>
        <w:rPr>
          <w:color w:val="000000"/>
        </w:rPr>
      </w:pPr>
      <w:r>
        <w:rPr>
          <w:color w:val="000000"/>
        </w:rPr>
        <w:br w:type="page"/>
        <w:t xml:space="preserve">Table 2.5.28: </w:t>
      </w:r>
      <w:r>
        <w:t xml:space="preserve">Cash flow statement </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732"/>
        <w:gridCol w:w="1056"/>
        <w:gridCol w:w="1010"/>
        <w:gridCol w:w="1042"/>
      </w:tblGrid>
      <w:tr w:rsidR="00000000">
        <w:tblPrEx>
          <w:tblCellMar>
            <w:top w:w="0" w:type="dxa"/>
            <w:bottom w:w="0" w:type="dxa"/>
          </w:tblCellMar>
        </w:tblPrEx>
        <w:trPr>
          <w:trHeight w:hRule="exact" w:val="480"/>
        </w:trPr>
        <w:tc>
          <w:tcPr>
            <w:tcW w:w="348" w:type="dxa"/>
            <w:gridSpan w:val="2"/>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b/>
                <w:color w:val="000000"/>
                <w:sz w:val="18"/>
              </w:rPr>
            </w:pPr>
          </w:p>
        </w:tc>
        <w:tc>
          <w:tcPr>
            <w:tcW w:w="3732" w:type="dxa"/>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1997-98 Budget</w:t>
            </w:r>
          </w:p>
        </w:tc>
        <w:tc>
          <w:tcPr>
            <w:tcW w:w="1010"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1998-99 Budget</w:t>
            </w:r>
          </w:p>
        </w:tc>
        <w:tc>
          <w:tcPr>
            <w:tcW w:w="1042"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receipts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1 458.4</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1 511.6</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3.6</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Commonwealth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11.9</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12.4</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4.2</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1 470.3</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1 524.0</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3.7</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payments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Employee related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- 951.3</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- 952.7</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0.2</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Purchases of supplies and services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- 368.8</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- 421.9</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14.4</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Inter</w:t>
            </w:r>
            <w:r>
              <w:rPr>
                <w:rFonts w:ascii="Arial" w:hAnsi="Arial"/>
                <w:color w:val="000000"/>
                <w:sz w:val="18"/>
              </w:rPr>
              <w:t>est &amp; finance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- 0.1</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- 0.1</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assets charge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- 52.2</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- 53.5</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2.5</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- 61.1</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- 61.9</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1.4</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- 0.3</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- 0.3</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36.5</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33.6</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-8.0</w:t>
            </w:r>
          </w:p>
        </w:tc>
      </w:tr>
      <w:tr w:rsidR="00000000">
        <w:tblPrEx>
          <w:tblCellMar>
            <w:top w:w="0" w:type="dxa"/>
            <w:bottom w:w="0" w:type="dxa"/>
          </w:tblCellMar>
        </w:tblPrEx>
        <w:trPr>
          <w:trHeight w:hRule="exact" w:val="8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8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sale of land, fixed assets and investments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Purchases of non-current assets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- 73.8</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- 83.9</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13.7</w:t>
            </w: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used in investing activities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- 73.8</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- 83.9</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13.7</w:t>
            </w:r>
          </w:p>
        </w:tc>
      </w:tr>
      <w:tr w:rsidR="00000000">
        <w:tblPrEx>
          <w:tblCellMar>
            <w:top w:w="0" w:type="dxa"/>
            <w:bottom w:w="0" w:type="dxa"/>
          </w:tblCellMar>
        </w:tblPrEx>
        <w:trPr>
          <w:trHeight w:hRule="exact" w:val="8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Financing Acti</w:t>
            </w:r>
            <w:r>
              <w:rPr>
                <w:rFonts w:ascii="Arial" w:hAnsi="Arial"/>
                <w:b/>
                <w:color w:val="000000"/>
                <w:sz w:val="18"/>
              </w:rPr>
              <w:t>vities</w:t>
            </w:r>
          </w:p>
        </w:tc>
        <w:tc>
          <w:tcPr>
            <w:gridSpan w:val="2"/>
            <w:hMerge/>
          </w:tcPr>
          <w:p w:rsidR="00000000" w:rsidRDefault="00122D27" w:rsidP="00122D27">
            <w:pPr>
              <w:numPr>
                <w:ilvl w:val="12"/>
                <w:numId w:val="0"/>
              </w:numPr>
              <w:spacing w:after="0"/>
              <w:jc w:val="lef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46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44.1</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51.0</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15.8</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repatriated to Government</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borrowings and advances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- 0.5</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- 0.5</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43.6</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50.5</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15.9</w:t>
            </w:r>
          </w:p>
        </w:tc>
      </w:tr>
      <w:tr w:rsidR="00000000">
        <w:tblPrEx>
          <w:tblCellMar>
            <w:top w:w="0" w:type="dxa"/>
            <w:bottom w:w="0" w:type="dxa"/>
          </w:tblCellMar>
        </w:tblPrEx>
        <w:trPr>
          <w:trHeight w:hRule="exact" w:val="8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6.3</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0.2</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-96.7</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119.9</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126.2</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5.3</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126.2</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126.4</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0.2</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40"/>
        </w:trPr>
        <w:tc>
          <w:tcPr>
            <w:tcW w:w="348"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73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1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010" w:type="dxa"/>
          </w:tcPr>
          <w:p w:rsidR="00000000" w:rsidRDefault="00122D27" w:rsidP="00122D27">
            <w:pPr>
              <w:numPr>
                <w:ilvl w:val="12"/>
                <w:numId w:val="0"/>
              </w:numPr>
              <w:spacing w:after="0"/>
              <w:jc w:val="right"/>
              <w:rPr>
                <w:rFonts w:ascii="Arial" w:hAnsi="Arial"/>
                <w:color w:val="000000"/>
                <w:sz w:val="18"/>
              </w:rPr>
            </w:pP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Receipts from Appropriations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25.0</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- 35.4</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- 32.0</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-9.8</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- 10.4</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- 32.0</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206.8</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operating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10.6</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32.1</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203.5</w:t>
            </w: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investing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financing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1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4"/>
        </w:trPr>
        <w:tc>
          <w:tcPr>
            <w:tcW w:w="4080" w:type="dxa"/>
            <w:hMerge w:val="restart"/>
          </w:tcPr>
          <w:p w:rsidR="00000000" w:rsidRDefault="00122D27" w:rsidP="00122D27">
            <w:pPr>
              <w:pStyle w:val="Heading8"/>
              <w:numPr>
                <w:ilvl w:val="12"/>
                <w:numId w:val="0"/>
              </w:numPr>
            </w:pPr>
            <w:r>
              <w:t>Net 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0.1</w:t>
            </w:r>
          </w:p>
        </w:tc>
        <w:tc>
          <w:tcPr>
            <w:tcW w:w="1010"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0.1</w:t>
            </w:r>
          </w:p>
        </w:tc>
        <w:tc>
          <w:tcPr>
            <w:tcW w:w="1042"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-35.6</w:t>
            </w:r>
          </w:p>
        </w:tc>
      </w:tr>
      <w:tr w:rsidR="00000000">
        <w:tblPrEx>
          <w:tblCellMar>
            <w:top w:w="0" w:type="dxa"/>
            <w:bottom w:w="0" w:type="dxa"/>
          </w:tblCellMar>
        </w:tblPrEx>
        <w:trPr>
          <w:trHeight w:hRule="exact" w:val="80"/>
        </w:trPr>
        <w:tc>
          <w:tcPr>
            <w:tcW w:w="348"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73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1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4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State government cash paid for provision of outputs.</w:t>
      </w:r>
    </w:p>
    <w:p w:rsidR="00000000" w:rsidRDefault="00122D27" w:rsidP="00122D27">
      <w:pPr>
        <w:pStyle w:val="Heading2"/>
        <w:numPr>
          <w:ilvl w:val="12"/>
          <w:numId w:val="0"/>
        </w:numPr>
      </w:pPr>
      <w:r>
        <w:br w:type="page"/>
      </w:r>
      <w:bookmarkStart w:id="55" w:name="_Toc417596351"/>
      <w:r>
        <w:t>Authority for resources</w:t>
      </w:r>
      <w:bookmarkEnd w:id="55"/>
    </w:p>
    <w:p w:rsidR="00000000" w:rsidRDefault="00122D27" w:rsidP="00122D27">
      <w:pPr>
        <w:numPr>
          <w:ilvl w:val="12"/>
          <w:numId w:val="0"/>
        </w:numPr>
      </w:pPr>
      <w:r>
        <w:t>This section details on the Parliamentary authority for the resources provided to a Department for the provision of outputs, incre</w:t>
      </w:r>
      <w:r>
        <w:t>ases in the net asset base or payments which are made on behalf of the State.</w:t>
      </w:r>
    </w:p>
    <w:p w:rsidR="00000000" w:rsidRDefault="00122D27" w:rsidP="00122D27">
      <w:pPr>
        <w:pStyle w:val="Tableheading"/>
        <w:numPr>
          <w:ilvl w:val="12"/>
          <w:numId w:val="0"/>
        </w:numPr>
      </w:pPr>
      <w:r>
        <w:rPr>
          <w:color w:val="000000"/>
        </w:rPr>
        <w:t xml:space="preserve">Table 2.5.29: Authority for </w:t>
      </w:r>
      <w:r>
        <w:t>Departmental Resources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val="250"/>
        </w:trPr>
        <w:tc>
          <w:tcPr>
            <w:tcW w:w="4841" w:type="dxa"/>
            <w:tcBorders>
              <w:top w:val="single" w:sz="6" w:space="0" w:color="auto"/>
            </w:tcBorders>
          </w:tcPr>
          <w:p w:rsidR="00000000" w:rsidRDefault="00122D27" w:rsidP="00122D27">
            <w:pPr>
              <w:pStyle w:val="Tabletext"/>
              <w:numPr>
                <w:ilvl w:val="12"/>
                <w:numId w:val="0"/>
              </w:numPr>
            </w:pPr>
            <w:r>
              <w:t xml:space="preserve"> </w:t>
            </w:r>
          </w:p>
        </w:tc>
        <w:tc>
          <w:tcPr>
            <w:tcW w:w="121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67"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50"/>
        </w:trPr>
        <w:tc>
          <w:tcPr>
            <w:tcW w:w="4841" w:type="dxa"/>
            <w:tcBorders>
              <w:bottom w:val="single" w:sz="6" w:space="0" w:color="auto"/>
            </w:tcBorders>
          </w:tcPr>
          <w:p w:rsidR="00000000" w:rsidRDefault="00122D27" w:rsidP="00122D27">
            <w:pPr>
              <w:pStyle w:val="Tabletext"/>
              <w:numPr>
                <w:ilvl w:val="12"/>
                <w:numId w:val="0"/>
              </w:numPr>
            </w:pPr>
          </w:p>
        </w:tc>
        <w:tc>
          <w:tcPr>
            <w:tcW w:w="121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6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Annual Appropriations</w:t>
            </w:r>
          </w:p>
        </w:tc>
        <w:tc>
          <w:tcPr>
            <w:tcW w:w="1214" w:type="dxa"/>
          </w:tcPr>
          <w:p w:rsidR="00000000" w:rsidRDefault="00122D27" w:rsidP="00122D27">
            <w:pPr>
              <w:pStyle w:val="TableofFigures"/>
              <w:numPr>
                <w:ilvl w:val="12"/>
                <w:numId w:val="0"/>
              </w:numPr>
            </w:pPr>
            <w:r>
              <w:t>1 407.3</w:t>
            </w:r>
          </w:p>
        </w:tc>
        <w:tc>
          <w:tcPr>
            <w:tcW w:w="1167" w:type="dxa"/>
          </w:tcPr>
          <w:p w:rsidR="00000000" w:rsidRDefault="00122D27" w:rsidP="00122D27">
            <w:pPr>
              <w:pStyle w:val="TableofFigures"/>
              <w:numPr>
                <w:ilvl w:val="12"/>
                <w:numId w:val="0"/>
              </w:numPr>
            </w:pPr>
            <w:r>
              <w:t>1 481.8</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Receipts Credited Appropriations</w:t>
            </w:r>
          </w:p>
        </w:tc>
        <w:tc>
          <w:tcPr>
            <w:tcW w:w="1214" w:type="dxa"/>
            <w:tcBorders>
              <w:bottom w:val="single" w:sz="6" w:space="0" w:color="auto"/>
            </w:tcBorders>
          </w:tcPr>
          <w:p w:rsidR="00000000" w:rsidRDefault="00122D27" w:rsidP="00122D27">
            <w:pPr>
              <w:pStyle w:val="TableofFigures"/>
              <w:numPr>
                <w:ilvl w:val="12"/>
                <w:numId w:val="0"/>
              </w:numPr>
            </w:pPr>
            <w:r>
              <w:t xml:space="preserve"> 85.1</w:t>
            </w:r>
          </w:p>
        </w:tc>
        <w:tc>
          <w:tcPr>
            <w:tcW w:w="1167" w:type="dxa"/>
            <w:tcBorders>
              <w:bottom w:val="single" w:sz="6" w:space="0" w:color="auto"/>
            </w:tcBorders>
          </w:tcPr>
          <w:p w:rsidR="00000000" w:rsidRDefault="00122D27" w:rsidP="00122D27">
            <w:pPr>
              <w:pStyle w:val="TableofFigures"/>
              <w:numPr>
                <w:ilvl w:val="12"/>
                <w:numId w:val="0"/>
              </w:numPr>
            </w:pPr>
            <w:r>
              <w:t xml:space="preserve"> 61.1</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Gross Appropriation</w:t>
            </w:r>
          </w:p>
        </w:tc>
        <w:tc>
          <w:tcPr>
            <w:tcW w:w="1214" w:type="dxa"/>
          </w:tcPr>
          <w:p w:rsidR="00000000" w:rsidRDefault="00122D27" w:rsidP="00122D27">
            <w:pPr>
              <w:pStyle w:val="TableofFigures"/>
              <w:numPr>
                <w:ilvl w:val="12"/>
                <w:numId w:val="0"/>
              </w:numPr>
            </w:pPr>
            <w:r>
              <w:t>1 492.4</w:t>
            </w:r>
          </w:p>
        </w:tc>
        <w:tc>
          <w:tcPr>
            <w:tcW w:w="1167" w:type="dxa"/>
          </w:tcPr>
          <w:p w:rsidR="00000000" w:rsidRDefault="00122D27" w:rsidP="00122D27">
            <w:pPr>
              <w:pStyle w:val="TableofFigures"/>
              <w:numPr>
                <w:ilvl w:val="12"/>
                <w:numId w:val="0"/>
              </w:numPr>
            </w:pPr>
            <w:r>
              <w:t>1 542.9</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Special Appropriations</w:t>
            </w:r>
          </w:p>
        </w:tc>
        <w:tc>
          <w:tcPr>
            <w:tcW w:w="1214" w:type="dxa"/>
          </w:tcPr>
          <w:p w:rsidR="00000000" w:rsidRDefault="00122D27" w:rsidP="00122D27">
            <w:pPr>
              <w:pStyle w:val="TableofFigures"/>
              <w:numPr>
                <w:ilvl w:val="12"/>
                <w:numId w:val="0"/>
              </w:numPr>
            </w:pPr>
            <w:r>
              <w:t xml:space="preserve"> 95.1</w:t>
            </w:r>
          </w:p>
        </w:tc>
        <w:tc>
          <w:tcPr>
            <w:tcW w:w="1167" w:type="dxa"/>
          </w:tcPr>
          <w:p w:rsidR="00000000" w:rsidRDefault="00122D27" w:rsidP="00122D27">
            <w:pPr>
              <w:pStyle w:val="TableofFigures"/>
              <w:numPr>
                <w:ilvl w:val="12"/>
                <w:numId w:val="0"/>
              </w:numPr>
            </w:pPr>
            <w:r>
              <w:t xml:space="preserve"> 75.0</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Trust Fund  Receipts</w:t>
            </w:r>
          </w:p>
        </w:tc>
        <w:tc>
          <w:tcPr>
            <w:tcW w:w="1214" w:type="dxa"/>
          </w:tcPr>
          <w:p w:rsidR="00000000" w:rsidRDefault="00122D27" w:rsidP="00122D27">
            <w:pPr>
              <w:pStyle w:val="TableofFigures"/>
              <w:numPr>
                <w:ilvl w:val="12"/>
                <w:numId w:val="0"/>
              </w:numPr>
            </w:pPr>
            <w:r>
              <w:t xml:space="preserve"> 12.9</w:t>
            </w:r>
          </w:p>
        </w:tc>
        <w:tc>
          <w:tcPr>
            <w:tcW w:w="1167" w:type="dxa"/>
          </w:tcPr>
          <w:p w:rsidR="00000000" w:rsidRDefault="00122D27" w:rsidP="00122D27">
            <w:pPr>
              <w:pStyle w:val="TableofFigures"/>
              <w:numPr>
                <w:ilvl w:val="12"/>
                <w:numId w:val="0"/>
              </w:numPr>
            </w:pPr>
            <w:r>
              <w:t xml:space="preserve"> 13.2</w:t>
            </w:r>
          </w:p>
        </w:tc>
      </w:tr>
      <w:tr w:rsidR="00000000">
        <w:tblPrEx>
          <w:tblCellMar>
            <w:top w:w="0" w:type="dxa"/>
            <w:bottom w:w="0" w:type="dxa"/>
          </w:tblCellMar>
        </w:tblPrEx>
        <w:trPr>
          <w:trHeight w:val="250"/>
        </w:trPr>
        <w:tc>
          <w:tcPr>
            <w:tcW w:w="4841" w:type="dxa"/>
          </w:tcPr>
          <w:p w:rsidR="00000000" w:rsidRDefault="00122D27" w:rsidP="00122D27">
            <w:pPr>
              <w:pStyle w:val="Tabletext"/>
              <w:numPr>
                <w:ilvl w:val="12"/>
                <w:numId w:val="0"/>
              </w:numPr>
            </w:pPr>
            <w:r>
              <w:t xml:space="preserve"> Non Public Account Revenue and other sources</w:t>
            </w:r>
          </w:p>
        </w:tc>
        <w:tc>
          <w:tcPr>
            <w:tcW w:w="1214" w:type="dxa"/>
            <w:tcBorders>
              <w:bottom w:val="single" w:sz="6" w:space="0" w:color="auto"/>
            </w:tcBorders>
          </w:tcPr>
          <w:p w:rsidR="00000000" w:rsidRDefault="00122D27" w:rsidP="00122D27">
            <w:pPr>
              <w:pStyle w:val="TableofFigures"/>
              <w:numPr>
                <w:ilvl w:val="12"/>
                <w:numId w:val="0"/>
              </w:numPr>
            </w:pPr>
            <w:r>
              <w:t xml:space="preserve"> 34.4</w:t>
            </w:r>
          </w:p>
        </w:tc>
        <w:tc>
          <w:tcPr>
            <w:tcW w:w="1167" w:type="dxa"/>
            <w:tcBorders>
              <w:bottom w:val="single" w:sz="6" w:space="0" w:color="auto"/>
            </w:tcBorders>
          </w:tcPr>
          <w:p w:rsidR="00000000" w:rsidRDefault="00122D27" w:rsidP="00122D27">
            <w:pPr>
              <w:pStyle w:val="TableofFigures"/>
              <w:numPr>
                <w:ilvl w:val="12"/>
                <w:numId w:val="0"/>
              </w:numPr>
            </w:pPr>
            <w:r>
              <w:t xml:space="preserve"> 31.2</w:t>
            </w:r>
          </w:p>
        </w:tc>
      </w:tr>
      <w:tr w:rsidR="00000000">
        <w:tblPrEx>
          <w:tblCellMar>
            <w:top w:w="0" w:type="dxa"/>
            <w:bottom w:w="0" w:type="dxa"/>
          </w:tblCellMar>
        </w:tblPrEx>
        <w:trPr>
          <w:trHeight w:val="250"/>
        </w:trPr>
        <w:tc>
          <w:tcPr>
            <w:tcW w:w="4841" w:type="dxa"/>
            <w:tcBorders>
              <w:bottom w:val="single" w:sz="12" w:space="0" w:color="auto"/>
            </w:tcBorders>
          </w:tcPr>
          <w:p w:rsidR="00000000" w:rsidRDefault="00122D27" w:rsidP="00122D27">
            <w:pPr>
              <w:pStyle w:val="Tabletext"/>
              <w:numPr>
                <w:ilvl w:val="12"/>
                <w:numId w:val="0"/>
              </w:numPr>
              <w:rPr>
                <w:b/>
              </w:rPr>
            </w:pPr>
            <w:r>
              <w:rPr>
                <w:b/>
              </w:rPr>
              <w:t xml:space="preserve"> Total Authority</w:t>
            </w:r>
          </w:p>
        </w:tc>
        <w:tc>
          <w:tcPr>
            <w:tcW w:w="1214" w:type="dxa"/>
            <w:tcBorders>
              <w:bottom w:val="single" w:sz="12" w:space="0" w:color="auto"/>
            </w:tcBorders>
          </w:tcPr>
          <w:p w:rsidR="00000000" w:rsidRDefault="00122D27" w:rsidP="00122D27">
            <w:pPr>
              <w:pStyle w:val="TableofFigures"/>
              <w:numPr>
                <w:ilvl w:val="12"/>
                <w:numId w:val="0"/>
              </w:numPr>
              <w:rPr>
                <w:b/>
              </w:rPr>
            </w:pPr>
            <w:r>
              <w:rPr>
                <w:b/>
              </w:rPr>
              <w:t>1 634.9</w:t>
            </w:r>
          </w:p>
        </w:tc>
        <w:tc>
          <w:tcPr>
            <w:tcW w:w="1167" w:type="dxa"/>
            <w:tcBorders>
              <w:bottom w:val="single" w:sz="12" w:space="0" w:color="auto"/>
            </w:tcBorders>
          </w:tcPr>
          <w:p w:rsidR="00000000" w:rsidRDefault="00122D27" w:rsidP="00122D27">
            <w:pPr>
              <w:pStyle w:val="TableofFigures"/>
              <w:numPr>
                <w:ilvl w:val="12"/>
                <w:numId w:val="0"/>
              </w:numPr>
              <w:rPr>
                <w:b/>
              </w:rPr>
            </w:pPr>
            <w:r>
              <w:rPr>
                <w:b/>
              </w:rPr>
              <w:t>1 662.3</w:t>
            </w:r>
          </w:p>
        </w:tc>
      </w:tr>
    </w:tbl>
    <w:p w:rsidR="00000000" w:rsidRDefault="00122D27" w:rsidP="00122D27">
      <w:pPr>
        <w:pStyle w:val="Source"/>
        <w:numPr>
          <w:ilvl w:val="12"/>
          <w:numId w:val="0"/>
        </w:numPr>
      </w:pPr>
      <w:r>
        <w:t>Source: Department of Treasury and Finance, F</w:t>
      </w:r>
      <w:r>
        <w:t>orward Estimates</w:t>
      </w:r>
    </w:p>
    <w:p w:rsidR="00000000" w:rsidRDefault="00122D27" w:rsidP="00122D27">
      <w:pPr>
        <w:pStyle w:val="Heading3"/>
        <w:numPr>
          <w:ilvl w:val="12"/>
          <w:numId w:val="0"/>
        </w:numPr>
      </w:pPr>
      <w:r>
        <w:t>Annual appropriations</w:t>
      </w:r>
    </w:p>
    <w:p w:rsidR="00000000" w:rsidRDefault="00122D27" w:rsidP="00122D27">
      <w:pPr>
        <w:numPr>
          <w:ilvl w:val="12"/>
          <w:numId w:val="0"/>
        </w:numPr>
      </w:pPr>
      <w:r>
        <w:t>In 1998-99 the Department of Justice will receive government annual appropriations totalling $1 542.9 million. This figure is inclusive of the estimated carryover of funds from 1997</w:t>
      </w:r>
      <w:r>
        <w:noBreakHyphen/>
        <w:t xml:space="preserve">98. The actual carryover amount will be approved by the Treasurer pursuant to Section 32 of the </w:t>
      </w:r>
      <w:r>
        <w:rPr>
          <w:i/>
        </w:rPr>
        <w:t>Financial Management Act 1994</w:t>
      </w:r>
      <w:r>
        <w:t xml:space="preserve"> prior to 30 June.</w:t>
      </w:r>
    </w:p>
    <w:p w:rsidR="00000000" w:rsidRDefault="00122D27" w:rsidP="00122D27">
      <w:pPr>
        <w:pStyle w:val="Tableheading"/>
        <w:numPr>
          <w:ilvl w:val="12"/>
          <w:numId w:val="0"/>
        </w:numPr>
        <w:spacing w:before="0"/>
      </w:pPr>
      <w:r>
        <w:t>Table 2.5.30: Gross Annual Appropriations by purpose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60"/>
        <w:gridCol w:w="1011"/>
        <w:gridCol w:w="1010"/>
      </w:tblGrid>
      <w:tr w:rsidR="00000000">
        <w:tblPrEx>
          <w:tblCellMar>
            <w:top w:w="0" w:type="dxa"/>
            <w:bottom w:w="0" w:type="dxa"/>
          </w:tblCellMar>
        </w:tblPrEx>
        <w:trPr>
          <w:trHeight w:hRule="exact" w:val="260"/>
        </w:trPr>
        <w:tc>
          <w:tcPr>
            <w:tcW w:w="5160" w:type="dxa"/>
            <w:tcBorders>
              <w:top w:val="single" w:sz="6" w:space="0" w:color="auto"/>
            </w:tcBorders>
          </w:tcPr>
          <w:p w:rsidR="00000000" w:rsidRDefault="00122D27" w:rsidP="00122D27">
            <w:pPr>
              <w:pStyle w:val="Tabletext"/>
              <w:numPr>
                <w:ilvl w:val="12"/>
                <w:numId w:val="0"/>
              </w:numPr>
            </w:pPr>
            <w:r>
              <w:t xml:space="preserve"> </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60" w:type="dxa"/>
            <w:tcBorders>
              <w:bottom w:val="single" w:sz="6" w:space="0" w:color="auto"/>
            </w:tcBorders>
          </w:tcPr>
          <w:p w:rsidR="00000000" w:rsidRDefault="00122D27" w:rsidP="00122D27">
            <w:pPr>
              <w:pStyle w:val="Tabletext"/>
              <w:numPr>
                <w:ilvl w:val="12"/>
                <w:numId w:val="0"/>
              </w:numPr>
            </w:pP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Provision of Outputs</w:t>
            </w:r>
          </w:p>
        </w:tc>
        <w:tc>
          <w:tcPr>
            <w:tcW w:w="1011" w:type="dxa"/>
          </w:tcPr>
          <w:p w:rsidR="00000000" w:rsidRDefault="00122D27" w:rsidP="00122D27">
            <w:pPr>
              <w:pStyle w:val="TableofFigures"/>
              <w:numPr>
                <w:ilvl w:val="12"/>
                <w:numId w:val="0"/>
              </w:numPr>
            </w:pPr>
            <w:r>
              <w:t>1 448.3</w:t>
            </w:r>
          </w:p>
        </w:tc>
        <w:tc>
          <w:tcPr>
            <w:tcW w:w="1010" w:type="dxa"/>
          </w:tcPr>
          <w:p w:rsidR="00000000" w:rsidRDefault="00122D27" w:rsidP="00122D27">
            <w:pPr>
              <w:pStyle w:val="TableofFigures"/>
              <w:numPr>
                <w:ilvl w:val="12"/>
                <w:numId w:val="0"/>
              </w:numPr>
            </w:pPr>
            <w:r>
              <w:t>1 491.9</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Addit</w:t>
            </w:r>
            <w:r>
              <w:t>ions to net asset base</w:t>
            </w:r>
          </w:p>
        </w:tc>
        <w:tc>
          <w:tcPr>
            <w:tcW w:w="1011" w:type="dxa"/>
          </w:tcPr>
          <w:p w:rsidR="00000000" w:rsidRDefault="00122D27" w:rsidP="00122D27">
            <w:pPr>
              <w:pStyle w:val="TableofFigures"/>
              <w:numPr>
                <w:ilvl w:val="12"/>
                <w:numId w:val="0"/>
              </w:numPr>
            </w:pPr>
            <w:r>
              <w:t xml:space="preserve"> 44.1</w:t>
            </w:r>
          </w:p>
        </w:tc>
        <w:tc>
          <w:tcPr>
            <w:tcW w:w="1010" w:type="dxa"/>
          </w:tcPr>
          <w:p w:rsidR="00000000" w:rsidRDefault="00122D27" w:rsidP="00122D27">
            <w:pPr>
              <w:pStyle w:val="TableofFigures"/>
              <w:numPr>
                <w:ilvl w:val="12"/>
                <w:numId w:val="0"/>
              </w:numPr>
            </w:pPr>
            <w:r>
              <w:t xml:space="preserve"> 51.0</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Payments made on behalf of the State</w:t>
            </w:r>
          </w:p>
        </w:tc>
        <w:tc>
          <w:tcPr>
            <w:tcW w:w="1011" w:type="dxa"/>
            <w:tcBorders>
              <w:bottom w:val="single" w:sz="6" w:space="0" w:color="auto"/>
            </w:tcBorders>
          </w:tcPr>
          <w:p w:rsidR="00000000" w:rsidRDefault="00122D27" w:rsidP="00122D27">
            <w:pPr>
              <w:pStyle w:val="TableofFigures"/>
              <w:numPr>
                <w:ilvl w:val="12"/>
                <w:numId w:val="0"/>
              </w:numPr>
            </w:pPr>
            <w:r>
              <w:t xml:space="preserve"> 25.0</w:t>
            </w:r>
          </w:p>
        </w:tc>
        <w:tc>
          <w:tcPr>
            <w:tcW w:w="101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160" w:type="dxa"/>
            <w:tcBorders>
              <w:bottom w:val="single" w:sz="12" w:space="0" w:color="auto"/>
            </w:tcBorders>
          </w:tcPr>
          <w:p w:rsidR="00000000" w:rsidRDefault="00122D27" w:rsidP="00122D27">
            <w:pPr>
              <w:pStyle w:val="Tabletext"/>
              <w:numPr>
                <w:ilvl w:val="12"/>
                <w:numId w:val="0"/>
              </w:numPr>
              <w:rPr>
                <w:b/>
              </w:rPr>
            </w:pPr>
            <w:r>
              <w:rPr>
                <w:b/>
              </w:rPr>
              <w:t xml:space="preserve"> Total</w:t>
            </w:r>
          </w:p>
        </w:tc>
        <w:tc>
          <w:tcPr>
            <w:tcW w:w="1011" w:type="dxa"/>
            <w:tcBorders>
              <w:bottom w:val="single" w:sz="12" w:space="0" w:color="auto"/>
            </w:tcBorders>
          </w:tcPr>
          <w:p w:rsidR="00000000" w:rsidRDefault="00122D27" w:rsidP="00122D27">
            <w:pPr>
              <w:pStyle w:val="TableofFigures"/>
              <w:numPr>
                <w:ilvl w:val="12"/>
                <w:numId w:val="0"/>
              </w:numPr>
              <w:rPr>
                <w:b/>
              </w:rPr>
            </w:pPr>
            <w:r>
              <w:rPr>
                <w:b/>
              </w:rPr>
              <w:t>1 517.4</w:t>
            </w:r>
          </w:p>
        </w:tc>
        <w:tc>
          <w:tcPr>
            <w:tcW w:w="1010" w:type="dxa"/>
            <w:tcBorders>
              <w:bottom w:val="single" w:sz="12" w:space="0" w:color="auto"/>
            </w:tcBorders>
          </w:tcPr>
          <w:p w:rsidR="00000000" w:rsidRDefault="00122D27" w:rsidP="00122D27">
            <w:pPr>
              <w:pStyle w:val="TableofFigures"/>
              <w:numPr>
                <w:ilvl w:val="12"/>
                <w:numId w:val="0"/>
              </w:numPr>
              <w:rPr>
                <w:b/>
              </w:rPr>
            </w:pPr>
            <w:r>
              <w:rPr>
                <w:b/>
              </w:rPr>
              <w:t>1 542.9</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Receipts Credited Appropriations</w:t>
      </w:r>
    </w:p>
    <w:p w:rsidR="00000000" w:rsidRDefault="00122D27" w:rsidP="00122D27">
      <w:pPr>
        <w:numPr>
          <w:ilvl w:val="12"/>
          <w:numId w:val="0"/>
        </w:numPr>
      </w:pPr>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In 19</w:t>
      </w:r>
      <w:r>
        <w:t xml:space="preserve">98-99 no department has applied for the proceeds of fixed asset sales to be credited to their appropriation pursuant to Section 29 of the </w:t>
      </w:r>
      <w:r>
        <w:rPr>
          <w:i/>
        </w:rPr>
        <w:t>Financial Management Act 1994.</w:t>
      </w:r>
    </w:p>
    <w:p w:rsidR="00000000" w:rsidRDefault="00122D27" w:rsidP="00122D27">
      <w:pPr>
        <w:pStyle w:val="Tableheading"/>
        <w:numPr>
          <w:ilvl w:val="12"/>
          <w:numId w:val="0"/>
        </w:numPr>
      </w:pPr>
      <w:r>
        <w:t>Table 2.5.31: Details of Receipts Credited</w:t>
      </w:r>
    </w:p>
    <w:p w:rsidR="00000000" w:rsidRDefault="00122D27" w:rsidP="00122D27">
      <w:pPr>
        <w:pStyle w:val="Source"/>
        <w:numPr>
          <w:ilvl w:val="12"/>
          <w:numId w:val="0"/>
        </w:numPr>
        <w:jc w:val="center"/>
        <w:rPr>
          <w:i w:val="0"/>
          <w:noProof/>
          <w:sz w:val="20"/>
        </w:rPr>
      </w:pPr>
      <w:r>
        <w:rPr>
          <w:rFonts w:ascii="Arial" w:hAnsi="Arial"/>
          <w:i w:val="0"/>
        </w:rPr>
        <w:t>($ million)</w:t>
      </w:r>
    </w:p>
    <w:tbl>
      <w:tblPr>
        <w:tblW w:w="0" w:type="auto"/>
        <w:tblLayout w:type="fixed"/>
        <w:tblCellMar>
          <w:left w:w="30" w:type="dxa"/>
          <w:right w:w="30" w:type="dxa"/>
        </w:tblCellMar>
        <w:tblLook w:val="0000" w:firstRow="0" w:lastRow="0" w:firstColumn="0" w:lastColumn="0" w:noHBand="0" w:noVBand="0"/>
      </w:tblPr>
      <w:tblGrid>
        <w:gridCol w:w="3895"/>
        <w:gridCol w:w="1277"/>
        <w:gridCol w:w="1198"/>
      </w:tblGrid>
      <w:tr w:rsidR="00000000">
        <w:tblPrEx>
          <w:tblCellMar>
            <w:top w:w="0" w:type="dxa"/>
            <w:bottom w:w="0" w:type="dxa"/>
          </w:tblCellMar>
        </w:tblPrEx>
        <w:trPr>
          <w:trHeight w:hRule="exact" w:val="260"/>
        </w:trPr>
        <w:tc>
          <w:tcPr>
            <w:tcW w:w="3895" w:type="dxa"/>
            <w:tcBorders>
              <w:top w:val="single" w:sz="6" w:space="0" w:color="auto"/>
            </w:tcBorders>
          </w:tcPr>
          <w:p w:rsidR="00000000" w:rsidRDefault="00122D27" w:rsidP="00122D27">
            <w:pPr>
              <w:pStyle w:val="Tabletext"/>
              <w:numPr>
                <w:ilvl w:val="12"/>
                <w:numId w:val="0"/>
              </w:numPr>
            </w:pPr>
          </w:p>
        </w:tc>
        <w:tc>
          <w:tcPr>
            <w:tcW w:w="127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98"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3895" w:type="dxa"/>
            <w:tcBorders>
              <w:bottom w:val="single" w:sz="6" w:space="0" w:color="auto"/>
            </w:tcBorders>
          </w:tcPr>
          <w:p w:rsidR="00000000" w:rsidRDefault="00122D27" w:rsidP="00122D27">
            <w:pPr>
              <w:pStyle w:val="Tabletext"/>
              <w:numPr>
                <w:ilvl w:val="12"/>
                <w:numId w:val="0"/>
              </w:numPr>
            </w:pPr>
          </w:p>
        </w:tc>
        <w:tc>
          <w:tcPr>
            <w:tcW w:w="127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9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3895" w:type="dxa"/>
          </w:tcPr>
          <w:p w:rsidR="00000000" w:rsidRDefault="00122D27" w:rsidP="00122D27">
            <w:pPr>
              <w:pStyle w:val="Tabletext"/>
              <w:numPr>
                <w:ilvl w:val="12"/>
                <w:numId w:val="0"/>
              </w:numPr>
            </w:pPr>
            <w:r>
              <w:t>User Charges</w:t>
            </w:r>
          </w:p>
        </w:tc>
        <w:tc>
          <w:tcPr>
            <w:tcW w:w="1277" w:type="dxa"/>
          </w:tcPr>
          <w:p w:rsidR="00000000" w:rsidRDefault="00122D27" w:rsidP="00122D27">
            <w:pPr>
              <w:pStyle w:val="TableofFigures"/>
              <w:numPr>
                <w:ilvl w:val="12"/>
                <w:numId w:val="0"/>
              </w:numPr>
            </w:pPr>
            <w:r>
              <w:t xml:space="preserve"> 60.1</w:t>
            </w:r>
          </w:p>
        </w:tc>
        <w:tc>
          <w:tcPr>
            <w:tcW w:w="1198" w:type="dxa"/>
          </w:tcPr>
          <w:p w:rsidR="00000000" w:rsidRDefault="00122D27" w:rsidP="00122D27">
            <w:pPr>
              <w:pStyle w:val="TableofFigures"/>
              <w:numPr>
                <w:ilvl w:val="12"/>
                <w:numId w:val="0"/>
              </w:numPr>
            </w:pPr>
            <w:r>
              <w:t xml:space="preserve"> 59.9</w:t>
            </w:r>
          </w:p>
        </w:tc>
      </w:tr>
      <w:tr w:rsidR="00000000">
        <w:tblPrEx>
          <w:tblCellMar>
            <w:top w:w="0" w:type="dxa"/>
            <w:bottom w:w="0" w:type="dxa"/>
          </w:tblCellMar>
        </w:tblPrEx>
        <w:trPr>
          <w:trHeight w:hRule="exact" w:val="260"/>
        </w:trPr>
        <w:tc>
          <w:tcPr>
            <w:tcW w:w="3895" w:type="dxa"/>
          </w:tcPr>
          <w:p w:rsidR="00000000" w:rsidRDefault="00122D27" w:rsidP="00122D27">
            <w:pPr>
              <w:pStyle w:val="Tabletext"/>
              <w:numPr>
                <w:ilvl w:val="12"/>
                <w:numId w:val="0"/>
              </w:numPr>
            </w:pPr>
            <w:r>
              <w:t>Commonwealth SPPs</w:t>
            </w:r>
          </w:p>
        </w:tc>
        <w:tc>
          <w:tcPr>
            <w:tcW w:w="1277" w:type="dxa"/>
          </w:tcPr>
          <w:p w:rsidR="00000000" w:rsidRDefault="00122D27" w:rsidP="00122D27">
            <w:pPr>
              <w:pStyle w:val="TableofFigures"/>
              <w:numPr>
                <w:ilvl w:val="12"/>
                <w:numId w:val="0"/>
              </w:numPr>
            </w:pPr>
            <w:r>
              <w:t xml:space="preserve"> 25.0</w:t>
            </w:r>
          </w:p>
        </w:tc>
        <w:tc>
          <w:tcPr>
            <w:tcW w:w="1198" w:type="dxa"/>
          </w:tcPr>
          <w:p w:rsidR="00000000" w:rsidRDefault="00122D27" w:rsidP="00122D27">
            <w:pPr>
              <w:pStyle w:val="TableofFigures"/>
              <w:numPr>
                <w:ilvl w:val="12"/>
                <w:numId w:val="0"/>
              </w:numPr>
            </w:pPr>
            <w:r>
              <w:t xml:space="preserve"> 1.2</w:t>
            </w:r>
          </w:p>
        </w:tc>
      </w:tr>
      <w:tr w:rsidR="00000000">
        <w:tblPrEx>
          <w:tblCellMar>
            <w:top w:w="0" w:type="dxa"/>
            <w:bottom w:w="0" w:type="dxa"/>
          </w:tblCellMar>
        </w:tblPrEx>
        <w:trPr>
          <w:trHeight w:hRule="exact" w:val="260"/>
        </w:trPr>
        <w:tc>
          <w:tcPr>
            <w:tcW w:w="3895" w:type="dxa"/>
          </w:tcPr>
          <w:p w:rsidR="00000000" w:rsidRDefault="00122D27" w:rsidP="00122D27">
            <w:pPr>
              <w:pStyle w:val="Tabletext"/>
              <w:numPr>
                <w:ilvl w:val="12"/>
                <w:numId w:val="0"/>
              </w:numPr>
            </w:pPr>
            <w:r>
              <w:t>Asset Sales</w:t>
            </w:r>
          </w:p>
        </w:tc>
        <w:tc>
          <w:tcPr>
            <w:tcW w:w="1277" w:type="dxa"/>
            <w:tcBorders>
              <w:bottom w:val="single" w:sz="6" w:space="0" w:color="auto"/>
            </w:tcBorders>
          </w:tcPr>
          <w:p w:rsidR="00000000" w:rsidRDefault="00122D27" w:rsidP="00122D27">
            <w:pPr>
              <w:pStyle w:val="TableofFigures"/>
              <w:numPr>
                <w:ilvl w:val="12"/>
                <w:numId w:val="0"/>
              </w:numPr>
            </w:pPr>
            <w:r>
              <w:t>..</w:t>
            </w:r>
          </w:p>
        </w:tc>
        <w:tc>
          <w:tcPr>
            <w:tcW w:w="1198"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895" w:type="dxa"/>
            <w:tcBorders>
              <w:bottom w:val="single" w:sz="12" w:space="0" w:color="auto"/>
            </w:tcBorders>
          </w:tcPr>
          <w:p w:rsidR="00000000" w:rsidRDefault="00122D27" w:rsidP="00122D27">
            <w:pPr>
              <w:pStyle w:val="Tabletext"/>
              <w:numPr>
                <w:ilvl w:val="12"/>
                <w:numId w:val="0"/>
              </w:numPr>
              <w:rPr>
                <w:b/>
              </w:rPr>
            </w:pPr>
            <w:r>
              <w:rPr>
                <w:b/>
              </w:rPr>
              <w:t>Total</w:t>
            </w:r>
          </w:p>
        </w:tc>
        <w:tc>
          <w:tcPr>
            <w:tcW w:w="1277" w:type="dxa"/>
            <w:tcBorders>
              <w:bottom w:val="single" w:sz="12" w:space="0" w:color="auto"/>
            </w:tcBorders>
          </w:tcPr>
          <w:p w:rsidR="00000000" w:rsidRDefault="00122D27" w:rsidP="00122D27">
            <w:pPr>
              <w:pStyle w:val="TableofFigures"/>
              <w:numPr>
                <w:ilvl w:val="12"/>
                <w:numId w:val="0"/>
              </w:numPr>
              <w:rPr>
                <w:b/>
              </w:rPr>
            </w:pPr>
            <w:r>
              <w:rPr>
                <w:b/>
              </w:rPr>
              <w:t xml:space="preserve"> 85.1</w:t>
            </w:r>
          </w:p>
        </w:tc>
        <w:tc>
          <w:tcPr>
            <w:tcW w:w="1198" w:type="dxa"/>
            <w:tcBorders>
              <w:bottom w:val="single" w:sz="12" w:space="0" w:color="auto"/>
            </w:tcBorders>
          </w:tcPr>
          <w:p w:rsidR="00000000" w:rsidRDefault="00122D27" w:rsidP="00122D27">
            <w:pPr>
              <w:pStyle w:val="TableofFigures"/>
              <w:numPr>
                <w:ilvl w:val="12"/>
                <w:numId w:val="0"/>
              </w:numPr>
              <w:rPr>
                <w:b/>
              </w:rPr>
            </w:pPr>
            <w:r>
              <w:rPr>
                <w:b/>
              </w:rPr>
              <w:t xml:space="preserve"> 61.1</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bookmarkStart w:id="56" w:name="_Toc417596352"/>
      <w:r>
        <w:t>Special Appropriations</w:t>
      </w:r>
      <w:bookmarkEnd w:id="56"/>
    </w:p>
    <w:p w:rsidR="00000000" w:rsidRDefault="00122D27" w:rsidP="00122D27">
      <w:pPr>
        <w:numPr>
          <w:ilvl w:val="12"/>
          <w:numId w:val="0"/>
        </w:numPr>
        <w:spacing w:after="0"/>
      </w:pPr>
      <w:r>
        <w:t xml:space="preserve">Special Appropriations are used for ongoing payments which need to be made </w:t>
      </w:r>
      <w:r>
        <w:t>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pPr>
      <w:r>
        <w:br w:type="page"/>
        <w:t>Table 2.5.32: Details of Special Appropriations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232"/>
        <w:gridCol w:w="1276"/>
      </w:tblGrid>
      <w:tr w:rsidR="00000000">
        <w:tblPrEx>
          <w:tblCellMar>
            <w:top w:w="0" w:type="dxa"/>
            <w:bottom w:w="0" w:type="dxa"/>
          </w:tblCellMar>
        </w:tblPrEx>
        <w:trPr>
          <w:trHeight w:hRule="exact" w:val="260"/>
        </w:trPr>
        <w:tc>
          <w:tcPr>
            <w:tcW w:w="4620" w:type="dxa"/>
            <w:tcBorders>
              <w:top w:val="single" w:sz="6" w:space="0" w:color="auto"/>
            </w:tcBorders>
          </w:tcPr>
          <w:p w:rsidR="00000000" w:rsidRDefault="00122D27" w:rsidP="00122D27">
            <w:pPr>
              <w:pStyle w:val="Tabletext"/>
              <w:numPr>
                <w:ilvl w:val="12"/>
                <w:numId w:val="0"/>
              </w:numPr>
              <w:ind w:left="270" w:hanging="270"/>
            </w:pPr>
          </w:p>
        </w:tc>
        <w:tc>
          <w:tcPr>
            <w:tcW w:w="1232"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620" w:type="dxa"/>
            <w:tcBorders>
              <w:bottom w:val="single" w:sz="6" w:space="0" w:color="auto"/>
            </w:tcBorders>
          </w:tcPr>
          <w:p w:rsidR="00000000" w:rsidRDefault="00122D27" w:rsidP="00122D27">
            <w:pPr>
              <w:pStyle w:val="Tabletext"/>
              <w:numPr>
                <w:ilvl w:val="12"/>
                <w:numId w:val="0"/>
              </w:numPr>
              <w:ind w:left="270" w:hanging="270"/>
            </w:pPr>
          </w:p>
        </w:tc>
        <w:tc>
          <w:tcPr>
            <w:tcW w:w="123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480"/>
        </w:trPr>
        <w:tc>
          <w:tcPr>
            <w:tcW w:w="4620" w:type="dxa"/>
          </w:tcPr>
          <w:p w:rsidR="00000000" w:rsidRDefault="00122D27" w:rsidP="00122D27">
            <w:pPr>
              <w:pStyle w:val="Tabletext"/>
              <w:numPr>
                <w:ilvl w:val="12"/>
                <w:numId w:val="0"/>
              </w:numPr>
              <w:ind w:left="270" w:hanging="270"/>
            </w:pPr>
            <w:r>
              <w:t>Defence Reserves Re- Employment Board - Act No. 4989</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Chief Justice - Act No. 8750</w:t>
            </w:r>
          </w:p>
        </w:tc>
        <w:tc>
          <w:tcPr>
            <w:tcW w:w="1232" w:type="dxa"/>
          </w:tcPr>
          <w:p w:rsidR="00000000" w:rsidRDefault="00122D27" w:rsidP="00122D27">
            <w:pPr>
              <w:pStyle w:val="TableofFigures"/>
              <w:numPr>
                <w:ilvl w:val="12"/>
                <w:numId w:val="0"/>
              </w:numPr>
            </w:pPr>
            <w:r>
              <w:t xml:space="preserve"> 0.2</w:t>
            </w:r>
          </w:p>
        </w:tc>
        <w:tc>
          <w:tcPr>
            <w:tcW w:w="1276" w:type="dxa"/>
          </w:tcPr>
          <w:p w:rsidR="00000000" w:rsidRDefault="00122D27" w:rsidP="00122D27">
            <w:pPr>
              <w:pStyle w:val="TableofFigures"/>
              <w:numPr>
                <w:ilvl w:val="12"/>
                <w:numId w:val="0"/>
              </w:numPr>
            </w:pPr>
            <w:r>
              <w:t xml:space="preserve"> 0.2</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County Court Judges - Act No. 6230</w:t>
            </w:r>
          </w:p>
        </w:tc>
        <w:tc>
          <w:tcPr>
            <w:tcW w:w="1232" w:type="dxa"/>
          </w:tcPr>
          <w:p w:rsidR="00000000" w:rsidRDefault="00122D27" w:rsidP="00122D27">
            <w:pPr>
              <w:pStyle w:val="TableofFigures"/>
              <w:numPr>
                <w:ilvl w:val="12"/>
                <w:numId w:val="0"/>
              </w:numPr>
            </w:pPr>
            <w:r>
              <w:t xml:space="preserve"> 7.8</w:t>
            </w:r>
          </w:p>
        </w:tc>
        <w:tc>
          <w:tcPr>
            <w:tcW w:w="1276" w:type="dxa"/>
          </w:tcPr>
          <w:p w:rsidR="00000000" w:rsidRDefault="00122D27" w:rsidP="00122D27">
            <w:pPr>
              <w:pStyle w:val="TableofFigures"/>
              <w:numPr>
                <w:ilvl w:val="12"/>
                <w:numId w:val="0"/>
              </w:numPr>
            </w:pPr>
            <w:r>
              <w:t xml:space="preserve"> 8.0</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Puisne Judges - Act No. 8750</w:t>
            </w:r>
          </w:p>
        </w:tc>
        <w:tc>
          <w:tcPr>
            <w:tcW w:w="1232" w:type="dxa"/>
          </w:tcPr>
          <w:p w:rsidR="00000000" w:rsidRDefault="00122D27" w:rsidP="00122D27">
            <w:pPr>
              <w:pStyle w:val="TableofFigures"/>
              <w:numPr>
                <w:ilvl w:val="12"/>
                <w:numId w:val="0"/>
              </w:numPr>
            </w:pPr>
            <w:r>
              <w:t xml:space="preserve"> 4.3</w:t>
            </w:r>
          </w:p>
        </w:tc>
        <w:tc>
          <w:tcPr>
            <w:tcW w:w="1276" w:type="dxa"/>
          </w:tcPr>
          <w:p w:rsidR="00000000" w:rsidRDefault="00122D27" w:rsidP="00122D27">
            <w:pPr>
              <w:pStyle w:val="TableofFigures"/>
              <w:numPr>
                <w:ilvl w:val="12"/>
                <w:numId w:val="0"/>
              </w:numPr>
            </w:pPr>
            <w:r>
              <w:t xml:space="preserve"> 4.1</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Magistrates - Act No. 8184</w:t>
            </w:r>
          </w:p>
        </w:tc>
        <w:tc>
          <w:tcPr>
            <w:tcW w:w="1232" w:type="dxa"/>
          </w:tcPr>
          <w:p w:rsidR="00000000" w:rsidRDefault="00122D27" w:rsidP="00122D27">
            <w:pPr>
              <w:pStyle w:val="TableofFigures"/>
              <w:numPr>
                <w:ilvl w:val="12"/>
                <w:numId w:val="0"/>
              </w:numPr>
            </w:pPr>
            <w:r>
              <w:t xml:space="preserve"> 11.9</w:t>
            </w:r>
          </w:p>
        </w:tc>
        <w:tc>
          <w:tcPr>
            <w:tcW w:w="1276" w:type="dxa"/>
          </w:tcPr>
          <w:p w:rsidR="00000000" w:rsidRDefault="00122D27" w:rsidP="00122D27">
            <w:pPr>
              <w:pStyle w:val="TableofFigures"/>
              <w:numPr>
                <w:ilvl w:val="12"/>
                <w:numId w:val="0"/>
              </w:numPr>
            </w:pPr>
            <w:r>
              <w:t xml:space="preserve"> 12.2</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Crimes Compensation Tribunal - Act No. 9992</w:t>
            </w:r>
          </w:p>
        </w:tc>
        <w:tc>
          <w:tcPr>
            <w:tcW w:w="1232" w:type="dxa"/>
          </w:tcPr>
          <w:p w:rsidR="00000000" w:rsidRDefault="00122D27" w:rsidP="00122D27">
            <w:pPr>
              <w:pStyle w:val="TableofFigures"/>
              <w:numPr>
                <w:ilvl w:val="12"/>
                <w:numId w:val="0"/>
              </w:numPr>
            </w:pPr>
            <w:r>
              <w:t xml:space="preserve"> 1.3</w:t>
            </w:r>
          </w:p>
        </w:tc>
        <w:tc>
          <w:tcPr>
            <w:tcW w:w="1276" w:type="dxa"/>
          </w:tcPr>
          <w:p w:rsidR="00000000" w:rsidRDefault="00122D27" w:rsidP="00122D27">
            <w:pPr>
              <w:pStyle w:val="TableofFigures"/>
              <w:numPr>
                <w:ilvl w:val="12"/>
                <w:numId w:val="0"/>
              </w:numPr>
            </w:pPr>
            <w:r>
              <w:t xml:space="preserve"> 1.2</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Lay Observer - Act No. 6291</w:t>
            </w:r>
          </w:p>
        </w:tc>
        <w:tc>
          <w:tcPr>
            <w:tcW w:w="1232" w:type="dxa"/>
          </w:tcPr>
          <w:p w:rsidR="00000000" w:rsidRDefault="00122D27" w:rsidP="00122D27">
            <w:pPr>
              <w:pStyle w:val="TableofFigures"/>
              <w:numPr>
                <w:ilvl w:val="12"/>
                <w:numId w:val="0"/>
              </w:numPr>
            </w:pPr>
            <w:r>
              <w:t xml:space="preserve"> 0.2</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Police Service Board - Act No. 6338</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 xml:space="preserve"> ..</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Patriotic Funds Council - Act No. 6331</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 xml:space="preserve"> 0.1</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Compensation To Jurors  - Act No. 7651</w:t>
            </w:r>
          </w:p>
        </w:tc>
        <w:tc>
          <w:tcPr>
            <w:tcW w:w="1232" w:type="dxa"/>
          </w:tcPr>
          <w:p w:rsidR="00000000" w:rsidRDefault="00122D27" w:rsidP="00122D27">
            <w:pPr>
              <w:pStyle w:val="TableofFigures"/>
              <w:numPr>
                <w:ilvl w:val="12"/>
                <w:numId w:val="0"/>
              </w:numPr>
            </w:pPr>
            <w:r>
              <w:t xml:space="preserve"> ..</w:t>
            </w:r>
          </w:p>
        </w:tc>
        <w:tc>
          <w:tcPr>
            <w:tcW w:w="1276" w:type="dxa"/>
          </w:tcPr>
          <w:p w:rsidR="00000000" w:rsidRDefault="00122D27" w:rsidP="00122D27">
            <w:pPr>
              <w:pStyle w:val="TableofFigures"/>
              <w:numPr>
                <w:ilvl w:val="12"/>
                <w:numId w:val="0"/>
              </w:numPr>
            </w:pPr>
            <w:r>
              <w:t xml:space="preserve"> ..</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Crown Proceedings - Act No. 6232</w:t>
            </w:r>
          </w:p>
        </w:tc>
        <w:tc>
          <w:tcPr>
            <w:tcW w:w="1232" w:type="dxa"/>
          </w:tcPr>
          <w:p w:rsidR="00000000" w:rsidRDefault="00122D27" w:rsidP="00122D27">
            <w:pPr>
              <w:pStyle w:val="TableofFigures"/>
              <w:numPr>
                <w:ilvl w:val="12"/>
                <w:numId w:val="0"/>
              </w:numPr>
            </w:pPr>
            <w:r>
              <w:t xml:space="preserve"> 2.0</w:t>
            </w:r>
          </w:p>
        </w:tc>
        <w:tc>
          <w:tcPr>
            <w:tcW w:w="1276" w:type="dxa"/>
          </w:tcPr>
          <w:p w:rsidR="00000000" w:rsidRDefault="00122D27" w:rsidP="00122D27">
            <w:pPr>
              <w:pStyle w:val="TableofFigures"/>
              <w:numPr>
                <w:ilvl w:val="12"/>
                <w:numId w:val="0"/>
              </w:numPr>
            </w:pPr>
            <w:r>
              <w:t xml:space="preserve"> 2.0</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Solicitor's Board - Act No. 6291</w:t>
            </w:r>
          </w:p>
        </w:tc>
        <w:tc>
          <w:tcPr>
            <w:tcW w:w="1232" w:type="dxa"/>
          </w:tcPr>
          <w:p w:rsidR="00000000" w:rsidRDefault="00122D27" w:rsidP="00122D27">
            <w:pPr>
              <w:pStyle w:val="TableofFigures"/>
              <w:numPr>
                <w:ilvl w:val="12"/>
                <w:numId w:val="0"/>
              </w:numPr>
            </w:pPr>
            <w:r>
              <w:t xml:space="preserve"> 0.2</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Electoral Expenses - Act No. 6224, Sec 315</w:t>
            </w:r>
          </w:p>
        </w:tc>
        <w:tc>
          <w:tcPr>
            <w:tcW w:w="1232" w:type="dxa"/>
          </w:tcPr>
          <w:p w:rsidR="00000000" w:rsidRDefault="00122D27" w:rsidP="00122D27">
            <w:pPr>
              <w:pStyle w:val="TableofFigures"/>
              <w:numPr>
                <w:ilvl w:val="12"/>
                <w:numId w:val="0"/>
              </w:numPr>
            </w:pPr>
            <w:r>
              <w:t xml:space="preserve"> 6.2</w:t>
            </w:r>
          </w:p>
        </w:tc>
        <w:tc>
          <w:tcPr>
            <w:tcW w:w="1276" w:type="dxa"/>
          </w:tcPr>
          <w:p w:rsidR="00000000" w:rsidRDefault="00122D27" w:rsidP="00122D27">
            <w:pPr>
              <w:pStyle w:val="TableofFigures"/>
              <w:numPr>
                <w:ilvl w:val="12"/>
                <w:numId w:val="0"/>
              </w:numPr>
            </w:pPr>
            <w:r>
              <w:t xml:space="preserve"> 19.6</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Criminal Injuries Compensation - Act No. 9992, Sec 15</w:t>
            </w:r>
          </w:p>
        </w:tc>
        <w:tc>
          <w:tcPr>
            <w:tcW w:w="1232" w:type="dxa"/>
          </w:tcPr>
          <w:p w:rsidR="00000000" w:rsidRDefault="00122D27" w:rsidP="00122D27">
            <w:pPr>
              <w:pStyle w:val="TableofFigures"/>
              <w:numPr>
                <w:ilvl w:val="12"/>
                <w:numId w:val="0"/>
              </w:numPr>
            </w:pPr>
            <w:r>
              <w:t xml:space="preserve"> 59.0</w:t>
            </w:r>
          </w:p>
        </w:tc>
        <w:tc>
          <w:tcPr>
            <w:tcW w:w="1276" w:type="dxa"/>
          </w:tcPr>
          <w:p w:rsidR="00000000" w:rsidRDefault="00122D27" w:rsidP="00122D27">
            <w:pPr>
              <w:pStyle w:val="TableofFigures"/>
              <w:numPr>
                <w:ilvl w:val="12"/>
                <w:numId w:val="0"/>
              </w:numPr>
            </w:pPr>
            <w:r>
              <w:t xml:space="preserve"> 25.0</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Police Assistance Compensati</w:t>
            </w:r>
            <w:r>
              <w:t>on Act No. 7722</w:t>
            </w:r>
          </w:p>
        </w:tc>
        <w:tc>
          <w:tcPr>
            <w:tcW w:w="1232" w:type="dxa"/>
          </w:tcPr>
          <w:p w:rsidR="00000000" w:rsidRDefault="00122D27" w:rsidP="00122D27">
            <w:pPr>
              <w:pStyle w:val="TableofFigures"/>
              <w:numPr>
                <w:ilvl w:val="12"/>
                <w:numId w:val="0"/>
              </w:numPr>
            </w:pPr>
            <w:r>
              <w:t xml:space="preserve"> ..</w:t>
            </w:r>
          </w:p>
        </w:tc>
        <w:tc>
          <w:tcPr>
            <w:tcW w:w="1276" w:type="dxa"/>
          </w:tcPr>
          <w:p w:rsidR="00000000" w:rsidRDefault="00122D27" w:rsidP="00122D27">
            <w:pPr>
              <w:pStyle w:val="TableofFigures"/>
              <w:numPr>
                <w:ilvl w:val="12"/>
                <w:numId w:val="0"/>
              </w:numPr>
            </w:pPr>
            <w:r>
              <w:t xml:space="preserve"> ..</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SES Volunteer Workers Compensation-Act No. 57/1987</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 xml:space="preserve"> 0.1</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Judges Court of Appeal - Act No. 8750</w:t>
            </w:r>
          </w:p>
        </w:tc>
        <w:tc>
          <w:tcPr>
            <w:tcW w:w="1232" w:type="dxa"/>
          </w:tcPr>
          <w:p w:rsidR="00000000" w:rsidRDefault="00122D27" w:rsidP="00122D27">
            <w:pPr>
              <w:pStyle w:val="TableofFigures"/>
              <w:numPr>
                <w:ilvl w:val="12"/>
                <w:numId w:val="0"/>
              </w:numPr>
            </w:pPr>
            <w:r>
              <w:t xml:space="preserve"> 1.5</w:t>
            </w:r>
          </w:p>
        </w:tc>
        <w:tc>
          <w:tcPr>
            <w:tcW w:w="1276" w:type="dxa"/>
          </w:tcPr>
          <w:p w:rsidR="00000000" w:rsidRDefault="00122D27" w:rsidP="00122D27">
            <w:pPr>
              <w:pStyle w:val="TableofFigures"/>
              <w:numPr>
                <w:ilvl w:val="12"/>
                <w:numId w:val="0"/>
              </w:numPr>
            </w:pPr>
            <w:r>
              <w:t xml:space="preserve"> 2.1</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ind w:left="270" w:hanging="270"/>
            </w:pPr>
            <w:r>
              <w:t>President, Court of Appeal - Act No. 8750</w:t>
            </w:r>
          </w:p>
        </w:tc>
        <w:tc>
          <w:tcPr>
            <w:tcW w:w="1232" w:type="dxa"/>
          </w:tcPr>
          <w:p w:rsidR="00000000" w:rsidRDefault="00122D27" w:rsidP="00122D27">
            <w:pPr>
              <w:pStyle w:val="TableofFigures"/>
              <w:numPr>
                <w:ilvl w:val="12"/>
                <w:numId w:val="0"/>
              </w:numPr>
            </w:pPr>
            <w:r>
              <w:t xml:space="preserve"> 0.2</w:t>
            </w:r>
          </w:p>
        </w:tc>
        <w:tc>
          <w:tcPr>
            <w:tcW w:w="1276" w:type="dxa"/>
          </w:tcPr>
          <w:p w:rsidR="00000000" w:rsidRDefault="00122D27" w:rsidP="00122D27">
            <w:pPr>
              <w:pStyle w:val="TableofFigures"/>
              <w:numPr>
                <w:ilvl w:val="12"/>
                <w:numId w:val="0"/>
              </w:numPr>
            </w:pPr>
            <w:r>
              <w:t xml:space="preserve"> 0.2</w:t>
            </w:r>
          </w:p>
        </w:tc>
      </w:tr>
      <w:tr w:rsidR="00000000">
        <w:tblPrEx>
          <w:tblCellMar>
            <w:top w:w="0" w:type="dxa"/>
            <w:bottom w:w="0" w:type="dxa"/>
          </w:tblCellMar>
        </w:tblPrEx>
        <w:trPr>
          <w:trHeight w:hRule="exact" w:val="480"/>
        </w:trPr>
        <w:tc>
          <w:tcPr>
            <w:tcW w:w="4620" w:type="dxa"/>
          </w:tcPr>
          <w:p w:rsidR="00000000" w:rsidRDefault="00122D27" w:rsidP="00122D27">
            <w:pPr>
              <w:pStyle w:val="Tabletext"/>
              <w:numPr>
                <w:ilvl w:val="12"/>
                <w:numId w:val="0"/>
              </w:numPr>
              <w:ind w:left="270" w:hanging="270"/>
            </w:pPr>
            <w:r>
              <w:t>Co-Operative Housing Act No. 6226, Sec 77(2) – Indemnities</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620" w:type="dxa"/>
            <w:tcBorders>
              <w:bottom w:val="single" w:sz="12" w:space="0" w:color="auto"/>
            </w:tcBorders>
          </w:tcPr>
          <w:p w:rsidR="00000000" w:rsidRDefault="00122D27" w:rsidP="00122D27">
            <w:pPr>
              <w:pStyle w:val="Tabletext"/>
              <w:numPr>
                <w:ilvl w:val="12"/>
                <w:numId w:val="0"/>
              </w:numPr>
              <w:ind w:left="270" w:hanging="270"/>
              <w:rPr>
                <w:b/>
              </w:rPr>
            </w:pPr>
            <w:r>
              <w:rPr>
                <w:b/>
              </w:rPr>
              <w:t>Total</w:t>
            </w:r>
          </w:p>
        </w:tc>
        <w:tc>
          <w:tcPr>
            <w:tcW w:w="1232" w:type="dxa"/>
            <w:tcBorders>
              <w:top w:val="single" w:sz="6" w:space="0" w:color="auto"/>
              <w:bottom w:val="single" w:sz="12" w:space="0" w:color="auto"/>
            </w:tcBorders>
          </w:tcPr>
          <w:p w:rsidR="00000000" w:rsidRDefault="00122D27" w:rsidP="00122D27">
            <w:pPr>
              <w:pStyle w:val="TableofFigures"/>
              <w:numPr>
                <w:ilvl w:val="12"/>
                <w:numId w:val="0"/>
              </w:numPr>
              <w:rPr>
                <w:b/>
              </w:rPr>
            </w:pPr>
            <w:r>
              <w:rPr>
                <w:b/>
              </w:rPr>
              <w:t xml:space="preserve"> 95.1</w:t>
            </w:r>
          </w:p>
        </w:tc>
        <w:tc>
          <w:tcPr>
            <w:tcW w:w="1276" w:type="dxa"/>
            <w:tcBorders>
              <w:top w:val="single" w:sz="6" w:space="0" w:color="auto"/>
              <w:bottom w:val="single" w:sz="12" w:space="0" w:color="auto"/>
            </w:tcBorders>
          </w:tcPr>
          <w:p w:rsidR="00000000" w:rsidRDefault="00122D27" w:rsidP="00122D27">
            <w:pPr>
              <w:pStyle w:val="TableofFigures"/>
              <w:numPr>
                <w:ilvl w:val="12"/>
                <w:numId w:val="0"/>
              </w:numPr>
              <w:rPr>
                <w:b/>
              </w:rPr>
            </w:pPr>
            <w:r>
              <w:rPr>
                <w:b/>
              </w:rPr>
              <w:t xml:space="preserve"> 75.0</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 xml:space="preserve">These receipts are paid into a Trust Account within the Public Account. The trust account must be set up pursuant to certain provisions contained in the </w:t>
      </w:r>
      <w:r>
        <w:rPr>
          <w:i/>
        </w:rPr>
        <w:t>Fin</w:t>
      </w:r>
      <w:r>
        <w:rPr>
          <w:i/>
        </w:rPr>
        <w:t>ancial Management Act 1994</w:t>
      </w:r>
      <w:r>
        <w:t xml:space="preserve"> and are to enable departments to make payments for specific reasons as set out in the legislation authorising the creation of the trust account.</w:t>
      </w:r>
    </w:p>
    <w:p w:rsidR="00000000" w:rsidRDefault="00122D27" w:rsidP="00122D27">
      <w:pPr>
        <w:numPr>
          <w:ilvl w:val="12"/>
          <w:numId w:val="0"/>
        </w:numPr>
      </w:pPr>
      <w:r>
        <w:br w:type="page"/>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 sources includes receipts from user charges and other revenue that a</w:t>
      </w:r>
      <w:r>
        <w:t>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43"/>
          <w:footerReference w:type="even" r:id="rId44"/>
          <w:footerReference w:type="default" r:id="rId45"/>
          <w:type w:val="oddPage"/>
          <w:pgSz w:w="11907" w:h="16840" w:code="9"/>
          <w:pgMar w:top="1440" w:right="3402" w:bottom="4082" w:left="1418" w:header="720" w:footer="4253" w:gutter="0"/>
          <w:cols w:space="720"/>
        </w:sectPr>
      </w:pPr>
      <w:r>
        <w:br w:type="page"/>
      </w:r>
    </w:p>
    <w:p w:rsidR="00000000" w:rsidRDefault="00122D27" w:rsidP="00122D27">
      <w:pPr>
        <w:numPr>
          <w:ilvl w:val="12"/>
          <w:numId w:val="0"/>
        </w:numPr>
        <w:sectPr w:rsidR="00000000">
          <w:headerReference w:type="even" r:id="rId46"/>
          <w:footerReference w:type="even" r:id="rId47"/>
          <w:footerReference w:type="default" r:id="rId48"/>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Bdr>
          <w:bottom w:val="single" w:sz="6" w:space="1" w:color="auto"/>
        </w:pBdr>
      </w:pPr>
      <w:bookmarkStart w:id="57" w:name="_Toc417596353"/>
      <w:r>
        <w:t>Department of Natural Resources and Environment</w:t>
      </w:r>
      <w:bookmarkEnd w:id="57"/>
    </w:p>
    <w:p w:rsidR="00000000" w:rsidRDefault="00122D27" w:rsidP="00122D27">
      <w:pPr>
        <w:pStyle w:val="Heading2"/>
        <w:numPr>
          <w:ilvl w:val="12"/>
          <w:numId w:val="0"/>
        </w:numPr>
      </w:pPr>
      <w:bookmarkStart w:id="58" w:name="_Toc417596354"/>
      <w:r>
        <w:t>Part 1: Outlook and Outputs</w:t>
      </w:r>
      <w:bookmarkEnd w:id="58"/>
    </w:p>
    <w:p w:rsidR="00000000" w:rsidRDefault="00122D27" w:rsidP="00122D27">
      <w:pPr>
        <w:pStyle w:val="Heading3"/>
        <w:numPr>
          <w:ilvl w:val="12"/>
          <w:numId w:val="0"/>
        </w:numPr>
      </w:pPr>
      <w:r>
        <w:t>Overview</w:t>
      </w:r>
    </w:p>
    <w:p w:rsidR="00000000" w:rsidRDefault="00122D27" w:rsidP="00122D27">
      <w:pPr>
        <w:numPr>
          <w:ilvl w:val="12"/>
          <w:numId w:val="0"/>
        </w:numPr>
      </w:pPr>
      <w:r>
        <w:t xml:space="preserve">The Department of Natural Resources and Environment encompasses the portfolios of </w:t>
      </w:r>
      <w:r>
        <w:rPr>
          <w:i/>
        </w:rPr>
        <w:t>Conservation and Land Management</w:t>
      </w:r>
      <w:r>
        <w:t xml:space="preserve"> and </w:t>
      </w:r>
      <w:r>
        <w:rPr>
          <w:i/>
        </w:rPr>
        <w:t>Agriculture and Resources</w:t>
      </w:r>
      <w:r>
        <w:t>. Through diverse service mechanisms the Department aims to:</w:t>
      </w:r>
    </w:p>
    <w:p w:rsidR="00000000" w:rsidRDefault="00122D27" w:rsidP="00122D27">
      <w:pPr>
        <w:pStyle w:val="BulletText"/>
        <w:numPr>
          <w:ilvl w:val="0"/>
          <w:numId w:val="1"/>
        </w:numPr>
        <w:tabs>
          <w:tab w:val="clear" w:pos="360"/>
        </w:tabs>
      </w:pPr>
      <w:r>
        <w:t>generate wealth through the sustainable development of Victoria’s primary and nat</w:t>
      </w:r>
      <w:r>
        <w:t xml:space="preserve">ural resource based industries; </w:t>
      </w:r>
    </w:p>
    <w:p w:rsidR="00000000" w:rsidRDefault="00122D27" w:rsidP="00122D27">
      <w:pPr>
        <w:pStyle w:val="BulletText"/>
        <w:numPr>
          <w:ilvl w:val="0"/>
          <w:numId w:val="1"/>
        </w:numPr>
        <w:tabs>
          <w:tab w:val="clear" w:pos="360"/>
        </w:tabs>
      </w:pPr>
      <w:r>
        <w:t xml:space="preserve">protect and enhance the State’s environment, natural resources and attractions; </w:t>
      </w:r>
    </w:p>
    <w:p w:rsidR="00000000" w:rsidRDefault="00122D27" w:rsidP="00122D27">
      <w:pPr>
        <w:pStyle w:val="BulletText"/>
        <w:numPr>
          <w:ilvl w:val="0"/>
          <w:numId w:val="1"/>
        </w:numPr>
        <w:tabs>
          <w:tab w:val="clear" w:pos="360"/>
        </w:tabs>
      </w:pPr>
      <w:r>
        <w:t>improve the quality of life for Victorians through increased employment opportunities and the provision of clean, healthy and safe food and environment; and</w:t>
      </w:r>
    </w:p>
    <w:p w:rsidR="00000000" w:rsidRDefault="00122D27" w:rsidP="00122D27">
      <w:pPr>
        <w:pStyle w:val="BulletText"/>
        <w:numPr>
          <w:ilvl w:val="0"/>
          <w:numId w:val="1"/>
        </w:numPr>
        <w:tabs>
          <w:tab w:val="clear" w:pos="360"/>
        </w:tabs>
      </w:pPr>
      <w:r>
        <w:t>support land management and land</w:t>
      </w:r>
      <w:r>
        <w:noBreakHyphen/>
        <w:t>related transactions by providing integrated, authoritative and co</w:t>
      </w:r>
      <w:r>
        <w:noBreakHyphen/>
        <w:t>ordinated land information and definition systems.</w:t>
      </w:r>
    </w:p>
    <w:p w:rsidR="00000000" w:rsidRDefault="00122D27" w:rsidP="00122D27">
      <w:pPr>
        <w:numPr>
          <w:ilvl w:val="12"/>
          <w:numId w:val="0"/>
        </w:numPr>
      </w:pPr>
      <w:r>
        <w:t>Major responsibilities related to the pursuit of these aims include:</w:t>
      </w:r>
    </w:p>
    <w:p w:rsidR="00000000" w:rsidRDefault="00122D27" w:rsidP="00122D27">
      <w:pPr>
        <w:pStyle w:val="BulletText"/>
        <w:numPr>
          <w:ilvl w:val="0"/>
          <w:numId w:val="1"/>
        </w:numPr>
        <w:tabs>
          <w:tab w:val="clear" w:pos="360"/>
        </w:tabs>
      </w:pPr>
      <w:r>
        <w:t>facilitating microeco</w:t>
      </w:r>
      <w:r>
        <w:t>nomic reform, productivity improvements and market</w:t>
      </w:r>
      <w:r>
        <w:noBreakHyphen/>
        <w:t>focused production in primary industries (including agriculture, forestry, fishing, minerals, petroleum and water supply) to encourage industry development and generate wealth;</w:t>
      </w:r>
    </w:p>
    <w:p w:rsidR="00000000" w:rsidRDefault="00122D27" w:rsidP="00122D27">
      <w:pPr>
        <w:pStyle w:val="BulletText"/>
        <w:numPr>
          <w:ilvl w:val="0"/>
          <w:numId w:val="1"/>
        </w:numPr>
        <w:tabs>
          <w:tab w:val="clear" w:pos="360"/>
        </w:tabs>
      </w:pPr>
      <w:r>
        <w:t>encouraging sustainable management practices and responsible resource use for the long term benefit of all Victorians, by preventing the degradation of soil and water, regulating access to fisheries and protecting native flora and fauna;</w:t>
      </w:r>
    </w:p>
    <w:p w:rsidR="00000000" w:rsidRDefault="00122D27" w:rsidP="00122D27">
      <w:pPr>
        <w:pStyle w:val="BulletText"/>
        <w:numPr>
          <w:ilvl w:val="0"/>
          <w:numId w:val="1"/>
        </w:numPr>
        <w:tabs>
          <w:tab w:val="clear" w:pos="360"/>
        </w:tabs>
      </w:pPr>
      <w:r>
        <w:t>managing most of Victoria’s public land includ</w:t>
      </w:r>
      <w:r>
        <w:t>ing coastal land, parks and reserves and State forests, to provide opportunities for conservation, tourism, recreation, education and research; and</w:t>
      </w:r>
    </w:p>
    <w:p w:rsidR="00000000" w:rsidRDefault="00122D27" w:rsidP="00122D27">
      <w:pPr>
        <w:pStyle w:val="BulletText"/>
        <w:numPr>
          <w:ilvl w:val="0"/>
          <w:numId w:val="1"/>
        </w:numPr>
        <w:tabs>
          <w:tab w:val="clear" w:pos="360"/>
        </w:tabs>
      </w:pPr>
      <w:r>
        <w:t>providing certainty of title and accurate geographic, survey and valuation information to support land tenure and transactions and natural resource management.</w:t>
      </w:r>
    </w:p>
    <w:p w:rsidR="00000000" w:rsidRDefault="00122D27" w:rsidP="00122D27">
      <w:pPr>
        <w:numPr>
          <w:ilvl w:val="12"/>
          <w:numId w:val="0"/>
        </w:numPr>
      </w:pPr>
      <w:r>
        <w:t>The output group and financial information for the Department of Natural Resources and Environment includes consolidated information for the Environment Protection Authority.</w:t>
      </w:r>
    </w:p>
    <w:p w:rsidR="00000000" w:rsidRDefault="00122D27" w:rsidP="00122D27">
      <w:pPr>
        <w:pStyle w:val="Heading2"/>
        <w:numPr>
          <w:ilvl w:val="12"/>
          <w:numId w:val="0"/>
        </w:numPr>
      </w:pPr>
      <w:bookmarkStart w:id="59" w:name="_Toc417596355"/>
      <w:r>
        <w:t>Review of 1997</w:t>
      </w:r>
      <w:r>
        <w:noBreakHyphen/>
        <w:t>98</w:t>
      </w:r>
      <w:bookmarkEnd w:id="59"/>
    </w:p>
    <w:p w:rsidR="00000000" w:rsidRDefault="00122D27" w:rsidP="00122D27">
      <w:pPr>
        <w:numPr>
          <w:ilvl w:val="12"/>
          <w:numId w:val="0"/>
        </w:numPr>
      </w:pPr>
      <w:r>
        <w:t>Major achie</w:t>
      </w:r>
      <w:r>
        <w:t>vements during 1997</w:t>
      </w:r>
      <w:r>
        <w:noBreakHyphen/>
        <w:t>98 have included:</w:t>
      </w:r>
    </w:p>
    <w:p w:rsidR="00000000" w:rsidRDefault="00122D27" w:rsidP="00122D27">
      <w:pPr>
        <w:pStyle w:val="BulletText"/>
        <w:numPr>
          <w:ilvl w:val="0"/>
          <w:numId w:val="1"/>
        </w:numPr>
        <w:tabs>
          <w:tab w:val="clear" w:pos="360"/>
        </w:tabs>
      </w:pPr>
      <w:r>
        <w:t xml:space="preserve">implementation of  new arrangements for catchment management involving the establishment of </w:t>
      </w:r>
      <w:r>
        <w:rPr>
          <w:i/>
        </w:rPr>
        <w:t>Catchment Management Authorities</w:t>
      </w:r>
      <w:r>
        <w:t xml:space="preserve"> in each of the nine non</w:t>
      </w:r>
      <w:r>
        <w:noBreakHyphen/>
        <w:t>metropolitan catchment and land protection regions;</w:t>
      </w:r>
    </w:p>
    <w:p w:rsidR="00000000" w:rsidRDefault="00122D27" w:rsidP="00122D27">
      <w:pPr>
        <w:pStyle w:val="BulletText"/>
        <w:numPr>
          <w:ilvl w:val="0"/>
          <w:numId w:val="1"/>
        </w:numPr>
        <w:tabs>
          <w:tab w:val="clear" w:pos="360"/>
        </w:tabs>
      </w:pPr>
      <w:r>
        <w:t xml:space="preserve">development and release of the </w:t>
      </w:r>
      <w:r>
        <w:rPr>
          <w:i/>
        </w:rPr>
        <w:t>Victorian Coastal Strategy</w:t>
      </w:r>
      <w:r>
        <w:t xml:space="preserve"> and </w:t>
      </w:r>
      <w:r>
        <w:rPr>
          <w:i/>
        </w:rPr>
        <w:t xml:space="preserve">Biodiversity Strategy </w:t>
      </w:r>
      <w:r>
        <w:t>to provide direction for the management of public land and conservation of biodiversity on a long</w:t>
      </w:r>
      <w:r>
        <w:noBreakHyphen/>
        <w:t>term sustainable basis;</w:t>
      </w:r>
    </w:p>
    <w:p w:rsidR="00000000" w:rsidRDefault="00122D27" w:rsidP="00122D27">
      <w:pPr>
        <w:pStyle w:val="BulletText"/>
        <w:numPr>
          <w:ilvl w:val="0"/>
          <w:numId w:val="1"/>
        </w:numPr>
        <w:tabs>
          <w:tab w:val="clear" w:pos="360"/>
        </w:tabs>
      </w:pPr>
      <w:r>
        <w:t xml:space="preserve">the launch of the </w:t>
      </w:r>
      <w:r>
        <w:rPr>
          <w:i/>
        </w:rPr>
        <w:t>Land Channel</w:t>
      </w:r>
      <w:r>
        <w:t xml:space="preserve"> as a significant part of strategies </w:t>
      </w:r>
      <w:r>
        <w:t>to increase the availability of departmental information and services to the public by electronic means;</w:t>
      </w:r>
    </w:p>
    <w:p w:rsidR="00000000" w:rsidRDefault="00122D27" w:rsidP="00122D27">
      <w:pPr>
        <w:pStyle w:val="BulletText"/>
        <w:numPr>
          <w:ilvl w:val="0"/>
          <w:numId w:val="1"/>
        </w:numPr>
        <w:tabs>
          <w:tab w:val="clear" w:pos="360"/>
        </w:tabs>
      </w:pPr>
      <w:r>
        <w:t xml:space="preserve">the formation of </w:t>
      </w:r>
      <w:r>
        <w:rPr>
          <w:i/>
        </w:rPr>
        <w:t xml:space="preserve">Parks Victoria </w:t>
      </w:r>
      <w:r>
        <w:t>to manage Victoria’s national and regional parks, gardens and waterways;</w:t>
      </w:r>
    </w:p>
    <w:p w:rsidR="00000000" w:rsidRDefault="00122D27" w:rsidP="00122D27">
      <w:pPr>
        <w:pStyle w:val="BulletText"/>
        <w:numPr>
          <w:ilvl w:val="0"/>
          <w:numId w:val="1"/>
        </w:numPr>
        <w:tabs>
          <w:tab w:val="clear" w:pos="360"/>
        </w:tabs>
      </w:pPr>
      <w:r>
        <w:t xml:space="preserve">completing the consolidation of previously disparate program areas dealing with land management and information with the formation of </w:t>
      </w:r>
      <w:r>
        <w:rPr>
          <w:i/>
        </w:rPr>
        <w:t>Land Victoria</w:t>
      </w:r>
      <w:r>
        <w:t>; and</w:t>
      </w:r>
    </w:p>
    <w:p w:rsidR="00000000" w:rsidRDefault="00122D27" w:rsidP="00122D27">
      <w:pPr>
        <w:pStyle w:val="BulletText"/>
        <w:numPr>
          <w:ilvl w:val="0"/>
          <w:numId w:val="1"/>
        </w:numPr>
        <w:tabs>
          <w:tab w:val="clear" w:pos="360"/>
        </w:tabs>
      </w:pPr>
      <w:r>
        <w:t>rationalisation of ten Melbourne CBD locations into a new head office and 5 service delivery locations.</w:t>
      </w:r>
    </w:p>
    <w:p w:rsidR="00000000" w:rsidRDefault="00122D27" w:rsidP="00122D27">
      <w:pPr>
        <w:numPr>
          <w:ilvl w:val="12"/>
          <w:numId w:val="0"/>
        </w:numPr>
      </w:pPr>
      <w:r>
        <w:t>Other factors affecting the department’s perf</w:t>
      </w:r>
      <w:r>
        <w:t>ormance during 1997</w:t>
      </w:r>
      <w:r>
        <w:noBreakHyphen/>
        <w:t>98 are:</w:t>
      </w:r>
    </w:p>
    <w:p w:rsidR="00000000" w:rsidRDefault="00122D27" w:rsidP="00122D27">
      <w:pPr>
        <w:pStyle w:val="BulletText"/>
        <w:numPr>
          <w:ilvl w:val="0"/>
          <w:numId w:val="1"/>
        </w:numPr>
        <w:tabs>
          <w:tab w:val="clear" w:pos="360"/>
        </w:tabs>
      </w:pPr>
      <w:r>
        <w:t xml:space="preserve">negotiations with the Commonwealth concerning programs to be funded through the </w:t>
      </w:r>
      <w:r>
        <w:rPr>
          <w:i/>
        </w:rPr>
        <w:t>National Heritage Trust</w:t>
      </w:r>
      <w:r>
        <w:t>, with an estimated $34 million being agreed for 1997</w:t>
      </w:r>
      <w:r>
        <w:noBreakHyphen/>
        <w:t>98;</w:t>
      </w:r>
    </w:p>
    <w:p w:rsidR="00000000" w:rsidRDefault="00122D27" w:rsidP="00122D27">
      <w:pPr>
        <w:pStyle w:val="BulletText"/>
        <w:numPr>
          <w:ilvl w:val="0"/>
          <w:numId w:val="1"/>
        </w:numPr>
        <w:tabs>
          <w:tab w:val="clear" w:pos="360"/>
        </w:tabs>
      </w:pPr>
      <w:r>
        <w:t>a significant increase in the number of Native Title claims within Victoria with consequential implications for the department as both a major provider of information to the Native Titles Tribunal and as the major manager of public land;</w:t>
      </w:r>
    </w:p>
    <w:p w:rsidR="00000000" w:rsidRDefault="00122D27" w:rsidP="00122D27">
      <w:pPr>
        <w:pStyle w:val="BulletText"/>
        <w:numPr>
          <w:ilvl w:val="0"/>
          <w:numId w:val="1"/>
        </w:numPr>
        <w:tabs>
          <w:tab w:val="clear" w:pos="360"/>
        </w:tabs>
      </w:pPr>
      <w:r>
        <w:t xml:space="preserve">the completion of reviews of 7 pieces of legislation as part of a program of over 50 </w:t>
      </w:r>
      <w:r>
        <w:t xml:space="preserve">reviews under the </w:t>
      </w:r>
      <w:r>
        <w:rPr>
          <w:i/>
        </w:rPr>
        <w:t>National Competition Policy</w:t>
      </w:r>
      <w:r>
        <w:t xml:space="preserve"> requirements; and</w:t>
      </w:r>
    </w:p>
    <w:p w:rsidR="00000000" w:rsidRDefault="00122D27" w:rsidP="00122D27">
      <w:pPr>
        <w:pStyle w:val="BulletText"/>
        <w:numPr>
          <w:ilvl w:val="0"/>
          <w:numId w:val="1"/>
        </w:numPr>
        <w:tabs>
          <w:tab w:val="clear" w:pos="360"/>
        </w:tabs>
      </w:pPr>
      <w:r>
        <w:t>one of the worst fire seasons on record, with the number of fires to the end of March almost twice the 20 year average, requiring diversion of resources from other operations and substantial budget supplementation.</w:t>
      </w:r>
    </w:p>
    <w:p w:rsidR="00000000" w:rsidRDefault="00122D27" w:rsidP="00122D27">
      <w:pPr>
        <w:pStyle w:val="Heading2"/>
        <w:numPr>
          <w:ilvl w:val="12"/>
          <w:numId w:val="0"/>
        </w:numPr>
      </w:pPr>
      <w:bookmarkStart w:id="60" w:name="_Toc417596356"/>
      <w:r>
        <w:t>1998</w:t>
      </w:r>
      <w:r>
        <w:noBreakHyphen/>
        <w:t>99 Outlook</w:t>
      </w:r>
      <w:bookmarkEnd w:id="60"/>
    </w:p>
    <w:p w:rsidR="00000000" w:rsidRDefault="00122D27" w:rsidP="00122D27">
      <w:pPr>
        <w:numPr>
          <w:ilvl w:val="12"/>
          <w:numId w:val="0"/>
        </w:numPr>
      </w:pPr>
      <w:r>
        <w:t>The Department has made a contribution to the redirection of budget sector resources into priority areas across government which will be achieved across a broad range of the Department’s operations.</w:t>
      </w:r>
    </w:p>
    <w:p w:rsidR="00000000" w:rsidRDefault="00122D27" w:rsidP="00122D27">
      <w:pPr>
        <w:numPr>
          <w:ilvl w:val="12"/>
          <w:numId w:val="0"/>
        </w:numPr>
      </w:pPr>
      <w:r>
        <w:t>Principles which w</w:t>
      </w:r>
      <w:r>
        <w:t>ill drive the implementation of necessary expenditure reductions will include improved targeting of resource allocation towards the achievement of the Government’s strategic priorities for Natural Resources and Environment and the maintenance and improvement of services to our rural and regional customers. Efficiencies will focus on head office and metropolitan Melbourne.</w:t>
      </w:r>
    </w:p>
    <w:p w:rsidR="00000000" w:rsidRDefault="00122D27" w:rsidP="00122D27">
      <w:pPr>
        <w:numPr>
          <w:ilvl w:val="12"/>
          <w:numId w:val="0"/>
        </w:numPr>
      </w:pPr>
      <w:r>
        <w:t xml:space="preserve">The Department has been allocated new capital and current funds for new initiatives with outcomes oriented to the high priority needs of </w:t>
      </w:r>
      <w:r>
        <w:t>key client groups and the community.</w:t>
      </w:r>
    </w:p>
    <w:p w:rsidR="00000000" w:rsidRDefault="00122D27" w:rsidP="00122D27">
      <w:pPr>
        <w:numPr>
          <w:ilvl w:val="12"/>
          <w:numId w:val="0"/>
        </w:numPr>
      </w:pPr>
      <w:r>
        <w:t>These initiatives include:</w:t>
      </w:r>
    </w:p>
    <w:p w:rsidR="00000000" w:rsidRDefault="00122D27" w:rsidP="00122D27">
      <w:pPr>
        <w:pStyle w:val="BulletText"/>
        <w:numPr>
          <w:ilvl w:val="0"/>
          <w:numId w:val="1"/>
        </w:numPr>
        <w:tabs>
          <w:tab w:val="clear" w:pos="360"/>
        </w:tabs>
      </w:pPr>
      <w:r>
        <w:t>implementation of the Government’s vision for Port Phillip Bay with improved tourist facilities around the Bay, including preparations for the 1999 World Sailing Championships;</w:t>
      </w:r>
    </w:p>
    <w:p w:rsidR="00000000" w:rsidRDefault="00122D27" w:rsidP="00122D27">
      <w:pPr>
        <w:pStyle w:val="BulletText"/>
        <w:numPr>
          <w:ilvl w:val="0"/>
          <w:numId w:val="1"/>
        </w:numPr>
        <w:tabs>
          <w:tab w:val="clear" w:pos="360"/>
        </w:tabs>
      </w:pPr>
      <w:r>
        <w:t>continued use of technology to increase access to high quality information by the Department’s customers and reduce business costs as well as improve the efficiency of internal operations across the Department’s more than 200 rural locations, with key initiatives being:</w:t>
      </w:r>
    </w:p>
    <w:p w:rsidR="00000000" w:rsidRDefault="00122D27" w:rsidP="00122D27">
      <w:pPr>
        <w:numPr>
          <w:ilvl w:val="0"/>
          <w:numId w:val="6"/>
        </w:numPr>
        <w:tabs>
          <w:tab w:val="left" w:pos="360"/>
        </w:tabs>
      </w:pPr>
      <w:r>
        <w:t xml:space="preserve">the commencement of the </w:t>
      </w:r>
      <w:r>
        <w:rPr>
          <w:i/>
        </w:rPr>
        <w:t>Land Titles Automation</w:t>
      </w:r>
      <w:r>
        <w:t xml:space="preserve"> project, and </w:t>
      </w:r>
    </w:p>
    <w:p w:rsidR="00000000" w:rsidRDefault="00122D27" w:rsidP="00122D27">
      <w:pPr>
        <w:numPr>
          <w:ilvl w:val="0"/>
          <w:numId w:val="6"/>
        </w:numPr>
        <w:tabs>
          <w:tab w:val="left" w:pos="360"/>
        </w:tabs>
      </w:pPr>
      <w:r>
        <w:t xml:space="preserve">further development of the </w:t>
      </w:r>
      <w:r>
        <w:rPr>
          <w:i/>
        </w:rPr>
        <w:t>Land Channel</w:t>
      </w:r>
      <w:r>
        <w:t xml:space="preserve"> and related electronic service delivery initiatives;</w:t>
      </w:r>
    </w:p>
    <w:p w:rsidR="00000000" w:rsidRDefault="00122D27" w:rsidP="00122D27">
      <w:pPr>
        <w:pStyle w:val="BulletText"/>
        <w:numPr>
          <w:ilvl w:val="0"/>
          <w:numId w:val="1"/>
        </w:numPr>
        <w:tabs>
          <w:tab w:val="clear" w:pos="360"/>
        </w:tabs>
      </w:pPr>
      <w:r>
        <w:t>commence operation of a statewide network of VHF radio communication repeaters to provide a high standard service to support emergency operations, particularly fire suppression;</w:t>
      </w:r>
    </w:p>
    <w:p w:rsidR="00000000" w:rsidRDefault="00122D27" w:rsidP="00122D27">
      <w:pPr>
        <w:pStyle w:val="BulletText"/>
        <w:numPr>
          <w:ilvl w:val="0"/>
          <w:numId w:val="1"/>
        </w:numPr>
        <w:tabs>
          <w:tab w:val="clear" w:pos="360"/>
        </w:tabs>
      </w:pPr>
      <w:r>
        <w:t>redevelopment of the Marine and Fisheries Research Institute and the associated refurbishment of Snob’s Creek to provide world class scientific facilities;</w:t>
      </w:r>
    </w:p>
    <w:p w:rsidR="00000000" w:rsidRDefault="00122D27" w:rsidP="00122D27">
      <w:pPr>
        <w:pStyle w:val="BulletText"/>
        <w:numPr>
          <w:ilvl w:val="0"/>
          <w:numId w:val="1"/>
        </w:numPr>
        <w:tabs>
          <w:tab w:val="clear" w:pos="360"/>
        </w:tabs>
      </w:pPr>
      <w:r>
        <w:t>further development of t</w:t>
      </w:r>
      <w:r>
        <w:t>he Victorian Initiative for Minerals and Petroleum program that will provide detailed geological data to encourage and support industry investment, particularly in gas and oil exploration in offshore areas adjacent to Victoria;</w:t>
      </w:r>
    </w:p>
    <w:p w:rsidR="00000000" w:rsidRDefault="00122D27" w:rsidP="00122D27">
      <w:pPr>
        <w:pStyle w:val="BulletText"/>
        <w:numPr>
          <w:ilvl w:val="0"/>
          <w:numId w:val="1"/>
        </w:numPr>
        <w:tabs>
          <w:tab w:val="clear" w:pos="360"/>
        </w:tabs>
      </w:pPr>
      <w:r>
        <w:t>extension of the present coverage of computerised road network data (the State Digital Road Network) across rural Victoria to assist with the dispatch of emergency services;</w:t>
      </w:r>
    </w:p>
    <w:p w:rsidR="00000000" w:rsidRDefault="00122D27" w:rsidP="00122D27">
      <w:pPr>
        <w:pStyle w:val="BulletText"/>
        <w:numPr>
          <w:ilvl w:val="0"/>
          <w:numId w:val="1"/>
        </w:numPr>
        <w:tabs>
          <w:tab w:val="clear" w:pos="360"/>
        </w:tabs>
      </w:pPr>
      <w:r>
        <w:t>initiatives to facilitate development of the Victorian aquaculture industry and to improve returns to wool gro</w:t>
      </w:r>
      <w:r>
        <w:t>wers through electronic marketing arrangements;</w:t>
      </w:r>
    </w:p>
    <w:p w:rsidR="00000000" w:rsidRDefault="00122D27" w:rsidP="00122D27">
      <w:pPr>
        <w:pStyle w:val="BulletText"/>
        <w:numPr>
          <w:ilvl w:val="0"/>
          <w:numId w:val="1"/>
        </w:numPr>
        <w:tabs>
          <w:tab w:val="clear" w:pos="360"/>
        </w:tabs>
      </w:pPr>
      <w:r>
        <w:t xml:space="preserve">upgrading of ageing infrastructure at Wilson’s Promontory to meet environmental standards and improve visitor facilities; </w:t>
      </w:r>
    </w:p>
    <w:p w:rsidR="00000000" w:rsidRDefault="00122D27" w:rsidP="00122D27">
      <w:pPr>
        <w:pStyle w:val="BulletText"/>
        <w:numPr>
          <w:ilvl w:val="0"/>
          <w:numId w:val="1"/>
        </w:numPr>
        <w:tabs>
          <w:tab w:val="clear" w:pos="360"/>
        </w:tabs>
      </w:pPr>
      <w:r>
        <w:t>provide opportunities to develop and utilise the skills of rural women in local businesses and in broader economic development; and</w:t>
      </w:r>
    </w:p>
    <w:p w:rsidR="00000000" w:rsidRDefault="00122D27" w:rsidP="00122D27">
      <w:pPr>
        <w:pStyle w:val="BulletText"/>
        <w:numPr>
          <w:ilvl w:val="0"/>
          <w:numId w:val="1"/>
        </w:numPr>
        <w:tabs>
          <w:tab w:val="clear" w:pos="360"/>
        </w:tabs>
      </w:pPr>
      <w:r>
        <w:t xml:space="preserve">development of the </w:t>
      </w:r>
      <w:r>
        <w:rPr>
          <w:i/>
        </w:rPr>
        <w:t>Groundwater Management Strategy</w:t>
      </w:r>
      <w:r>
        <w:t xml:space="preserve"> and </w:t>
      </w:r>
      <w:r>
        <w:rPr>
          <w:i/>
        </w:rPr>
        <w:t>Water for Agriculture</w:t>
      </w:r>
      <w:r>
        <w:t xml:space="preserve"> initiative to improve access to water resources and the environmental outcomes of water and floodplain management.</w:t>
      </w:r>
    </w:p>
    <w:p w:rsidR="00000000" w:rsidRDefault="00122D27">
      <w:pPr>
        <w:pStyle w:val="Heading3"/>
        <w:rPr>
          <w:lang w:val="en-GB"/>
        </w:rPr>
      </w:pPr>
      <w:r>
        <w:rPr>
          <w:lang w:val="en-GB"/>
        </w:rPr>
        <w:t>Environment Prote</w:t>
      </w:r>
      <w:r>
        <w:rPr>
          <w:lang w:val="en-GB"/>
        </w:rPr>
        <w:t>ction Authority (EPA)</w:t>
      </w:r>
    </w:p>
    <w:p w:rsidR="00000000" w:rsidRDefault="00122D27">
      <w:pPr>
        <w:rPr>
          <w:lang w:val="en-GB"/>
        </w:rPr>
      </w:pPr>
      <w:r>
        <w:rPr>
          <w:lang w:val="en-GB"/>
        </w:rPr>
        <w:t>The EPA is responsible for protecting the beneficial uses of the air, water and land from the adverse impacts of wastes and unwanted noise. To do this EPA uses a range of mandatory and discretionary tools.</w:t>
      </w:r>
    </w:p>
    <w:p w:rsidR="00000000" w:rsidRDefault="00122D27">
      <w:pPr>
        <w:rPr>
          <w:lang w:val="en-GB"/>
        </w:rPr>
      </w:pPr>
      <w:r>
        <w:rPr>
          <w:lang w:val="en-GB"/>
        </w:rPr>
        <w:t xml:space="preserve">The EPA’s role has evolved over the past 27 years from traditional ‘command and control’ methods to become strongly client focused. Its approach is now best described as based on </w:t>
      </w:r>
      <w:r>
        <w:rPr>
          <w:i/>
          <w:lang w:val="en-GB"/>
        </w:rPr>
        <w:t xml:space="preserve">facilitative regulation </w:t>
      </w:r>
      <w:r>
        <w:rPr>
          <w:lang w:val="en-GB"/>
        </w:rPr>
        <w:t>focusing on areas where uses of the environment may potentially conflict, and str</w:t>
      </w:r>
      <w:r>
        <w:rPr>
          <w:lang w:val="en-GB"/>
        </w:rPr>
        <w:t>iving for seamlessness with respect to other processes, both statutory and non-statutory.</w:t>
      </w:r>
    </w:p>
    <w:p w:rsidR="00000000" w:rsidRDefault="00122D27">
      <w:pPr>
        <w:rPr>
          <w:lang w:val="en-GB"/>
        </w:rPr>
      </w:pPr>
      <w:r>
        <w:rPr>
          <w:lang w:val="en-GB"/>
        </w:rPr>
        <w:t xml:space="preserve">The </w:t>
      </w:r>
      <w:r>
        <w:rPr>
          <w:i/>
          <w:lang w:val="en-GB"/>
        </w:rPr>
        <w:t xml:space="preserve">Environment Protection Act 1970 </w:t>
      </w:r>
      <w:r>
        <w:rPr>
          <w:lang w:val="en-GB"/>
        </w:rPr>
        <w:t>requires the Authority to consider the social and economic development of Victoria when setting environmental standards. EPA does this in a number of ways but principally by involving stakeholders in the development and implementation of strategies to improve environmental quality.</w:t>
      </w:r>
    </w:p>
    <w:p w:rsidR="00000000" w:rsidRDefault="00122D27">
      <w:pPr>
        <w:rPr>
          <w:lang w:val="en-GB"/>
        </w:rPr>
      </w:pPr>
      <w:r>
        <w:rPr>
          <w:lang w:val="en-GB"/>
        </w:rPr>
        <w:t>EPA neither owns nor manages any sectors of the environment but must achieve its goals through influenc</w:t>
      </w:r>
      <w:r>
        <w:rPr>
          <w:lang w:val="en-GB"/>
        </w:rPr>
        <w:t>ing those who do.  Influencing does not mean avoiding responsibility, and is only sometimes achieved through such means as prosecution.</w:t>
      </w:r>
    </w:p>
    <w:p w:rsidR="00000000" w:rsidRDefault="00122D27">
      <w:pPr>
        <w:rPr>
          <w:lang w:val="en-GB"/>
        </w:rPr>
      </w:pPr>
      <w:r>
        <w:rPr>
          <w:lang w:val="en-GB"/>
        </w:rPr>
        <w:t>As more people recognise their corporate or individual roles in maintaining environmental quality, the emphasis has moved strongly to identifying strategic alliances and forming or facilitating partnerships such as:</w:t>
      </w:r>
    </w:p>
    <w:p w:rsidR="00000000" w:rsidRDefault="00122D27" w:rsidP="00122D27">
      <w:pPr>
        <w:pStyle w:val="BulletText"/>
        <w:numPr>
          <w:ilvl w:val="0"/>
          <w:numId w:val="2"/>
        </w:numPr>
        <w:tabs>
          <w:tab w:val="clear" w:pos="360"/>
        </w:tabs>
      </w:pPr>
      <w:r>
        <w:t>the creation of the Victorian Catchment Management Council (VCMC) and the Catchment Management Authorities which have created major opportunities to address Vic</w:t>
      </w:r>
      <w:r>
        <w:t>toria’s chronic water quality problems through strategic alliances;</w:t>
      </w:r>
    </w:p>
    <w:p w:rsidR="00000000" w:rsidRDefault="00122D27" w:rsidP="00122D27">
      <w:pPr>
        <w:pStyle w:val="BulletText"/>
        <w:numPr>
          <w:ilvl w:val="0"/>
          <w:numId w:val="2"/>
        </w:numPr>
        <w:tabs>
          <w:tab w:val="clear" w:pos="360"/>
        </w:tabs>
      </w:pPr>
      <w:r>
        <w:t>Environment Improvement Plans (EIP), and the Cleaner Production Partnerships Program in rural Victoria;</w:t>
      </w:r>
    </w:p>
    <w:p w:rsidR="00000000" w:rsidRDefault="00122D27" w:rsidP="00122D27">
      <w:pPr>
        <w:pStyle w:val="BulletText"/>
        <w:numPr>
          <w:ilvl w:val="0"/>
          <w:numId w:val="2"/>
        </w:numPr>
        <w:tabs>
          <w:tab w:val="clear" w:pos="360"/>
        </w:tabs>
      </w:pPr>
      <w:r>
        <w:t>the establishment of effective partnerships with Business Victoria which has produced a high level of confidence for investors about the environment approvals process, and in turn raised the overall environmental performance of industry in waste minimisation delivering double benefits to the community; and</w:t>
      </w:r>
    </w:p>
    <w:p w:rsidR="00000000" w:rsidRDefault="00122D27" w:rsidP="00122D27">
      <w:pPr>
        <w:pStyle w:val="BulletText"/>
        <w:numPr>
          <w:ilvl w:val="0"/>
          <w:numId w:val="2"/>
        </w:numPr>
        <w:tabs>
          <w:tab w:val="clear" w:pos="360"/>
        </w:tabs>
      </w:pPr>
      <w:r>
        <w:t>linkages with the financial sect</w:t>
      </w:r>
      <w:r>
        <w:t>or which have strengthened EPA’s understanding of the needs of investors and of the importance of systems, such as for contaminated land, being in place to deliver mutually beneficial outcomes.</w:t>
      </w:r>
    </w:p>
    <w:p w:rsidR="00000000" w:rsidRDefault="00122D27">
      <w:pPr>
        <w:rPr>
          <w:lang w:val="en-GB"/>
        </w:rPr>
      </w:pPr>
      <w:r>
        <w:rPr>
          <w:lang w:val="en-GB"/>
        </w:rPr>
        <w:t>EPA is working to influence both national and international policy development. In particular EPA is playing a significant role in National Environment Protection Council (NEPC) and Australian and New Zealand Environment and Conservation Council (ANZECC) processes and is involved in a number of national reviews inclu</w:t>
      </w:r>
      <w:r>
        <w:rPr>
          <w:lang w:val="en-GB"/>
        </w:rPr>
        <w:t>ding the review of Commonwealth/State roles and responsibilities and the National Greenhouse Strategy.</w:t>
      </w:r>
    </w:p>
    <w:p w:rsidR="00000000" w:rsidRDefault="00122D27">
      <w:pPr>
        <w:rPr>
          <w:lang w:val="en-GB"/>
        </w:rPr>
      </w:pPr>
      <w:r>
        <w:rPr>
          <w:lang w:val="en-GB"/>
        </w:rPr>
        <w:t>EPA’s innovation sometimes leads to the development of services that are better delivered by others and both EcoRecycle Victoria (ERV) and the Australia Centre for Cleaner Production (ACCP) emerged from EPA activities. This approach enables EPA to concentrate on core functions.</w:t>
      </w:r>
    </w:p>
    <w:p w:rsidR="00000000" w:rsidRDefault="00122D27">
      <w:pPr>
        <w:pStyle w:val="Heading3"/>
        <w:spacing w:before="0"/>
      </w:pPr>
      <w:r>
        <w:br w:type="page"/>
        <w:t>Output Information</w:t>
      </w:r>
    </w:p>
    <w:p w:rsidR="00000000" w:rsidRDefault="00122D27">
      <w:r>
        <w:t xml:space="preserve">The following section provides details of the outputs provided by the Department of Natural Resources and the </w:t>
      </w:r>
      <w:r>
        <w:t>Environment:</w:t>
      </w:r>
    </w:p>
    <w:p w:rsidR="00000000" w:rsidRDefault="00122D27">
      <w:pPr>
        <w:pStyle w:val="Tableheading"/>
      </w:pPr>
      <w:r>
        <w:rPr>
          <w:color w:val="000000"/>
        </w:rPr>
        <w:t xml:space="preserve">Table 2.6.1: </w:t>
      </w:r>
      <w:r>
        <w:t>Output Group summary</w:t>
      </w:r>
    </w:p>
    <w:p w:rsidR="00000000" w:rsidRDefault="00122D27">
      <w:pPr>
        <w:spacing w:after="0"/>
        <w:jc w:val="center"/>
        <w:rPr>
          <w:noProof/>
          <w:sz w:val="20"/>
        </w:rPr>
      </w:pPr>
      <w:r>
        <w:rPr>
          <w:rFonts w:ascii="Arial" w:hAnsi="Arial"/>
          <w:i/>
          <w:sz w:val="18"/>
        </w:rPr>
        <w:t xml:space="preserve"> ($ million)</w:t>
      </w:r>
    </w:p>
    <w:tbl>
      <w:tblPr>
        <w:tblW w:w="0" w:type="auto"/>
        <w:tblLayout w:type="fixed"/>
        <w:tblCellMar>
          <w:left w:w="30" w:type="dxa"/>
          <w:right w:w="30" w:type="dxa"/>
        </w:tblCellMar>
        <w:tblLook w:val="0000" w:firstRow="0" w:lastRow="0" w:firstColumn="0" w:lastColumn="0" w:noHBand="0" w:noVBand="0"/>
      </w:tblPr>
      <w:tblGrid>
        <w:gridCol w:w="3295"/>
        <w:gridCol w:w="1011"/>
        <w:gridCol w:w="1010"/>
        <w:gridCol w:w="1010"/>
      </w:tblGrid>
      <w:tr w:rsidR="00000000">
        <w:tblPrEx>
          <w:tblCellMar>
            <w:top w:w="0" w:type="dxa"/>
            <w:bottom w:w="0" w:type="dxa"/>
          </w:tblCellMar>
        </w:tblPrEx>
        <w:trPr>
          <w:trHeight w:hRule="exact" w:val="260"/>
        </w:trPr>
        <w:tc>
          <w:tcPr>
            <w:tcW w:w="3295" w:type="dxa"/>
            <w:tcBorders>
              <w:top w:val="single" w:sz="6" w:space="0" w:color="auto"/>
            </w:tcBorders>
          </w:tcPr>
          <w:p w:rsidR="00000000" w:rsidRDefault="00122D27">
            <w:pPr>
              <w:jc w:val="right"/>
              <w:rPr>
                <w:rFonts w:ascii="Arial" w:hAnsi="Arial"/>
                <w:color w:val="000000"/>
                <w:sz w:val="18"/>
              </w:rPr>
            </w:pPr>
          </w:p>
        </w:tc>
        <w:tc>
          <w:tcPr>
            <w:tcW w:w="1011"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0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10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295" w:type="dxa"/>
            <w:tcBorders>
              <w:bottom w:val="single" w:sz="6" w:space="0" w:color="auto"/>
            </w:tcBorders>
          </w:tcPr>
          <w:p w:rsidR="00000000" w:rsidRDefault="00122D27">
            <w:pPr>
              <w:jc w:val="right"/>
              <w:rPr>
                <w:rFonts w:ascii="Arial" w:hAnsi="Arial"/>
                <w:color w:val="000000"/>
                <w:sz w:val="18"/>
              </w:rPr>
            </w:pPr>
          </w:p>
        </w:tc>
        <w:tc>
          <w:tcPr>
            <w:tcW w:w="1011"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1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Budget</w:t>
            </w:r>
          </w:p>
        </w:tc>
        <w:tc>
          <w:tcPr>
            <w:tcW w:w="101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Minerals and Petroleum</w:t>
            </w:r>
          </w:p>
        </w:tc>
        <w:tc>
          <w:tcPr>
            <w:tcW w:w="1011" w:type="dxa"/>
          </w:tcPr>
          <w:p w:rsidR="00000000" w:rsidRDefault="00122D27">
            <w:pPr>
              <w:jc w:val="right"/>
              <w:rPr>
                <w:rFonts w:ascii="Arial" w:hAnsi="Arial"/>
                <w:color w:val="000000"/>
                <w:sz w:val="18"/>
              </w:rPr>
            </w:pPr>
            <w:r>
              <w:rPr>
                <w:rFonts w:ascii="Arial" w:hAnsi="Arial"/>
                <w:color w:val="000000"/>
                <w:sz w:val="18"/>
              </w:rPr>
              <w:t xml:space="preserve"> 12.7</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12.3</w:t>
            </w:r>
          </w:p>
        </w:tc>
        <w:tc>
          <w:tcPr>
            <w:tcW w:w="1010" w:type="dxa"/>
          </w:tcPr>
          <w:p w:rsidR="00000000" w:rsidRDefault="00122D27">
            <w:pPr>
              <w:jc w:val="right"/>
              <w:rPr>
                <w:rFonts w:ascii="Arial" w:hAnsi="Arial"/>
                <w:color w:val="000000"/>
                <w:sz w:val="18"/>
              </w:rPr>
            </w:pPr>
            <w:r>
              <w:rPr>
                <w:rFonts w:ascii="Arial" w:hAnsi="Arial"/>
                <w:color w:val="000000"/>
                <w:sz w:val="18"/>
              </w:rPr>
              <w:t>-2.7</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Forest Management</w:t>
            </w:r>
          </w:p>
        </w:tc>
        <w:tc>
          <w:tcPr>
            <w:tcW w:w="1011" w:type="dxa"/>
          </w:tcPr>
          <w:p w:rsidR="00000000" w:rsidRDefault="00122D27">
            <w:pPr>
              <w:jc w:val="right"/>
              <w:rPr>
                <w:rFonts w:ascii="Arial" w:hAnsi="Arial"/>
                <w:color w:val="000000"/>
                <w:sz w:val="18"/>
              </w:rPr>
            </w:pPr>
            <w:r>
              <w:rPr>
                <w:rFonts w:ascii="Arial" w:hAnsi="Arial"/>
                <w:color w:val="000000"/>
                <w:sz w:val="18"/>
              </w:rPr>
              <w:t xml:space="preserve"> 92.2</w:t>
            </w:r>
          </w:p>
        </w:tc>
        <w:tc>
          <w:tcPr>
            <w:tcW w:w="1010" w:type="dxa"/>
          </w:tcPr>
          <w:p w:rsidR="00000000" w:rsidRDefault="00122D27">
            <w:pPr>
              <w:jc w:val="right"/>
              <w:rPr>
                <w:rFonts w:ascii="Arial" w:hAnsi="Arial"/>
                <w:color w:val="000000"/>
                <w:sz w:val="18"/>
              </w:rPr>
            </w:pPr>
            <w:r>
              <w:rPr>
                <w:rFonts w:ascii="Arial" w:hAnsi="Arial"/>
                <w:color w:val="000000"/>
                <w:sz w:val="18"/>
              </w:rPr>
              <w:t xml:space="preserve"> 89.6</w:t>
            </w:r>
          </w:p>
        </w:tc>
        <w:tc>
          <w:tcPr>
            <w:tcW w:w="1010" w:type="dxa"/>
          </w:tcPr>
          <w:p w:rsidR="00000000" w:rsidRDefault="00122D27">
            <w:pPr>
              <w:jc w:val="right"/>
              <w:rPr>
                <w:rFonts w:ascii="Arial" w:hAnsi="Arial"/>
                <w:color w:val="000000"/>
                <w:sz w:val="18"/>
              </w:rPr>
            </w:pPr>
            <w:r>
              <w:rPr>
                <w:rFonts w:ascii="Arial" w:hAnsi="Arial"/>
                <w:color w:val="000000"/>
                <w:sz w:val="18"/>
              </w:rPr>
              <w:t>-2.8</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Fire Management</w:t>
            </w:r>
          </w:p>
        </w:tc>
        <w:tc>
          <w:tcPr>
            <w:tcW w:w="1011" w:type="dxa"/>
          </w:tcPr>
          <w:p w:rsidR="00000000" w:rsidRDefault="00122D27">
            <w:pPr>
              <w:jc w:val="right"/>
              <w:rPr>
                <w:rFonts w:ascii="Arial" w:hAnsi="Arial"/>
                <w:color w:val="000000"/>
                <w:sz w:val="18"/>
              </w:rPr>
            </w:pPr>
            <w:r>
              <w:rPr>
                <w:rFonts w:ascii="Arial" w:hAnsi="Arial"/>
                <w:color w:val="000000"/>
                <w:sz w:val="18"/>
              </w:rPr>
              <w:t xml:space="preserve"> 38.0</w:t>
            </w:r>
          </w:p>
        </w:tc>
        <w:tc>
          <w:tcPr>
            <w:tcW w:w="1010" w:type="dxa"/>
          </w:tcPr>
          <w:p w:rsidR="00000000" w:rsidRDefault="00122D27">
            <w:pPr>
              <w:jc w:val="right"/>
              <w:rPr>
                <w:rFonts w:ascii="Arial" w:hAnsi="Arial"/>
                <w:color w:val="000000"/>
                <w:sz w:val="18"/>
              </w:rPr>
            </w:pPr>
            <w:r>
              <w:rPr>
                <w:rFonts w:ascii="Arial" w:hAnsi="Arial"/>
                <w:color w:val="000000"/>
                <w:sz w:val="18"/>
              </w:rPr>
              <w:t xml:space="preserve"> 40.0</w:t>
            </w:r>
          </w:p>
        </w:tc>
        <w:tc>
          <w:tcPr>
            <w:tcW w:w="1010" w:type="dxa"/>
          </w:tcPr>
          <w:p w:rsidR="00000000" w:rsidRDefault="00122D27">
            <w:pPr>
              <w:jc w:val="right"/>
              <w:rPr>
                <w:rFonts w:ascii="Arial" w:hAnsi="Arial"/>
                <w:color w:val="000000"/>
                <w:sz w:val="18"/>
              </w:rPr>
            </w:pPr>
            <w:r>
              <w:rPr>
                <w:rFonts w:ascii="Arial" w:hAnsi="Arial"/>
                <w:color w:val="000000"/>
                <w:sz w:val="18"/>
              </w:rPr>
              <w:t>5.2</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Fisheries</w:t>
            </w:r>
          </w:p>
        </w:tc>
        <w:tc>
          <w:tcPr>
            <w:tcW w:w="1011" w:type="dxa"/>
          </w:tcPr>
          <w:p w:rsidR="00000000" w:rsidRDefault="00122D27">
            <w:pPr>
              <w:jc w:val="right"/>
              <w:rPr>
                <w:rFonts w:ascii="Arial" w:hAnsi="Arial"/>
                <w:color w:val="000000"/>
                <w:sz w:val="18"/>
              </w:rPr>
            </w:pPr>
            <w:r>
              <w:rPr>
                <w:rFonts w:ascii="Arial" w:hAnsi="Arial"/>
                <w:color w:val="000000"/>
                <w:sz w:val="18"/>
              </w:rPr>
              <w:t xml:space="preserve"> 16.1</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17.4</w:t>
            </w:r>
          </w:p>
        </w:tc>
        <w:tc>
          <w:tcPr>
            <w:tcW w:w="1010" w:type="dxa"/>
          </w:tcPr>
          <w:p w:rsidR="00000000" w:rsidRDefault="00122D27">
            <w:pPr>
              <w:jc w:val="right"/>
              <w:rPr>
                <w:rFonts w:ascii="Arial" w:hAnsi="Arial"/>
                <w:color w:val="000000"/>
                <w:sz w:val="18"/>
              </w:rPr>
            </w:pPr>
            <w:r>
              <w:rPr>
                <w:rFonts w:ascii="Arial" w:hAnsi="Arial"/>
                <w:color w:val="000000"/>
                <w:sz w:val="18"/>
              </w:rPr>
              <w:t>7.7</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Agriculture Industries</w:t>
            </w:r>
          </w:p>
        </w:tc>
        <w:tc>
          <w:tcPr>
            <w:tcW w:w="1011" w:type="dxa"/>
          </w:tcPr>
          <w:p w:rsidR="00000000" w:rsidRDefault="00122D27">
            <w:pPr>
              <w:jc w:val="right"/>
              <w:rPr>
                <w:rFonts w:ascii="Arial" w:hAnsi="Arial"/>
                <w:color w:val="000000"/>
                <w:sz w:val="18"/>
              </w:rPr>
            </w:pPr>
            <w:r>
              <w:rPr>
                <w:rFonts w:ascii="Arial" w:hAnsi="Arial"/>
                <w:color w:val="000000"/>
                <w:sz w:val="18"/>
              </w:rPr>
              <w:t xml:space="preserve"> 118.2</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135.2</w:t>
            </w:r>
          </w:p>
        </w:tc>
        <w:tc>
          <w:tcPr>
            <w:tcW w:w="1010" w:type="dxa"/>
          </w:tcPr>
          <w:p w:rsidR="00000000" w:rsidRDefault="00122D27">
            <w:pPr>
              <w:jc w:val="right"/>
              <w:rPr>
                <w:rFonts w:ascii="Arial" w:hAnsi="Arial"/>
                <w:color w:val="000000"/>
                <w:sz w:val="18"/>
              </w:rPr>
            </w:pPr>
            <w:r>
              <w:rPr>
                <w:rFonts w:ascii="Arial" w:hAnsi="Arial"/>
                <w:color w:val="000000"/>
                <w:sz w:val="18"/>
              </w:rPr>
              <w:t>14.4</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Agriculture Quality Assurance</w:t>
            </w:r>
          </w:p>
        </w:tc>
        <w:tc>
          <w:tcPr>
            <w:tcW w:w="1011" w:type="dxa"/>
          </w:tcPr>
          <w:p w:rsidR="00000000" w:rsidRDefault="00122D27">
            <w:pPr>
              <w:jc w:val="right"/>
              <w:rPr>
                <w:rFonts w:ascii="Arial" w:hAnsi="Arial"/>
                <w:color w:val="000000"/>
                <w:sz w:val="18"/>
              </w:rPr>
            </w:pPr>
            <w:r>
              <w:rPr>
                <w:rFonts w:ascii="Arial" w:hAnsi="Arial"/>
                <w:color w:val="000000"/>
                <w:sz w:val="18"/>
              </w:rPr>
              <w:t xml:space="preserve"> 20.2</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19.4</w:t>
            </w:r>
          </w:p>
        </w:tc>
        <w:tc>
          <w:tcPr>
            <w:tcW w:w="1010" w:type="dxa"/>
          </w:tcPr>
          <w:p w:rsidR="00000000" w:rsidRDefault="00122D27">
            <w:pPr>
              <w:jc w:val="right"/>
              <w:rPr>
                <w:rFonts w:ascii="Arial" w:hAnsi="Arial"/>
                <w:color w:val="000000"/>
                <w:sz w:val="18"/>
              </w:rPr>
            </w:pPr>
            <w:r>
              <w:rPr>
                <w:rFonts w:ascii="Arial" w:hAnsi="Arial"/>
                <w:color w:val="000000"/>
                <w:sz w:val="18"/>
              </w:rPr>
              <w:t>-3.7</w:t>
            </w:r>
          </w:p>
        </w:tc>
      </w:tr>
      <w:tr w:rsidR="00000000">
        <w:tblPrEx>
          <w:tblCellMar>
            <w:top w:w="0" w:type="dxa"/>
            <w:bottom w:w="0" w:type="dxa"/>
          </w:tblCellMar>
        </w:tblPrEx>
        <w:trPr>
          <w:trHeight w:hRule="exact" w:val="480"/>
        </w:trPr>
        <w:tc>
          <w:tcPr>
            <w:tcW w:w="3295" w:type="dxa"/>
          </w:tcPr>
          <w:p w:rsidR="00000000" w:rsidRDefault="00122D27">
            <w:pPr>
              <w:ind w:left="180" w:hanging="180"/>
              <w:jc w:val="left"/>
              <w:rPr>
                <w:rFonts w:ascii="Arial" w:hAnsi="Arial"/>
                <w:color w:val="000000"/>
                <w:sz w:val="18"/>
              </w:rPr>
            </w:pPr>
            <w:r>
              <w:rPr>
                <w:rFonts w:ascii="Arial" w:hAnsi="Arial"/>
                <w:color w:val="000000"/>
                <w:sz w:val="18"/>
              </w:rPr>
              <w:t>Catchment Management and Sustainable Agriculture</w:t>
            </w:r>
          </w:p>
        </w:tc>
        <w:tc>
          <w:tcPr>
            <w:tcW w:w="1011" w:type="dxa"/>
          </w:tcPr>
          <w:p w:rsidR="00000000" w:rsidRDefault="00122D27">
            <w:pPr>
              <w:jc w:val="right"/>
              <w:rPr>
                <w:rFonts w:ascii="Arial" w:hAnsi="Arial"/>
                <w:color w:val="000000"/>
                <w:sz w:val="18"/>
              </w:rPr>
            </w:pPr>
            <w:r>
              <w:rPr>
                <w:rFonts w:ascii="Arial" w:hAnsi="Arial"/>
                <w:color w:val="000000"/>
                <w:sz w:val="18"/>
              </w:rPr>
              <w:t xml:space="preserve"> 87.4</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122.5</w:t>
            </w:r>
          </w:p>
        </w:tc>
        <w:tc>
          <w:tcPr>
            <w:tcW w:w="1010" w:type="dxa"/>
          </w:tcPr>
          <w:p w:rsidR="00000000" w:rsidRDefault="00122D27">
            <w:pPr>
              <w:jc w:val="right"/>
              <w:rPr>
                <w:rFonts w:ascii="Arial" w:hAnsi="Arial"/>
                <w:color w:val="000000"/>
                <w:sz w:val="18"/>
              </w:rPr>
            </w:pPr>
            <w:r>
              <w:rPr>
                <w:rFonts w:ascii="Arial" w:hAnsi="Arial"/>
                <w:color w:val="000000"/>
                <w:sz w:val="18"/>
              </w:rPr>
              <w:t>40.2</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Pest Plant and Animal Management</w:t>
            </w:r>
          </w:p>
        </w:tc>
        <w:tc>
          <w:tcPr>
            <w:tcW w:w="1011" w:type="dxa"/>
          </w:tcPr>
          <w:p w:rsidR="00000000" w:rsidRDefault="00122D27">
            <w:pPr>
              <w:jc w:val="right"/>
              <w:rPr>
                <w:rFonts w:ascii="Arial" w:hAnsi="Arial"/>
                <w:color w:val="000000"/>
                <w:sz w:val="18"/>
              </w:rPr>
            </w:pPr>
            <w:r>
              <w:rPr>
                <w:rFonts w:ascii="Arial" w:hAnsi="Arial"/>
                <w:color w:val="000000"/>
                <w:sz w:val="18"/>
              </w:rPr>
              <w:t xml:space="preserve"> 14.2</w:t>
            </w:r>
          </w:p>
        </w:tc>
        <w:tc>
          <w:tcPr>
            <w:tcW w:w="1010" w:type="dxa"/>
          </w:tcPr>
          <w:p w:rsidR="00000000" w:rsidRDefault="00122D27">
            <w:pPr>
              <w:jc w:val="right"/>
              <w:rPr>
                <w:rFonts w:ascii="Arial" w:hAnsi="Arial"/>
                <w:color w:val="000000"/>
                <w:sz w:val="18"/>
              </w:rPr>
            </w:pPr>
            <w:r>
              <w:rPr>
                <w:rFonts w:ascii="Arial" w:hAnsi="Arial"/>
                <w:color w:val="000000"/>
                <w:sz w:val="18"/>
              </w:rPr>
              <w:t xml:space="preserve"> 15.4</w:t>
            </w:r>
          </w:p>
        </w:tc>
        <w:tc>
          <w:tcPr>
            <w:tcW w:w="1010" w:type="dxa"/>
          </w:tcPr>
          <w:p w:rsidR="00000000" w:rsidRDefault="00122D27">
            <w:pPr>
              <w:jc w:val="right"/>
              <w:rPr>
                <w:rFonts w:ascii="Arial" w:hAnsi="Arial"/>
                <w:color w:val="000000"/>
                <w:sz w:val="18"/>
              </w:rPr>
            </w:pPr>
            <w:r>
              <w:rPr>
                <w:rFonts w:ascii="Arial" w:hAnsi="Arial"/>
                <w:color w:val="000000"/>
                <w:sz w:val="18"/>
              </w:rPr>
              <w:t>8.8</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Water</w:t>
            </w:r>
          </w:p>
        </w:tc>
        <w:tc>
          <w:tcPr>
            <w:tcW w:w="1011" w:type="dxa"/>
          </w:tcPr>
          <w:p w:rsidR="00000000" w:rsidRDefault="00122D27">
            <w:pPr>
              <w:jc w:val="right"/>
              <w:rPr>
                <w:rFonts w:ascii="Arial" w:hAnsi="Arial"/>
                <w:color w:val="000000"/>
                <w:sz w:val="18"/>
              </w:rPr>
            </w:pPr>
            <w:r>
              <w:rPr>
                <w:rFonts w:ascii="Arial" w:hAnsi="Arial"/>
                <w:color w:val="000000"/>
                <w:sz w:val="18"/>
              </w:rPr>
              <w:t xml:space="preserve"> 4.8</w:t>
            </w:r>
          </w:p>
        </w:tc>
        <w:tc>
          <w:tcPr>
            <w:tcW w:w="1010" w:type="dxa"/>
          </w:tcPr>
          <w:p w:rsidR="00000000" w:rsidRDefault="00122D27">
            <w:pPr>
              <w:jc w:val="right"/>
              <w:rPr>
                <w:rFonts w:ascii="Arial" w:hAnsi="Arial"/>
                <w:color w:val="000000"/>
                <w:sz w:val="18"/>
              </w:rPr>
            </w:pPr>
            <w:r>
              <w:rPr>
                <w:rFonts w:ascii="Arial" w:hAnsi="Arial"/>
                <w:color w:val="000000"/>
                <w:sz w:val="18"/>
              </w:rPr>
              <w:t xml:space="preserve"> 7.0</w:t>
            </w:r>
          </w:p>
        </w:tc>
        <w:tc>
          <w:tcPr>
            <w:tcW w:w="1010" w:type="dxa"/>
          </w:tcPr>
          <w:p w:rsidR="00000000" w:rsidRDefault="00122D27">
            <w:pPr>
              <w:jc w:val="right"/>
              <w:rPr>
                <w:rFonts w:ascii="Arial" w:hAnsi="Arial"/>
                <w:color w:val="000000"/>
                <w:sz w:val="18"/>
              </w:rPr>
            </w:pPr>
            <w:r>
              <w:rPr>
                <w:rFonts w:ascii="Arial" w:hAnsi="Arial"/>
                <w:color w:val="000000"/>
                <w:sz w:val="18"/>
              </w:rPr>
              <w:t>44.4</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Land Management and Information</w:t>
            </w:r>
          </w:p>
        </w:tc>
        <w:tc>
          <w:tcPr>
            <w:tcW w:w="1011" w:type="dxa"/>
          </w:tcPr>
          <w:p w:rsidR="00000000" w:rsidRDefault="00122D27">
            <w:pPr>
              <w:jc w:val="right"/>
              <w:rPr>
                <w:rFonts w:ascii="Arial" w:hAnsi="Arial"/>
                <w:color w:val="000000"/>
                <w:sz w:val="18"/>
              </w:rPr>
            </w:pPr>
            <w:r>
              <w:rPr>
                <w:rFonts w:ascii="Arial" w:hAnsi="Arial"/>
                <w:color w:val="000000"/>
                <w:sz w:val="18"/>
              </w:rPr>
              <w:t xml:space="preserve"> 88.8</w:t>
            </w:r>
          </w:p>
        </w:tc>
        <w:tc>
          <w:tcPr>
            <w:tcW w:w="1010" w:type="dxa"/>
          </w:tcPr>
          <w:p w:rsidR="00000000" w:rsidRDefault="00122D27">
            <w:pPr>
              <w:jc w:val="right"/>
              <w:rPr>
                <w:rFonts w:ascii="Arial" w:hAnsi="Arial"/>
                <w:color w:val="000000"/>
                <w:sz w:val="18"/>
              </w:rPr>
            </w:pPr>
            <w:r>
              <w:rPr>
                <w:rFonts w:ascii="Arial" w:hAnsi="Arial"/>
                <w:color w:val="000000"/>
                <w:sz w:val="18"/>
              </w:rPr>
              <w:t xml:space="preserve"> 75.7</w:t>
            </w:r>
          </w:p>
        </w:tc>
        <w:tc>
          <w:tcPr>
            <w:tcW w:w="1010" w:type="dxa"/>
          </w:tcPr>
          <w:p w:rsidR="00000000" w:rsidRDefault="00122D27">
            <w:pPr>
              <w:jc w:val="right"/>
              <w:rPr>
                <w:rFonts w:ascii="Arial" w:hAnsi="Arial"/>
                <w:color w:val="000000"/>
                <w:sz w:val="18"/>
              </w:rPr>
            </w:pPr>
            <w:r>
              <w:rPr>
                <w:rFonts w:ascii="Arial" w:hAnsi="Arial"/>
                <w:color w:val="000000"/>
                <w:sz w:val="18"/>
              </w:rPr>
              <w:t>-14.8</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Conservation and Recreation</w:t>
            </w:r>
          </w:p>
        </w:tc>
        <w:tc>
          <w:tcPr>
            <w:tcW w:w="1011" w:type="dxa"/>
          </w:tcPr>
          <w:p w:rsidR="00000000" w:rsidRDefault="00122D27">
            <w:pPr>
              <w:jc w:val="right"/>
              <w:rPr>
                <w:rFonts w:ascii="Arial" w:hAnsi="Arial"/>
                <w:color w:val="000000"/>
                <w:sz w:val="18"/>
              </w:rPr>
            </w:pPr>
            <w:r>
              <w:rPr>
                <w:rFonts w:ascii="Arial" w:hAnsi="Arial"/>
                <w:color w:val="000000"/>
                <w:sz w:val="18"/>
              </w:rPr>
              <w:t xml:space="preserve"> 87.7</w:t>
            </w:r>
          </w:p>
        </w:tc>
        <w:tc>
          <w:tcPr>
            <w:tcW w:w="1010" w:type="dxa"/>
          </w:tcPr>
          <w:p w:rsidR="00000000" w:rsidRDefault="00122D27">
            <w:pPr>
              <w:jc w:val="right"/>
              <w:rPr>
                <w:rFonts w:ascii="Arial" w:hAnsi="Arial"/>
                <w:color w:val="000000"/>
                <w:sz w:val="18"/>
              </w:rPr>
            </w:pPr>
            <w:r>
              <w:rPr>
                <w:rFonts w:ascii="Arial" w:hAnsi="Arial"/>
                <w:color w:val="000000"/>
                <w:sz w:val="18"/>
              </w:rPr>
              <w:t xml:space="preserve"> 87.3</w:t>
            </w:r>
          </w:p>
        </w:tc>
        <w:tc>
          <w:tcPr>
            <w:tcW w:w="1010" w:type="dxa"/>
          </w:tcPr>
          <w:p w:rsidR="00000000" w:rsidRDefault="00122D27">
            <w:pPr>
              <w:jc w:val="right"/>
              <w:rPr>
                <w:rFonts w:ascii="Arial" w:hAnsi="Arial"/>
                <w:color w:val="000000"/>
                <w:sz w:val="18"/>
              </w:rPr>
            </w:pPr>
            <w:r>
              <w:rPr>
                <w:rFonts w:ascii="Arial" w:hAnsi="Arial"/>
                <w:color w:val="000000"/>
                <w:sz w:val="18"/>
              </w:rPr>
              <w:t>-0.5</w:t>
            </w:r>
          </w:p>
        </w:tc>
      </w:tr>
      <w:tr w:rsidR="00000000">
        <w:tblPrEx>
          <w:tblCellMar>
            <w:top w:w="0" w:type="dxa"/>
            <w:bottom w:w="0" w:type="dxa"/>
          </w:tblCellMar>
        </w:tblPrEx>
        <w:trPr>
          <w:trHeight w:hRule="exact" w:val="260"/>
        </w:trPr>
        <w:tc>
          <w:tcPr>
            <w:tcW w:w="3295" w:type="dxa"/>
          </w:tcPr>
          <w:p w:rsidR="00000000" w:rsidRDefault="00122D27">
            <w:pPr>
              <w:rPr>
                <w:rFonts w:ascii="Arial" w:hAnsi="Arial"/>
                <w:color w:val="000000"/>
                <w:sz w:val="18"/>
              </w:rPr>
            </w:pPr>
            <w:r>
              <w:rPr>
                <w:rFonts w:ascii="Arial" w:hAnsi="Arial"/>
                <w:color w:val="000000"/>
                <w:sz w:val="18"/>
              </w:rPr>
              <w:t>Environment Protection</w:t>
            </w:r>
          </w:p>
        </w:tc>
        <w:tc>
          <w:tcPr>
            <w:tcW w:w="1011"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44.2</w:t>
            </w:r>
          </w:p>
        </w:tc>
        <w:tc>
          <w:tcPr>
            <w:tcW w:w="10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37.9</w:t>
            </w:r>
          </w:p>
        </w:tc>
        <w:tc>
          <w:tcPr>
            <w:tcW w:w="10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-14.2</w:t>
            </w:r>
          </w:p>
        </w:tc>
      </w:tr>
      <w:tr w:rsidR="00000000">
        <w:tblPrEx>
          <w:tblCellMar>
            <w:top w:w="0" w:type="dxa"/>
            <w:bottom w:w="0" w:type="dxa"/>
          </w:tblCellMar>
        </w:tblPrEx>
        <w:trPr>
          <w:trHeight w:hRule="exact" w:val="260"/>
        </w:trPr>
        <w:tc>
          <w:tcPr>
            <w:tcW w:w="3295" w:type="dxa"/>
            <w:tcBorders>
              <w:bottom w:val="single" w:sz="12" w:space="0" w:color="auto"/>
            </w:tcBorders>
          </w:tcPr>
          <w:p w:rsidR="00000000" w:rsidRDefault="00122D27">
            <w:pPr>
              <w:rPr>
                <w:rFonts w:ascii="Arial" w:hAnsi="Arial"/>
                <w:b/>
                <w:color w:val="000000"/>
                <w:sz w:val="18"/>
              </w:rPr>
            </w:pPr>
            <w:r>
              <w:rPr>
                <w:rFonts w:ascii="Arial" w:hAnsi="Arial"/>
                <w:b/>
                <w:color w:val="000000"/>
                <w:sz w:val="18"/>
              </w:rPr>
              <w:t>Total</w:t>
            </w:r>
          </w:p>
        </w:tc>
        <w:tc>
          <w:tcPr>
            <w:tcW w:w="1011"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624.5</w:t>
            </w:r>
          </w:p>
        </w:tc>
        <w:tc>
          <w:tcPr>
            <w:tcW w:w="1010"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xml:space="preserve"> 659.7</w:t>
            </w:r>
          </w:p>
        </w:tc>
        <w:tc>
          <w:tcPr>
            <w:tcW w:w="1010" w:type="dxa"/>
            <w:tcBorders>
              <w:bottom w:val="single" w:sz="12" w:space="0" w:color="auto"/>
            </w:tcBorders>
          </w:tcPr>
          <w:p w:rsidR="00000000" w:rsidRDefault="00122D27">
            <w:pPr>
              <w:jc w:val="right"/>
              <w:rPr>
                <w:rFonts w:ascii="Arial" w:hAnsi="Arial"/>
                <w:b/>
                <w:color w:val="000000"/>
                <w:sz w:val="18"/>
              </w:rPr>
            </w:pPr>
            <w:r>
              <w:rPr>
                <w:rFonts w:ascii="Arial" w:hAnsi="Arial"/>
                <w:b/>
                <w:color w:val="000000"/>
                <w:sz w:val="18"/>
              </w:rPr>
              <w:t>5.6</w:t>
            </w:r>
          </w:p>
        </w:tc>
      </w:tr>
    </w:tbl>
    <w:p w:rsidR="00000000" w:rsidRDefault="00122D27">
      <w:pPr>
        <w:pStyle w:val="Source"/>
      </w:pPr>
      <w:r>
        <w:t>Source: Department of Treasury and Finance, Forward Estimates</w:t>
      </w:r>
    </w:p>
    <w:p w:rsidR="00000000" w:rsidRDefault="00122D27">
      <w:pPr>
        <w:pStyle w:val="Tableheading"/>
        <w:spacing w:before="0"/>
        <w:rPr>
          <w:sz w:val="18"/>
        </w:rPr>
      </w:pPr>
      <w:r>
        <w:br w:type="page"/>
        <w:t>Table 2.6.2: Output Group Description and Outputs</w:t>
      </w:r>
      <w:r>
        <w:br/>
        <w:t>Minerals and Petroleum</w:t>
      </w:r>
    </w:p>
    <w:p w:rsidR="00000000" w:rsidRDefault="00122D27">
      <w:p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Increased investment in natural resource based industries, generating wealth through sustainable development of industry and natural resources.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The stimulation of wealth generation through t</w:t>
      </w:r>
      <w:r>
        <w:rPr>
          <w:rFonts w:ascii="Arial" w:hAnsi="Arial"/>
          <w:sz w:val="18"/>
        </w:rPr>
        <w:t>he sustainable development of Victoria's earth resources by facilitating increased investment in exploration for minerals and petroleum. This will lead to:</w:t>
      </w:r>
    </w:p>
    <w:p w:rsidR="00000000" w:rsidRDefault="00122D27" w:rsidP="00122D27">
      <w:pPr>
        <w:numPr>
          <w:ilvl w:val="0"/>
          <w:numId w:val="6"/>
        </w:numPr>
        <w:tabs>
          <w:tab w:val="left" w:pos="360"/>
        </w:tabs>
        <w:rPr>
          <w:rFonts w:ascii="Arial" w:hAnsi="Arial"/>
          <w:sz w:val="18"/>
        </w:rPr>
      </w:pPr>
      <w:r>
        <w:rPr>
          <w:rFonts w:ascii="Arial" w:hAnsi="Arial"/>
          <w:sz w:val="18"/>
        </w:rPr>
        <w:t>the establishment of new producing operations;</w:t>
      </w:r>
    </w:p>
    <w:p w:rsidR="00000000" w:rsidRDefault="00122D27" w:rsidP="00122D27">
      <w:pPr>
        <w:numPr>
          <w:ilvl w:val="0"/>
          <w:numId w:val="6"/>
        </w:numPr>
        <w:tabs>
          <w:tab w:val="left" w:pos="360"/>
        </w:tabs>
        <w:rPr>
          <w:rFonts w:ascii="Arial" w:hAnsi="Arial"/>
          <w:sz w:val="18"/>
        </w:rPr>
      </w:pPr>
      <w:r>
        <w:rPr>
          <w:rFonts w:ascii="Arial" w:hAnsi="Arial"/>
          <w:sz w:val="18"/>
        </w:rPr>
        <w:t xml:space="preserve">competitive sources of gas supply; and </w:t>
      </w:r>
    </w:p>
    <w:p w:rsidR="00000000" w:rsidRDefault="00122D27" w:rsidP="00122D27">
      <w:pPr>
        <w:pStyle w:val="BulletText"/>
        <w:numPr>
          <w:ilvl w:val="0"/>
          <w:numId w:val="6"/>
        </w:numPr>
        <w:rPr>
          <w:rFonts w:ascii="Arial" w:hAnsi="Arial"/>
          <w:sz w:val="18"/>
          <w:lang w:val="en-AU"/>
        </w:rPr>
      </w:pPr>
      <w:r>
        <w:rPr>
          <w:rFonts w:ascii="Arial" w:hAnsi="Arial"/>
          <w:sz w:val="18"/>
          <w:lang w:val="en-AU"/>
        </w:rPr>
        <w:t>extractive industry products</w:t>
      </w:r>
    </w:p>
    <w:p w:rsidR="00000000" w:rsidRDefault="00122D27" w:rsidP="00122D27">
      <w:pPr>
        <w:numPr>
          <w:ilvl w:val="12"/>
          <w:numId w:val="0"/>
        </w:numPr>
        <w:ind w:left="360"/>
        <w:rPr>
          <w:rFonts w:ascii="Arial" w:hAnsi="Arial"/>
          <w:sz w:val="18"/>
        </w:rPr>
      </w:pPr>
      <w:r>
        <w:rPr>
          <w:rFonts w:ascii="Arial" w:hAnsi="Arial"/>
          <w:sz w:val="18"/>
        </w:rPr>
        <w:t>while ensuring that community expectations for health, safety and environmental management of those operations are met.</w:t>
      </w:r>
    </w:p>
    <w:p w:rsidR="00000000" w:rsidRDefault="00122D27" w:rsidP="00122D27">
      <w:pPr>
        <w:pStyle w:val="TOC2"/>
        <w:numPr>
          <w:ilvl w:val="12"/>
          <w:numId w:val="0"/>
        </w:numPr>
        <w:tabs>
          <w:tab w:val="clear" w:pos="7087"/>
        </w:tabs>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rPr>
                <w:rFonts w:ascii="Arial" w:hAnsi="Arial"/>
                <w:sz w:val="18"/>
              </w:rPr>
            </w:pPr>
            <w:r>
              <w:rPr>
                <w:rFonts w:ascii="Arial" w:hAnsi="Arial"/>
                <w:b/>
                <w:sz w:val="18"/>
              </w:rPr>
              <w:t>Minerals and Petroleum I</w:t>
            </w:r>
            <w:r>
              <w:rPr>
                <w:rFonts w:ascii="Arial" w:hAnsi="Arial"/>
                <w:b/>
                <w:sz w:val="18"/>
              </w:rPr>
              <w:t xml:space="preserve">ndustry Regulation Services  </w:t>
            </w:r>
            <w:r>
              <w:rPr>
                <w:rFonts w:ascii="Arial" w:hAnsi="Arial"/>
                <w:sz w:val="18"/>
              </w:rPr>
              <w:t>To provide a consistent and transparent licensing regime together with health, safety and environmental standards, monitoring and enforcement that ensure industry operations meet community expectations.</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Audits of high risk or critical sites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Exploration and mining licenses which are not active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r>
              <w:rPr>
                <w:rFonts w:ascii="Arial" w:hAnsi="Arial"/>
                <w:i/>
                <w:sz w:val="18"/>
                <w:vertAlign w:val="superscript"/>
              </w:rPr>
              <w:t>(a)</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Mining industry workplans not processed in one month</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r>
              <w:rPr>
                <w:rFonts w:ascii="Arial" w:hAnsi="Arial"/>
                <w:i/>
                <w:sz w:val="18"/>
                <w:vertAlign w:val="superscript"/>
              </w:rPr>
              <w:t>(b)</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Mining license applications rece</w:t>
            </w:r>
            <w:r>
              <w:rPr>
                <w:rFonts w:ascii="Arial" w:hAnsi="Arial"/>
                <w:sz w:val="18"/>
              </w:rPr>
              <w:t>ived in the twelve month period not determined after four months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Exploration license applications received in the twelve month period not determined after three months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bl>
    <w:p w:rsidR="00000000" w:rsidRDefault="00122D27" w:rsidP="00122D27">
      <w:pPr>
        <w:pStyle w:val="Tableheading"/>
        <w:numPr>
          <w:ilvl w:val="12"/>
          <w:numId w:val="0"/>
        </w:numPr>
        <w:spacing w:before="0"/>
        <w:rPr>
          <w:sz w:val="18"/>
        </w:rPr>
      </w:pPr>
      <w:r>
        <w:br w:type="page"/>
        <w:t xml:space="preserve">Table 2.6.2: Output Group Description and Outputs </w:t>
      </w:r>
      <w:r>
        <w:br/>
        <w:t xml:space="preserve">Minerals and Petroleum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rPr>
                <w:rFonts w:ascii="Arial" w:hAnsi="Arial"/>
                <w:sz w:val="18"/>
              </w:rPr>
            </w:pPr>
            <w:r>
              <w:rPr>
                <w:rFonts w:ascii="Arial" w:hAnsi="Arial"/>
                <w:b/>
                <w:sz w:val="18"/>
              </w:rPr>
              <w:t xml:space="preserve">Minerals and Petroleum Industry Development and Information  </w:t>
            </w:r>
            <w:r>
              <w:rPr>
                <w:rFonts w:ascii="Arial" w:hAnsi="Arial"/>
                <w:sz w:val="18"/>
              </w:rPr>
              <w:t>To promote the development of mining, petroleum and extractive indust</w:t>
            </w:r>
            <w:r>
              <w:rPr>
                <w:rFonts w:ascii="Arial" w:hAnsi="Arial"/>
                <w:sz w:val="18"/>
              </w:rPr>
              <w:t>ries in Victoria by facilitating significant projects and maintaining, updating and developing relevant information.</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jc w:val="left"/>
              <w:rPr>
                <w:rFonts w:ascii="Arial" w:hAnsi="Arial"/>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Targeted industry information packages released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Strategic areas of the State covered by airborne geophysics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Strategic areas of the State covered by new geological mapping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Strategic areas of the State covered by full GIS databases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Input to Environment Effects Statements completed according to</w:t>
            </w:r>
            <w:r>
              <w:rPr>
                <w:rFonts w:ascii="Arial" w:hAnsi="Arial"/>
                <w:sz w:val="18"/>
              </w:rPr>
              <w:t xml:space="preserve"> EES panel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i/>
                <w:sz w:val="18"/>
                <w:vertAlign w:val="superscript"/>
              </w:rPr>
            </w:pPr>
            <w:r>
              <w:rPr>
                <w:rFonts w:ascii="Arial" w:hAnsi="Arial"/>
                <w:sz w:val="18"/>
              </w:rPr>
              <w:t>90</w:t>
            </w:r>
            <w:r>
              <w:rPr>
                <w:rFonts w:ascii="Arial" w:hAnsi="Arial"/>
                <w:i/>
                <w:sz w:val="18"/>
                <w:vertAlign w:val="superscript"/>
              </w:rPr>
              <w:t>(c)</w:t>
            </w: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Victorian Initiatives for Minerals &amp; Petroleum (VIMP) data releases meeting timetable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jc w:val="both"/>
      </w:pPr>
      <w:r>
        <w:t>(a)</w:t>
      </w:r>
      <w:r>
        <w:tab/>
        <w:t>Non</w:t>
      </w:r>
      <w:r>
        <w:noBreakHyphen/>
        <w:t>active licenses refers to those licenses which should be cancelled for reasons of extended failure to do work or other misdemeanor, and measures MPV activity in ensuring that responsible operators predominate in this industry.</w:t>
      </w:r>
    </w:p>
    <w:p w:rsidR="00000000" w:rsidRDefault="00122D27" w:rsidP="00122D27">
      <w:pPr>
        <w:pStyle w:val="Notes"/>
        <w:numPr>
          <w:ilvl w:val="12"/>
          <w:numId w:val="0"/>
        </w:numPr>
        <w:ind w:left="454" w:hanging="454"/>
        <w:jc w:val="both"/>
      </w:pPr>
      <w:r>
        <w:t>(b)</w:t>
      </w:r>
      <w:r>
        <w:tab/>
        <w:t>Measures rate at which MPV processes detailed workplans which are pr</w:t>
      </w:r>
      <w:r>
        <w:t xml:space="preserve">oposed by mining industry proponents following the grant of license </w:t>
      </w:r>
      <w:r>
        <w:noBreakHyphen/>
        <w:t xml:space="preserve"> involves consultation across DNRE. </w:t>
      </w:r>
    </w:p>
    <w:p w:rsidR="00000000" w:rsidRDefault="00122D27" w:rsidP="00122D27">
      <w:pPr>
        <w:pStyle w:val="Notes"/>
        <w:numPr>
          <w:ilvl w:val="12"/>
          <w:numId w:val="0"/>
        </w:numPr>
        <w:ind w:left="454" w:hanging="454"/>
      </w:pPr>
      <w:r>
        <w:t>(c)</w:t>
      </w:r>
      <w:r>
        <w:tab/>
        <w:t xml:space="preserve">Measures timeliness of inputs to planning processes. </w:t>
      </w:r>
    </w:p>
    <w:p w:rsidR="00000000" w:rsidRDefault="00122D27" w:rsidP="00122D27">
      <w:pPr>
        <w:pStyle w:val="Tableheading"/>
        <w:numPr>
          <w:ilvl w:val="12"/>
          <w:numId w:val="0"/>
        </w:numPr>
        <w:spacing w:before="0"/>
      </w:pPr>
      <w:r>
        <w:br w:type="page"/>
      </w:r>
      <w:r>
        <w:rPr>
          <w:color w:val="000000"/>
        </w:rPr>
        <w:t>Table 2.6.3: Output Group Costs</w:t>
      </w:r>
      <w:r>
        <w:br/>
        <w:t>Minerals and Petroleum</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12.7</w:t>
            </w:r>
          </w:p>
        </w:tc>
        <w:tc>
          <w:tcPr>
            <w:tcW w:w="1073" w:type="dxa"/>
          </w:tcPr>
          <w:p w:rsidR="00000000" w:rsidRDefault="00122D27" w:rsidP="00122D27">
            <w:pPr>
              <w:pStyle w:val="TableofFigures"/>
              <w:numPr>
                <w:ilvl w:val="12"/>
                <w:numId w:val="0"/>
              </w:numPr>
              <w:rPr>
                <w:b/>
              </w:rPr>
            </w:pPr>
            <w:r>
              <w:rPr>
                <w:b/>
              </w:rPr>
              <w:t xml:space="preserve"> 12.3</w:t>
            </w:r>
          </w:p>
        </w:tc>
        <w:tc>
          <w:tcPr>
            <w:tcW w:w="1073" w:type="dxa"/>
          </w:tcPr>
          <w:p w:rsidR="00000000" w:rsidRDefault="00122D27" w:rsidP="00122D27">
            <w:pPr>
              <w:pStyle w:val="TableofFigures"/>
              <w:numPr>
                <w:ilvl w:val="12"/>
                <w:numId w:val="0"/>
              </w:numPr>
              <w:rPr>
                <w:b/>
              </w:rPr>
            </w:pPr>
            <w:r>
              <w:rPr>
                <w:b/>
              </w:rPr>
              <w:t>-2.7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7.9</w:t>
            </w:r>
          </w:p>
        </w:tc>
        <w:tc>
          <w:tcPr>
            <w:tcW w:w="1073" w:type="dxa"/>
          </w:tcPr>
          <w:p w:rsidR="00000000" w:rsidRDefault="00122D27" w:rsidP="00122D27">
            <w:pPr>
              <w:pStyle w:val="TableofFigures"/>
              <w:numPr>
                <w:ilvl w:val="12"/>
                <w:numId w:val="0"/>
              </w:numPr>
            </w:pPr>
            <w:r>
              <w:t xml:space="preserve"> 7.4</w:t>
            </w:r>
          </w:p>
        </w:tc>
        <w:tc>
          <w:tcPr>
            <w:tcW w:w="1073" w:type="dxa"/>
          </w:tcPr>
          <w:p w:rsidR="00000000" w:rsidRDefault="00122D27" w:rsidP="00122D27">
            <w:pPr>
              <w:pStyle w:val="TableofFigures"/>
              <w:numPr>
                <w:ilvl w:val="12"/>
                <w:numId w:val="0"/>
              </w:numPr>
            </w:pPr>
            <w:r>
              <w:t>-6.0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3.7</w:t>
            </w:r>
          </w:p>
        </w:tc>
        <w:tc>
          <w:tcPr>
            <w:tcW w:w="1073" w:type="dxa"/>
          </w:tcPr>
          <w:p w:rsidR="00000000" w:rsidRDefault="00122D27" w:rsidP="00122D27">
            <w:pPr>
              <w:pStyle w:val="TableofFigures"/>
              <w:numPr>
                <w:ilvl w:val="12"/>
                <w:numId w:val="0"/>
              </w:numPr>
            </w:pPr>
            <w:r>
              <w:t xml:space="preserve"> 3.7</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40.1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2.6.4: Output Group Description and Outputs</w:t>
      </w:r>
      <w:r>
        <w:br/>
        <w:t>Forest Management</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Generating wealth through the sustainable development of industry and natural resources.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To ensure ecologically sustainable management of State forests for a range of productive, conservation and recreation uses. Productive uses of State forest to be on a fully</w:t>
      </w:r>
      <w:r>
        <w:rPr>
          <w:rFonts w:ascii="Arial" w:hAnsi="Arial"/>
          <w:sz w:val="18"/>
        </w:rPr>
        <w:noBreakHyphen/>
        <w:t>commercial basis within a framework which provid</w:t>
      </w:r>
      <w:r>
        <w:rPr>
          <w:rFonts w:ascii="Arial" w:hAnsi="Arial"/>
          <w:sz w:val="18"/>
        </w:rPr>
        <w:t>es reliable and long</w:t>
      </w:r>
      <w:r>
        <w:rPr>
          <w:rFonts w:ascii="Arial" w:hAnsi="Arial"/>
          <w:sz w:val="18"/>
        </w:rPr>
        <w:noBreakHyphen/>
        <w:t>term supply of products as a basis for investment and growth within the forest industries.</w:t>
      </w:r>
    </w:p>
    <w:p w:rsidR="00000000" w:rsidRDefault="00122D27" w:rsidP="00122D27">
      <w:pPr>
        <w:numPr>
          <w:ilvl w:val="12"/>
          <w:numId w:val="0"/>
        </w:numPr>
        <w:rPr>
          <w:sz w:val="20"/>
        </w:r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Forest Plans and Prescriptions  </w:t>
            </w:r>
            <w:r>
              <w:rPr>
                <w:rFonts w:ascii="Arial" w:hAnsi="Arial"/>
                <w:sz w:val="18"/>
              </w:rPr>
              <w:t>To prepare plans, codes, prescriptions and guidelines which continue to improve the framework for ecologically</w:t>
            </w:r>
            <w:r>
              <w:rPr>
                <w:rFonts w:ascii="Arial" w:hAnsi="Arial"/>
                <w:sz w:val="18"/>
              </w:rPr>
              <w:noBreakHyphen/>
              <w:t>sustainable management of the State’s native forests.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Forest Management Plans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Forest Management Area (FMA) audits of complia</w:t>
            </w:r>
            <w:r>
              <w:rPr>
                <w:rFonts w:ascii="Arial" w:hAnsi="Arial"/>
                <w:sz w:val="18"/>
              </w:rPr>
              <w:t>nce with the Code of Forest Practices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Regional Forest Agreements (RFA)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Compliance with key audit indicators in each FMA</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Strategies to address audit outcomes in each FMA completed by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Forest Production  </w:t>
            </w:r>
            <w:r>
              <w:rPr>
                <w:rFonts w:ascii="Arial" w:hAnsi="Arial"/>
                <w:sz w:val="18"/>
              </w:rPr>
              <w:t>Supply of wood and other products from State Forests on a sustainable basis.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Production volume</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0"/>
                <w:numId w:val="6"/>
              </w:numPr>
              <w:tabs>
                <w:tab w:val="left" w:pos="183"/>
              </w:tabs>
              <w:spacing w:after="60"/>
              <w:ind w:left="543"/>
              <w:jc w:val="left"/>
              <w:rPr>
                <w:rFonts w:ascii="Arial" w:hAnsi="Arial"/>
                <w:sz w:val="18"/>
              </w:rPr>
            </w:pPr>
            <w:r>
              <w:rPr>
                <w:rFonts w:ascii="Arial" w:hAnsi="Arial"/>
                <w:sz w:val="18"/>
              </w:rPr>
              <w:t xml:space="preserve">Sawlogs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r>
              <w:rPr>
                <w:rFonts w:ascii="Arial" w:hAnsi="Arial"/>
                <w:sz w:val="18"/>
                <w:vertAlign w:val="superscript"/>
              </w:rPr>
              <w:t>3</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950 000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950 000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0"/>
                <w:numId w:val="6"/>
              </w:numPr>
              <w:tabs>
                <w:tab w:val="left" w:pos="183"/>
              </w:tabs>
              <w:spacing w:after="60"/>
              <w:ind w:left="543"/>
              <w:jc w:val="left"/>
              <w:rPr>
                <w:rFonts w:ascii="Arial" w:hAnsi="Arial"/>
                <w:sz w:val="18"/>
              </w:rPr>
            </w:pPr>
            <w:r>
              <w:rPr>
                <w:rFonts w:ascii="Arial" w:hAnsi="Arial"/>
                <w:sz w:val="18"/>
              </w:rPr>
              <w:t xml:space="preserve">Residual logs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r>
              <w:rPr>
                <w:rFonts w:ascii="Arial" w:hAnsi="Arial"/>
                <w:sz w:val="18"/>
                <w:vertAlign w:val="superscript"/>
              </w:rPr>
              <w:t>3</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650 000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800 000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0"/>
                <w:numId w:val="6"/>
              </w:numPr>
              <w:tabs>
                <w:tab w:val="left" w:pos="183"/>
              </w:tabs>
              <w:spacing w:after="60"/>
              <w:ind w:left="543"/>
              <w:jc w:val="left"/>
              <w:rPr>
                <w:rFonts w:ascii="Arial" w:hAnsi="Arial"/>
                <w:i/>
                <w:sz w:val="18"/>
              </w:rPr>
            </w:pPr>
            <w:r>
              <w:rPr>
                <w:rFonts w:ascii="Arial" w:hAnsi="Arial"/>
                <w:sz w:val="18"/>
              </w:rPr>
              <w:t xml:space="preserve">Pulpwood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r>
              <w:rPr>
                <w:rFonts w:ascii="Arial" w:hAnsi="Arial"/>
                <w:sz w:val="18"/>
                <w:vertAlign w:val="superscript"/>
              </w:rPr>
              <w:t>3</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550 000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500 000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Ar</w:t>
            </w:r>
            <w:r>
              <w:rPr>
                <w:rFonts w:ascii="Arial" w:hAnsi="Arial"/>
                <w:sz w:val="18"/>
              </w:rPr>
              <w:t>ea of regrowth forest thinned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ha</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5 200</w:t>
            </w:r>
          </w:p>
        </w:tc>
      </w:tr>
    </w:tbl>
    <w:p w:rsidR="00000000" w:rsidRDefault="00122D27" w:rsidP="00122D27">
      <w:pPr>
        <w:pStyle w:val="Tableheading"/>
        <w:numPr>
          <w:ilvl w:val="12"/>
          <w:numId w:val="0"/>
        </w:numPr>
        <w:spacing w:before="0"/>
        <w:rPr>
          <w:i/>
          <w:sz w:val="18"/>
        </w:rPr>
      </w:pPr>
      <w:r>
        <w:rPr>
          <w:i/>
          <w:sz w:val="22"/>
        </w:rPr>
        <w:br w:type="page"/>
      </w:r>
      <w:r>
        <w:t xml:space="preserve">Table 2.6.4: Output Group Description and Outputs </w:t>
      </w:r>
      <w:r>
        <w:br/>
        <w:t xml:space="preserve">Forest Management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b/>
                <w:i w:val="0"/>
              </w:rPr>
              <w:t xml:space="preserve">Forest Production </w:t>
            </w:r>
            <w:r>
              <w:rPr>
                <w:rFonts w:ascii="Arial" w:hAnsi="Arial"/>
                <w:b/>
              </w:rPr>
              <w:noBreakHyphen/>
              <w:t xml:space="preserve"> continued</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Area regenerated successfully at first attempt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Wood Utilisation Plans provided to customers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Mar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Recreational and Cultural and Community Forest Services  </w:t>
            </w:r>
            <w:r>
              <w:rPr>
                <w:rFonts w:ascii="Arial" w:hAnsi="Arial"/>
                <w:sz w:val="18"/>
              </w:rPr>
              <w:t>Management of State Forests to maintain a</w:t>
            </w:r>
            <w:r>
              <w:rPr>
                <w:rFonts w:ascii="Arial" w:hAnsi="Arial"/>
                <w:sz w:val="18"/>
              </w:rPr>
              <w:t>nd improve forest values and provide a range of services to the community.</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Area treated for pests, weeds and disease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ha</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na</w:t>
            </w:r>
            <w:r>
              <w:rPr>
                <w:rFonts w:ascii="Arial" w:hAnsi="Arial"/>
                <w:i/>
                <w:sz w:val="18"/>
                <w:vertAlign w:val="superscript"/>
              </w:rPr>
              <w:t>(a)</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Recreation facilities maintained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120</w:t>
            </w:r>
            <w:r>
              <w:rPr>
                <w:rFonts w:ascii="Arial" w:hAnsi="Arial"/>
                <w:i/>
                <w:sz w:val="18"/>
                <w:vertAlign w:val="superscript"/>
              </w:rPr>
              <w:t>(b)</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Regional community awareness strategies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Report and review community attitudes to forest management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Review 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Annual programmed maintenance of recreation facilities to be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Sept 1998</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Regional community awareness strategies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Forest Resources  </w:t>
            </w:r>
            <w:r>
              <w:rPr>
                <w:rFonts w:ascii="Arial" w:hAnsi="Arial"/>
                <w:sz w:val="18"/>
              </w:rPr>
              <w:t>Preparation of forest resource information as a basis for the sustainable management of forest resources and values.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FMA reviews of sustainable yield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FMAs where a Statewide Forest Resource Inventory (SFRI) is to be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bl>
    <w:p w:rsidR="00000000" w:rsidRDefault="00122D27" w:rsidP="00122D27">
      <w:pPr>
        <w:pStyle w:val="Tableheading"/>
        <w:numPr>
          <w:ilvl w:val="12"/>
          <w:numId w:val="0"/>
        </w:numPr>
        <w:spacing w:before="0"/>
        <w:rPr>
          <w:i/>
          <w:sz w:val="18"/>
        </w:rPr>
      </w:pPr>
      <w:r>
        <w:rPr>
          <w:i/>
          <w:sz w:val="22"/>
        </w:rPr>
        <w:br w:type="page"/>
      </w:r>
      <w:r>
        <w:t xml:space="preserve">Table 2.6.4: Output Group Description and Outputs </w:t>
      </w:r>
      <w:r>
        <w:br/>
        <w:t xml:space="preserve">Forest Management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4"/>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b/>
                <w:i w:val="0"/>
              </w:rPr>
              <w:t xml:space="preserve">Forest Resources </w:t>
            </w:r>
            <w:r>
              <w:rPr>
                <w:rFonts w:ascii="Arial" w:hAnsi="Arial"/>
                <w:b/>
              </w:rPr>
              <w:t>– continued</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Sustainable yield reviews based on SFRI data</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Sustainable yield reviews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Mar 1999</w:t>
            </w: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FMA inventories completed</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pPr>
      <w:r>
        <w:t>(a)</w:t>
      </w:r>
      <w:r>
        <w:tab/>
        <w:t>The area to be treated is subject to consultation with Landcare Groups and the Victorian Farmers Federation. A target has not yet been determined.</w:t>
      </w:r>
    </w:p>
    <w:p w:rsidR="00000000" w:rsidRDefault="00122D27" w:rsidP="00122D27">
      <w:pPr>
        <w:pStyle w:val="Notes"/>
        <w:numPr>
          <w:ilvl w:val="12"/>
          <w:numId w:val="0"/>
        </w:numPr>
        <w:ind w:left="454" w:hanging="454"/>
      </w:pPr>
      <w:r>
        <w:t>(b)</w:t>
      </w:r>
      <w:r>
        <w:tab/>
        <w:t>The objective is to have fewer but higher quality sites that complement Regional Tourism Strategies.</w:t>
      </w:r>
    </w:p>
    <w:p w:rsidR="00000000" w:rsidRDefault="00122D27" w:rsidP="00122D27">
      <w:pPr>
        <w:pStyle w:val="Tableheading"/>
        <w:numPr>
          <w:ilvl w:val="12"/>
          <w:numId w:val="0"/>
        </w:numPr>
        <w:spacing w:before="360"/>
      </w:pPr>
      <w:r>
        <w:rPr>
          <w:color w:val="000000"/>
        </w:rPr>
        <w:t xml:space="preserve">Table </w:t>
      </w:r>
      <w:r>
        <w:rPr>
          <w:color w:val="000000"/>
        </w:rPr>
        <w:t>2.6.5: Output Group Costs</w:t>
      </w:r>
      <w:r>
        <w:br/>
        <w:t>Forest Management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92.2</w:t>
            </w:r>
          </w:p>
        </w:tc>
        <w:tc>
          <w:tcPr>
            <w:tcW w:w="1073" w:type="dxa"/>
          </w:tcPr>
          <w:p w:rsidR="00000000" w:rsidRDefault="00122D27" w:rsidP="00122D27">
            <w:pPr>
              <w:pStyle w:val="TableofFigures"/>
              <w:numPr>
                <w:ilvl w:val="12"/>
                <w:numId w:val="0"/>
              </w:numPr>
              <w:rPr>
                <w:b/>
              </w:rPr>
            </w:pPr>
            <w:r>
              <w:rPr>
                <w:b/>
              </w:rPr>
              <w:t xml:space="preserve"> 89.6</w:t>
            </w:r>
          </w:p>
        </w:tc>
        <w:tc>
          <w:tcPr>
            <w:tcW w:w="1073" w:type="dxa"/>
          </w:tcPr>
          <w:p w:rsidR="00000000" w:rsidRDefault="00122D27" w:rsidP="00122D27">
            <w:pPr>
              <w:pStyle w:val="TableofFigures"/>
              <w:numPr>
                <w:ilvl w:val="12"/>
                <w:numId w:val="0"/>
              </w:numPr>
              <w:rPr>
                <w:b/>
              </w:rPr>
            </w:pPr>
            <w:r>
              <w:rPr>
                <w:b/>
              </w:rPr>
              <w:t>-2.8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18.7</w:t>
            </w:r>
          </w:p>
        </w:tc>
        <w:tc>
          <w:tcPr>
            <w:tcW w:w="1073" w:type="dxa"/>
          </w:tcPr>
          <w:p w:rsidR="00000000" w:rsidRDefault="00122D27" w:rsidP="00122D27">
            <w:pPr>
              <w:pStyle w:val="TableofFigures"/>
              <w:numPr>
                <w:ilvl w:val="12"/>
                <w:numId w:val="0"/>
              </w:numPr>
            </w:pPr>
            <w:r>
              <w:t xml:space="preserve"> 17.4</w:t>
            </w:r>
          </w:p>
        </w:tc>
        <w:tc>
          <w:tcPr>
            <w:tcW w:w="1073" w:type="dxa"/>
          </w:tcPr>
          <w:p w:rsidR="00000000" w:rsidRDefault="00122D27" w:rsidP="00122D27">
            <w:pPr>
              <w:pStyle w:val="TableofFigures"/>
              <w:numPr>
                <w:ilvl w:val="12"/>
                <w:numId w:val="0"/>
              </w:numPr>
            </w:pPr>
            <w:r>
              <w:t>-6.8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48.9</w:t>
            </w:r>
          </w:p>
        </w:tc>
        <w:tc>
          <w:tcPr>
            <w:tcW w:w="1073" w:type="dxa"/>
          </w:tcPr>
          <w:p w:rsidR="00000000" w:rsidRDefault="00122D27" w:rsidP="00122D27">
            <w:pPr>
              <w:pStyle w:val="TableofFigures"/>
              <w:numPr>
                <w:ilvl w:val="12"/>
                <w:numId w:val="0"/>
              </w:numPr>
            </w:pPr>
            <w:r>
              <w:t xml:space="preserve"> 46.8</w:t>
            </w:r>
          </w:p>
        </w:tc>
        <w:tc>
          <w:tcPr>
            <w:tcW w:w="1073" w:type="dxa"/>
          </w:tcPr>
          <w:p w:rsidR="00000000" w:rsidRDefault="00122D27" w:rsidP="00122D27">
            <w:pPr>
              <w:pStyle w:val="TableofFigures"/>
              <w:numPr>
                <w:ilvl w:val="12"/>
                <w:numId w:val="0"/>
              </w:numPr>
            </w:pPr>
            <w:r>
              <w:t>-4.4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2.8</w:t>
            </w:r>
          </w:p>
        </w:tc>
        <w:tc>
          <w:tcPr>
            <w:tcW w:w="1073" w:type="dxa"/>
          </w:tcPr>
          <w:p w:rsidR="00000000" w:rsidRDefault="00122D27" w:rsidP="00122D27">
            <w:pPr>
              <w:pStyle w:val="TableofFigures"/>
              <w:numPr>
                <w:ilvl w:val="12"/>
                <w:numId w:val="0"/>
              </w:numPr>
            </w:pPr>
            <w:r>
              <w:t xml:space="preserve"> 3.2</w:t>
            </w:r>
          </w:p>
        </w:tc>
        <w:tc>
          <w:tcPr>
            <w:tcW w:w="1073" w:type="dxa"/>
          </w:tcPr>
          <w:p w:rsidR="00000000" w:rsidRDefault="00122D27" w:rsidP="00122D27">
            <w:pPr>
              <w:pStyle w:val="TableofFigures"/>
              <w:numPr>
                <w:ilvl w:val="12"/>
                <w:numId w:val="0"/>
              </w:numPr>
            </w:pPr>
            <w:r>
              <w:t>12.9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21.7</w:t>
            </w:r>
          </w:p>
        </w:tc>
        <w:tc>
          <w:tcPr>
            <w:tcW w:w="1073" w:type="dxa"/>
          </w:tcPr>
          <w:p w:rsidR="00000000" w:rsidRDefault="00122D27" w:rsidP="00122D27">
            <w:pPr>
              <w:pStyle w:val="TableofFigures"/>
              <w:numPr>
                <w:ilvl w:val="12"/>
                <w:numId w:val="0"/>
              </w:numPr>
            </w:pPr>
            <w:r>
              <w:t xml:space="preserve"> 22.2</w:t>
            </w:r>
          </w:p>
        </w:tc>
        <w:tc>
          <w:tcPr>
            <w:tcW w:w="1073" w:type="dxa"/>
          </w:tcPr>
          <w:p w:rsidR="00000000" w:rsidRDefault="00122D27" w:rsidP="00122D27">
            <w:pPr>
              <w:pStyle w:val="TableofFigures"/>
              <w:numPr>
                <w:ilvl w:val="12"/>
                <w:numId w:val="0"/>
              </w:numPr>
            </w:pPr>
            <w:r>
              <w:t>2.5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2.6.6: Output Group Description and Outputs</w:t>
      </w:r>
      <w:r>
        <w:br/>
        <w:t>Fire Management</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Protecting the State’s natural resources for the long term benefit of all Victorians.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To protect life, property and resource and conservation values from fire.</w:t>
      </w:r>
    </w:p>
    <w:p w:rsidR="00000000" w:rsidRDefault="00122D27" w:rsidP="00122D27">
      <w:pPr>
        <w:numPr>
          <w:ilvl w:val="12"/>
          <w:numId w:val="0"/>
        </w:numPr>
        <w:rPr>
          <w:sz w:val="20"/>
        </w:r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Fire Prevention  </w:t>
            </w:r>
            <w:r>
              <w:rPr>
                <w:rFonts w:ascii="Arial" w:hAnsi="Arial"/>
                <w:sz w:val="18"/>
              </w:rPr>
              <w:t>Preparation and planning for the fire season including implementation of activities designed to reduce fire hazards.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Fuel reduction burning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ha</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120 000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120 000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Reduction in human </w:t>
            </w:r>
            <w:r>
              <w:rPr>
                <w:rFonts w:ascii="Arial" w:hAnsi="Arial"/>
                <w:sz w:val="18"/>
              </w:rPr>
              <w:t>caused fires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Readiness and Response Plans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Fire Districts where a strategy to reduce human caused fires has been implemented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Fuel reduction burning completed according to Burn Plan prescriptions for approaching fire season by 30 July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Readiness and Response Plans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Nov 1998</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Fire Planning Services  </w:t>
            </w:r>
            <w:r>
              <w:rPr>
                <w:rFonts w:ascii="Arial" w:hAnsi="Arial"/>
                <w:sz w:val="18"/>
              </w:rPr>
              <w:t>Preparation of plans, codes, prescriptions and guidelines which establish the framework for effe</w:t>
            </w:r>
            <w:r>
              <w:rPr>
                <w:rFonts w:ascii="Arial" w:hAnsi="Arial"/>
                <w:sz w:val="18"/>
              </w:rPr>
              <w:t>ctive fire protection on public land.</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Fire protection plans reviewed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16</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Standards of Cover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Audits of compliance with the Code of Practice for Fire Management on Public Land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bl>
    <w:p w:rsidR="00000000" w:rsidRDefault="00122D27" w:rsidP="00122D27">
      <w:pPr>
        <w:pStyle w:val="Tableheading"/>
        <w:numPr>
          <w:ilvl w:val="12"/>
          <w:numId w:val="0"/>
        </w:numPr>
        <w:spacing w:before="0"/>
        <w:rPr>
          <w:i/>
          <w:sz w:val="18"/>
        </w:rPr>
      </w:pPr>
      <w:r>
        <w:rPr>
          <w:i/>
          <w:sz w:val="22"/>
        </w:rPr>
        <w:br w:type="page"/>
      </w:r>
      <w:r>
        <w:t>Table 2.6.6: Output Group Description and Outputs</w:t>
      </w:r>
      <w:r>
        <w:br/>
        <w:t xml:space="preserve">Fire Management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jc w:val="left"/>
              <w:rPr>
                <w:rFonts w:ascii="Arial" w:hAnsi="Arial"/>
                <w:i/>
                <w:sz w:val="18"/>
              </w:rPr>
            </w:pPr>
            <w:r>
              <w:rPr>
                <w:rFonts w:ascii="Arial" w:hAnsi="Arial"/>
                <w:b/>
                <w:sz w:val="18"/>
              </w:rPr>
              <w:t xml:space="preserve">Fire Planning Services – </w:t>
            </w:r>
            <w:r>
              <w:rPr>
                <w:rFonts w:ascii="Arial" w:hAnsi="Arial"/>
                <w:b/>
                <w:i/>
                <w:sz w:val="18"/>
              </w:rPr>
              <w:t>continued</w:t>
            </w:r>
          </w:p>
        </w:tc>
        <w:tc>
          <w:tcPr>
            <w:tcW w:w="1166" w:type="dxa"/>
            <w:gridSpan w:val="2"/>
          </w:tcPr>
          <w:p w:rsidR="00000000" w:rsidRDefault="00122D27" w:rsidP="00122D27">
            <w:pPr>
              <w:numPr>
                <w:ilvl w:val="12"/>
                <w:numId w:val="0"/>
              </w:numPr>
              <w:spacing w:after="60"/>
              <w:ind w:left="1100" w:hanging="1100"/>
              <w:jc w:val="left"/>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Compliance with key audit recommendations in each regio</w:t>
            </w:r>
            <w:r>
              <w:rPr>
                <w:rFonts w:ascii="Arial" w:hAnsi="Arial"/>
                <w:sz w:val="18"/>
              </w:rPr>
              <w:t>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r>
              <w:rPr>
                <w:rFonts w:ascii="Arial" w:hAnsi="Arial"/>
                <w:sz w:val="18"/>
                <w:vertAlign w:val="superscript"/>
              </w:rPr>
              <w:t>(a)</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Fire protection plans reviewed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Standards of Cover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Nov 1998</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Fire Suppression Services  </w:t>
            </w:r>
            <w:r>
              <w:rPr>
                <w:rFonts w:ascii="Arial" w:hAnsi="Arial"/>
                <w:sz w:val="18"/>
              </w:rPr>
              <w:t>Activities to control fires on public land and, where required, on adjoining private land.</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Fires attended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585</w:t>
            </w:r>
            <w:r>
              <w:rPr>
                <w:rFonts w:ascii="Arial" w:hAnsi="Arial"/>
                <w:i/>
                <w:sz w:val="18"/>
                <w:vertAlign w:val="superscript"/>
              </w:rPr>
              <w:t>(b)</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Fires controlled at less than 5 ha</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Fires controlled at First Attack</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75</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Notes"/>
        <w:numPr>
          <w:ilvl w:val="12"/>
          <w:numId w:val="0"/>
        </w:numPr>
        <w:rPr>
          <w:b/>
          <w:i w:val="0"/>
        </w:rPr>
      </w:pPr>
      <w:r>
        <w:t>Notes:</w:t>
      </w:r>
    </w:p>
    <w:p w:rsidR="00000000" w:rsidRDefault="00122D27" w:rsidP="00122D27">
      <w:pPr>
        <w:pStyle w:val="Notes"/>
        <w:numPr>
          <w:ilvl w:val="12"/>
          <w:numId w:val="0"/>
        </w:numPr>
        <w:ind w:left="454" w:hanging="454"/>
      </w:pPr>
      <w:r>
        <w:t xml:space="preserve">(a) </w:t>
      </w:r>
      <w:r>
        <w:tab/>
        <w:t>The first Aud</w:t>
      </w:r>
      <w:r>
        <w:t>its of compliance will be undertaken in 1997</w:t>
      </w:r>
      <w:r>
        <w:noBreakHyphen/>
        <w:t>98 and a compliance target is therefore not available. The 1998</w:t>
      </w:r>
      <w:r>
        <w:noBreakHyphen/>
        <w:t>99 target may be reviewed depending upon the results achieved in 1997</w:t>
      </w:r>
      <w:r>
        <w:noBreakHyphen/>
        <w:t>98.</w:t>
      </w:r>
    </w:p>
    <w:p w:rsidR="00000000" w:rsidRDefault="00122D27" w:rsidP="00122D27">
      <w:pPr>
        <w:pStyle w:val="Notes"/>
        <w:numPr>
          <w:ilvl w:val="12"/>
          <w:numId w:val="0"/>
        </w:numPr>
        <w:ind w:left="454" w:hanging="454"/>
      </w:pPr>
      <w:r>
        <w:t xml:space="preserve">(b) </w:t>
      </w:r>
      <w:r>
        <w:tab/>
        <w:t>The 20 year average for the number of fires attended by the department is 585. The 1997</w:t>
      </w:r>
      <w:r>
        <w:noBreakHyphen/>
        <w:t>98 fire season has been particularly severe with over 1 000  fires attended by the beginning of April.</w:t>
      </w:r>
    </w:p>
    <w:p w:rsidR="00000000" w:rsidRDefault="00122D27" w:rsidP="00122D27">
      <w:pPr>
        <w:pStyle w:val="Tableheading"/>
        <w:numPr>
          <w:ilvl w:val="12"/>
          <w:numId w:val="0"/>
        </w:numPr>
        <w:spacing w:before="0"/>
      </w:pPr>
      <w:r>
        <w:rPr>
          <w:color w:val="000000"/>
        </w:rPr>
        <w:br w:type="page"/>
        <w:t>Table 2.6.7: Output Group Costs</w:t>
      </w:r>
      <w:r>
        <w:br/>
        <w:t>Fire Management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 xml:space="preserve">Total cost of output </w:t>
            </w:r>
            <w:r>
              <w:rPr>
                <w:b/>
              </w:rPr>
              <w:t>group</w:t>
            </w:r>
          </w:p>
        </w:tc>
        <w:tc>
          <w:tcPr>
            <w:tcW w:w="1073" w:type="dxa"/>
          </w:tcPr>
          <w:p w:rsidR="00000000" w:rsidRDefault="00122D27" w:rsidP="00122D27">
            <w:pPr>
              <w:pStyle w:val="TableofFigures"/>
              <w:numPr>
                <w:ilvl w:val="12"/>
                <w:numId w:val="0"/>
              </w:numPr>
              <w:rPr>
                <w:b/>
              </w:rPr>
            </w:pPr>
            <w:r>
              <w:rPr>
                <w:b/>
              </w:rPr>
              <w:t xml:space="preserve"> 38.0</w:t>
            </w:r>
          </w:p>
        </w:tc>
        <w:tc>
          <w:tcPr>
            <w:tcW w:w="1073" w:type="dxa"/>
          </w:tcPr>
          <w:p w:rsidR="00000000" w:rsidRDefault="00122D27" w:rsidP="00122D27">
            <w:pPr>
              <w:pStyle w:val="TableofFigures"/>
              <w:numPr>
                <w:ilvl w:val="12"/>
                <w:numId w:val="0"/>
              </w:numPr>
              <w:rPr>
                <w:b/>
              </w:rPr>
            </w:pPr>
            <w:r>
              <w:rPr>
                <w:b/>
              </w:rPr>
              <w:t xml:space="preserve"> 40.0</w:t>
            </w:r>
          </w:p>
        </w:tc>
        <w:tc>
          <w:tcPr>
            <w:tcW w:w="1073" w:type="dxa"/>
          </w:tcPr>
          <w:p w:rsidR="00000000" w:rsidRDefault="00122D27" w:rsidP="00122D27">
            <w:pPr>
              <w:pStyle w:val="TableofFigures"/>
              <w:numPr>
                <w:ilvl w:val="12"/>
                <w:numId w:val="0"/>
              </w:numPr>
              <w:rPr>
                <w:b/>
              </w:rPr>
            </w:pPr>
            <w:r>
              <w:rPr>
                <w:b/>
              </w:rPr>
              <w:t>5.2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9.6</w:t>
            </w:r>
          </w:p>
        </w:tc>
        <w:tc>
          <w:tcPr>
            <w:tcW w:w="1073" w:type="dxa"/>
          </w:tcPr>
          <w:p w:rsidR="00000000" w:rsidRDefault="00122D27" w:rsidP="00122D27">
            <w:pPr>
              <w:pStyle w:val="TableofFigures"/>
              <w:numPr>
                <w:ilvl w:val="12"/>
                <w:numId w:val="0"/>
              </w:numPr>
            </w:pPr>
            <w:r>
              <w:t xml:space="preserve"> 10.4</w:t>
            </w:r>
          </w:p>
        </w:tc>
        <w:tc>
          <w:tcPr>
            <w:tcW w:w="1073" w:type="dxa"/>
          </w:tcPr>
          <w:p w:rsidR="00000000" w:rsidRDefault="00122D27" w:rsidP="00122D27">
            <w:pPr>
              <w:pStyle w:val="TableofFigures"/>
              <w:numPr>
                <w:ilvl w:val="12"/>
                <w:numId w:val="0"/>
              </w:numPr>
            </w:pPr>
            <w:r>
              <w:t>8.1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26.7</w:t>
            </w:r>
          </w:p>
        </w:tc>
        <w:tc>
          <w:tcPr>
            <w:tcW w:w="1073" w:type="dxa"/>
          </w:tcPr>
          <w:p w:rsidR="00000000" w:rsidRDefault="00122D27" w:rsidP="00122D27">
            <w:pPr>
              <w:pStyle w:val="TableofFigures"/>
              <w:numPr>
                <w:ilvl w:val="12"/>
                <w:numId w:val="0"/>
              </w:numPr>
            </w:pPr>
            <w:r>
              <w:t xml:space="preserve"> 27.7</w:t>
            </w:r>
          </w:p>
        </w:tc>
        <w:tc>
          <w:tcPr>
            <w:tcW w:w="1073" w:type="dxa"/>
          </w:tcPr>
          <w:p w:rsidR="00000000" w:rsidRDefault="00122D27" w:rsidP="00122D27">
            <w:pPr>
              <w:pStyle w:val="TableofFigures"/>
              <w:numPr>
                <w:ilvl w:val="12"/>
                <w:numId w:val="0"/>
              </w:numPr>
            </w:pPr>
            <w:r>
              <w:t>3.7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0.9</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9.8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-20.1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2.6.8: Output Group Description and Outputs</w:t>
      </w:r>
      <w:r>
        <w:br/>
        <w:t>Fisheries</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Sustainable development of Victoria’s regional, commercial, recreational and aquaculture fishing industries.</w:t>
      </w:r>
    </w:p>
    <w:p w:rsidR="00000000" w:rsidRDefault="00122D27" w:rsidP="00122D27">
      <w:pPr>
        <w:numPr>
          <w:ilvl w:val="12"/>
          <w:numId w:val="0"/>
        </w:numPr>
        <w:rPr>
          <w:rFonts w:ascii="Arial" w:hAnsi="Arial"/>
          <w:b/>
          <w:sz w:val="18"/>
        </w:rPr>
      </w:pPr>
      <w:r>
        <w:rPr>
          <w:rFonts w:ascii="Arial" w:hAnsi="Arial"/>
          <w:b/>
          <w:sz w:val="18"/>
        </w:rPr>
        <w:t>Description of the Output Gro</w:t>
      </w:r>
      <w:r>
        <w:rPr>
          <w:rFonts w:ascii="Arial" w:hAnsi="Arial"/>
          <w:b/>
          <w:sz w:val="18"/>
        </w:rPr>
        <w:t xml:space="preserve">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The sustainable management of fisheries and aquatic ecosystems with stakeholder support and participation for the optimal benefit of the community.</w:t>
      </w:r>
    </w:p>
    <w:p w:rsidR="00000000" w:rsidRDefault="00122D27" w:rsidP="00122D27">
      <w:pPr>
        <w:pStyle w:val="BulletText"/>
        <w:numPr>
          <w:ilvl w:val="12"/>
          <w:numId w:val="0"/>
        </w:numPr>
        <w:tabs>
          <w:tab w:val="clear" w:pos="360"/>
        </w:tabs>
        <w:spacing w:after="0"/>
        <w:rPr>
          <w:rFonts w:ascii="Arial" w:hAnsi="Arial"/>
          <w:sz w:val="8"/>
        </w:r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Sustainable Fisheries Utilization Services  </w:t>
            </w:r>
            <w:r>
              <w:rPr>
                <w:rFonts w:ascii="Arial" w:hAnsi="Arial"/>
                <w:sz w:val="18"/>
              </w:rPr>
              <w:t>To develop strategic management plans and legislation in partnership with stakeholders as the framework for sustainable utilization of commercial and recreational fisheries.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Assessment reports on the utili</w:t>
            </w:r>
            <w:r>
              <w:rPr>
                <w:rFonts w:ascii="Arial" w:hAnsi="Arial"/>
                <w:sz w:val="18"/>
              </w:rPr>
              <w:t>zation status of major fisheries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12</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Surveys of Stakeholder awareness and support for fisheries management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of major fisheries fully utilized on a sustainable basis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Stakeholder support for sustainable fisheries management framework</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&gt;65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Assessment reports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Surveys of Stakeholders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Industry and Community Compliance Services  </w:t>
            </w:r>
            <w:r>
              <w:rPr>
                <w:rFonts w:ascii="Arial" w:hAnsi="Arial"/>
                <w:sz w:val="18"/>
              </w:rPr>
              <w:t>To ensure industry and community com</w:t>
            </w:r>
            <w:r>
              <w:rPr>
                <w:rFonts w:ascii="Arial" w:hAnsi="Arial"/>
                <w:sz w:val="18"/>
              </w:rPr>
              <w:t>pliance with legislation/regulations and management plans which deliver sustainable use of fisheries resources.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Inspections conducted of commercial licences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Unlicensed/illegal commercial operations detected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Inspections conducted of recreational licences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rPr>
                <w:rFonts w:ascii="Arial" w:hAnsi="Arial"/>
                <w:sz w:val="18"/>
              </w:rPr>
            </w:pPr>
            <w:r>
              <w:rPr>
                <w:rFonts w:ascii="Arial" w:hAnsi="Arial"/>
                <w:sz w:val="18"/>
              </w:rPr>
              <w:t>Compliance of each fishery assessed by audits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rPr>
                <w:rFonts w:ascii="Arial" w:hAnsi="Arial"/>
                <w:sz w:val="18"/>
              </w:rPr>
            </w:pPr>
            <w:r>
              <w:rPr>
                <w:rFonts w:ascii="Arial" w:hAnsi="Arial"/>
                <w:sz w:val="18"/>
              </w:rPr>
              <w:t>Successful prosecutions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r>
    </w:tbl>
    <w:p w:rsidR="00000000" w:rsidRDefault="00122D27" w:rsidP="00122D27">
      <w:pPr>
        <w:pStyle w:val="Tableheading"/>
        <w:numPr>
          <w:ilvl w:val="12"/>
          <w:numId w:val="0"/>
        </w:numPr>
        <w:spacing w:before="0"/>
        <w:rPr>
          <w:i/>
          <w:sz w:val="18"/>
        </w:rPr>
      </w:pPr>
      <w:r>
        <w:rPr>
          <w:i/>
          <w:sz w:val="22"/>
        </w:rPr>
        <w:br w:type="page"/>
      </w:r>
      <w:r>
        <w:t>Table 2.6.8: Output Group Description and Outputs</w:t>
      </w:r>
      <w:r>
        <w:br/>
        <w:t xml:space="preserve">Fisheries </w:t>
      </w:r>
      <w:r>
        <w:noBreakHyphen/>
        <w:t xml:space="preserve"> </w:t>
      </w:r>
      <w:r>
        <w:rPr>
          <w:i/>
        </w:rPr>
        <w:t>contin</w:t>
      </w:r>
      <w:r>
        <w:rPr>
          <w:i/>
        </w:rPr>
        <w:t>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3" w:type="dxa"/>
          <w:cantSplit/>
          <w:jc w:val="center"/>
        </w:trPr>
        <w:tc>
          <w:tcPr>
            <w:tcW w:w="6009" w:type="dxa"/>
            <w:gridSpan w:val="6"/>
          </w:tcPr>
          <w:p w:rsidR="00000000" w:rsidRDefault="00122D27" w:rsidP="00122D27">
            <w:pPr>
              <w:numPr>
                <w:ilvl w:val="12"/>
                <w:numId w:val="0"/>
              </w:numPr>
              <w:spacing w:after="60"/>
              <w:jc w:val="left"/>
              <w:rPr>
                <w:rFonts w:ascii="Arial" w:hAnsi="Arial"/>
                <w:sz w:val="18"/>
              </w:rPr>
            </w:pPr>
            <w:r>
              <w:rPr>
                <w:rFonts w:ascii="Arial" w:hAnsi="Arial"/>
                <w:b/>
                <w:sz w:val="18"/>
              </w:rPr>
              <w:t xml:space="preserve">Industry and Community Compliance Services </w:t>
            </w:r>
            <w:r>
              <w:rPr>
                <w:rFonts w:ascii="Arial" w:hAnsi="Arial"/>
                <w:b/>
                <w:sz w:val="18"/>
              </w:rPr>
              <w:noBreakHyphen/>
              <w:t xml:space="preserve"> </w:t>
            </w:r>
            <w:r>
              <w:rPr>
                <w:rFonts w:ascii="Arial" w:hAnsi="Arial"/>
                <w:b/>
                <w:i/>
                <w:sz w:val="18"/>
              </w:rPr>
              <w:t>continued</w:t>
            </w: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Penalty Infringement Notice (PIN) plea letters as a proportion of total PINs issued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&lt;5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Review of compliance within annual timeline targets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1998</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Fishing Industry Development Services  </w:t>
            </w:r>
            <w:r>
              <w:rPr>
                <w:rFonts w:ascii="Arial" w:hAnsi="Arial"/>
                <w:sz w:val="18"/>
              </w:rPr>
              <w:t>To provide new strategies and initiatives to assist industry to develop and promote the efficient use and marketing of co</w:t>
            </w:r>
            <w:r>
              <w:rPr>
                <w:rFonts w:ascii="Arial" w:hAnsi="Arial"/>
                <w:sz w:val="18"/>
              </w:rPr>
              <w:t>mmercial fisheries. To support aquaculture development and improve recreational fishing opportunities and tourism.</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Fish stocked</w:t>
            </w:r>
          </w:p>
          <w:p w:rsidR="00000000" w:rsidRDefault="00122D27" w:rsidP="00122D27">
            <w:pPr>
              <w:numPr>
                <w:ilvl w:val="0"/>
                <w:numId w:val="1"/>
              </w:numPr>
              <w:spacing w:after="60"/>
              <w:ind w:left="452" w:hanging="283"/>
              <w:rPr>
                <w:rFonts w:ascii="Arial" w:hAnsi="Arial"/>
                <w:sz w:val="18"/>
              </w:rPr>
            </w:pPr>
            <w:r>
              <w:rPr>
                <w:rFonts w:ascii="Arial" w:hAnsi="Arial"/>
                <w:sz w:val="18"/>
              </w:rPr>
              <w:t>Salmonids</w:t>
            </w:r>
          </w:p>
          <w:p w:rsidR="00000000" w:rsidRDefault="00122D27" w:rsidP="00122D27">
            <w:pPr>
              <w:numPr>
                <w:ilvl w:val="0"/>
                <w:numId w:val="1"/>
              </w:numPr>
              <w:spacing w:after="60"/>
              <w:ind w:left="452" w:hanging="283"/>
              <w:rPr>
                <w:rFonts w:ascii="Arial" w:hAnsi="Arial"/>
                <w:sz w:val="18"/>
              </w:rPr>
            </w:pPr>
            <w:r>
              <w:rPr>
                <w:rFonts w:ascii="Arial" w:hAnsi="Arial"/>
                <w:sz w:val="18"/>
              </w:rPr>
              <w:t>Native fish</w:t>
            </w:r>
          </w:p>
        </w:tc>
        <w:tc>
          <w:tcPr>
            <w:tcW w:w="1166" w:type="dxa"/>
            <w:gridSpan w:val="2"/>
          </w:tcPr>
          <w:p w:rsidR="00000000" w:rsidRDefault="00122D27" w:rsidP="00122D27">
            <w:pPr>
              <w:numPr>
                <w:ilvl w:val="12"/>
                <w:numId w:val="0"/>
              </w:numPr>
              <w:spacing w:after="60"/>
              <w:jc w:val="center"/>
              <w:rPr>
                <w:rFonts w:ascii="Arial" w:hAnsi="Arial"/>
                <w:sz w:val="18"/>
              </w:rPr>
            </w:pPr>
          </w:p>
          <w:p w:rsidR="00000000" w:rsidRDefault="00122D27" w:rsidP="00122D27">
            <w:pPr>
              <w:numPr>
                <w:ilvl w:val="12"/>
                <w:numId w:val="0"/>
              </w:numPr>
              <w:spacing w:after="60"/>
              <w:jc w:val="center"/>
              <w:rPr>
                <w:rFonts w:ascii="Arial" w:hAnsi="Arial"/>
                <w:sz w:val="18"/>
              </w:rPr>
            </w:pPr>
            <w:r>
              <w:rPr>
                <w:rFonts w:ascii="Arial" w:hAnsi="Arial"/>
                <w:sz w:val="18"/>
              </w:rPr>
              <w:t>number</w:t>
            </w:r>
          </w:p>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400 000</w:t>
            </w:r>
          </w:p>
          <w:p w:rsidR="00000000" w:rsidRDefault="00122D27" w:rsidP="00122D27">
            <w:pPr>
              <w:numPr>
                <w:ilvl w:val="12"/>
                <w:numId w:val="0"/>
              </w:numPr>
              <w:spacing w:after="60"/>
              <w:jc w:val="right"/>
              <w:rPr>
                <w:rFonts w:ascii="Arial" w:hAnsi="Arial"/>
                <w:sz w:val="18"/>
              </w:rPr>
            </w:pPr>
            <w:r>
              <w:rPr>
                <w:rFonts w:ascii="Arial" w:hAnsi="Arial"/>
                <w:sz w:val="18"/>
              </w:rPr>
              <w:t>700 000</w:t>
            </w:r>
          </w:p>
        </w:tc>
        <w:tc>
          <w:tcPr>
            <w:tcW w:w="1117" w:type="dxa"/>
            <w:gridSpan w:val="2"/>
          </w:tcPr>
          <w:p w:rsidR="00000000" w:rsidRDefault="00122D27" w:rsidP="00122D27">
            <w:pPr>
              <w:numPr>
                <w:ilvl w:val="12"/>
                <w:numId w:val="0"/>
              </w:numPr>
              <w:spacing w:after="60"/>
              <w:jc w:val="right"/>
              <w:rPr>
                <w:rFonts w:ascii="Arial" w:hAnsi="Arial"/>
                <w:sz w:val="18"/>
              </w:rPr>
            </w:pPr>
          </w:p>
          <w:p w:rsidR="00000000" w:rsidRDefault="00122D27" w:rsidP="00122D27">
            <w:pPr>
              <w:numPr>
                <w:ilvl w:val="12"/>
                <w:numId w:val="0"/>
              </w:numPr>
              <w:spacing w:after="60"/>
              <w:jc w:val="right"/>
              <w:rPr>
                <w:rFonts w:ascii="Arial" w:hAnsi="Arial"/>
                <w:sz w:val="18"/>
              </w:rPr>
            </w:pPr>
            <w:r>
              <w:rPr>
                <w:rFonts w:ascii="Arial" w:hAnsi="Arial"/>
                <w:sz w:val="18"/>
              </w:rPr>
              <w:t>400 000</w:t>
            </w:r>
          </w:p>
          <w:p w:rsidR="00000000" w:rsidRDefault="00122D27" w:rsidP="00122D27">
            <w:pPr>
              <w:numPr>
                <w:ilvl w:val="12"/>
                <w:numId w:val="0"/>
              </w:numPr>
              <w:spacing w:after="60"/>
              <w:jc w:val="right"/>
              <w:rPr>
                <w:rFonts w:ascii="Arial" w:hAnsi="Arial"/>
                <w:sz w:val="18"/>
              </w:rPr>
            </w:pPr>
            <w:r>
              <w:rPr>
                <w:rFonts w:ascii="Arial" w:hAnsi="Arial"/>
                <w:sz w:val="18"/>
              </w:rPr>
              <w:t>650 000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Key plans, strategies and initiatives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Seafood business development and assistance contacts with industry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funding from industry for plans, initiatives &amp; strategies</w:t>
            </w:r>
          </w:p>
        </w:tc>
        <w:tc>
          <w:tcPr>
            <w:tcW w:w="1166" w:type="dxa"/>
            <w:gridSpan w:val="2"/>
          </w:tcPr>
          <w:p w:rsidR="00000000" w:rsidRDefault="00122D27" w:rsidP="00122D27">
            <w:pPr>
              <w:numPr>
                <w:ilvl w:val="12"/>
                <w:numId w:val="0"/>
              </w:numPr>
              <w:spacing w:after="60"/>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Stakeholder support for stocking and surveys</w:t>
            </w:r>
          </w:p>
        </w:tc>
        <w:tc>
          <w:tcPr>
            <w:tcW w:w="1166" w:type="dxa"/>
            <w:gridSpan w:val="2"/>
          </w:tcPr>
          <w:p w:rsidR="00000000" w:rsidRDefault="00122D27" w:rsidP="00122D27">
            <w:pPr>
              <w:numPr>
                <w:ilvl w:val="12"/>
                <w:numId w:val="0"/>
              </w:numPr>
              <w:spacing w:after="60"/>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&gt;70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production from aquaculture contributing to the State’s food exports</w:t>
            </w:r>
          </w:p>
        </w:tc>
        <w:tc>
          <w:tcPr>
            <w:tcW w:w="1166" w:type="dxa"/>
            <w:gridSpan w:val="2"/>
          </w:tcPr>
          <w:p w:rsidR="00000000" w:rsidRDefault="00122D27" w:rsidP="00122D27">
            <w:pPr>
              <w:numPr>
                <w:ilvl w:val="12"/>
                <w:numId w:val="0"/>
              </w:numPr>
              <w:spacing w:after="60"/>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Maintenance of Export Accreditation (US Dept of Food and Drugs standards)</w:t>
            </w:r>
          </w:p>
        </w:tc>
        <w:tc>
          <w:tcPr>
            <w:tcW w:w="1166" w:type="dxa"/>
            <w:gridSpan w:val="2"/>
          </w:tcPr>
          <w:p w:rsidR="00000000" w:rsidRDefault="00122D27" w:rsidP="00122D27">
            <w:pPr>
              <w:numPr>
                <w:ilvl w:val="12"/>
                <w:numId w:val="0"/>
              </w:numPr>
              <w:spacing w:after="60"/>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Annual evaluation completion dates: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0"/>
                <w:numId w:val="1"/>
              </w:numPr>
              <w:tabs>
                <w:tab w:val="left" w:pos="543"/>
              </w:tabs>
              <w:spacing w:after="60"/>
              <w:ind w:left="466" w:hanging="283"/>
              <w:jc w:val="left"/>
              <w:rPr>
                <w:rFonts w:ascii="Arial" w:hAnsi="Arial"/>
                <w:sz w:val="18"/>
              </w:rPr>
            </w:pPr>
            <w:r>
              <w:rPr>
                <w:rFonts w:ascii="Arial" w:hAnsi="Arial"/>
                <w:sz w:val="18"/>
              </w:rPr>
              <w:t xml:space="preserve">Resource management </w:t>
            </w:r>
          </w:p>
          <w:p w:rsidR="00000000" w:rsidRDefault="00122D27" w:rsidP="00122D27">
            <w:pPr>
              <w:numPr>
                <w:ilvl w:val="0"/>
                <w:numId w:val="1"/>
              </w:numPr>
              <w:tabs>
                <w:tab w:val="left" w:pos="543"/>
              </w:tabs>
              <w:spacing w:after="60"/>
              <w:ind w:left="466" w:hanging="283"/>
              <w:jc w:val="left"/>
              <w:rPr>
                <w:rFonts w:ascii="Arial" w:hAnsi="Arial"/>
                <w:sz w:val="18"/>
              </w:rPr>
            </w:pPr>
            <w:r>
              <w:rPr>
                <w:rFonts w:ascii="Arial" w:hAnsi="Arial"/>
                <w:sz w:val="18"/>
              </w:rPr>
              <w:t xml:space="preserve">Stakeholder support </w:t>
            </w:r>
          </w:p>
          <w:p w:rsidR="00000000" w:rsidRDefault="00122D27" w:rsidP="00122D27">
            <w:pPr>
              <w:numPr>
                <w:ilvl w:val="0"/>
                <w:numId w:val="1"/>
              </w:numPr>
              <w:tabs>
                <w:tab w:val="left" w:pos="543"/>
              </w:tabs>
              <w:spacing w:after="60"/>
              <w:ind w:left="466" w:hanging="283"/>
              <w:jc w:val="left"/>
              <w:rPr>
                <w:rFonts w:ascii="Arial" w:hAnsi="Arial"/>
                <w:sz w:val="18"/>
              </w:rPr>
            </w:pPr>
            <w:r>
              <w:rPr>
                <w:rFonts w:ascii="Arial" w:hAnsi="Arial"/>
                <w:sz w:val="18"/>
              </w:rPr>
              <w:t xml:space="preserve">Aquaculture production </w:t>
            </w:r>
          </w:p>
          <w:p w:rsidR="00000000" w:rsidRDefault="00122D27" w:rsidP="00122D27">
            <w:pPr>
              <w:numPr>
                <w:ilvl w:val="0"/>
                <w:numId w:val="1"/>
              </w:numPr>
              <w:tabs>
                <w:tab w:val="left" w:pos="543"/>
              </w:tabs>
              <w:spacing w:after="60"/>
              <w:ind w:left="466" w:hanging="283"/>
              <w:jc w:val="left"/>
              <w:rPr>
                <w:rFonts w:ascii="Arial" w:hAnsi="Arial"/>
                <w:i/>
                <w:sz w:val="18"/>
              </w:rPr>
            </w:pPr>
            <w:r>
              <w:rPr>
                <w:rFonts w:ascii="Arial" w:hAnsi="Arial"/>
                <w:sz w:val="18"/>
              </w:rPr>
              <w:t xml:space="preserve">Industry assistance contacts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p w:rsidR="00000000" w:rsidRDefault="00122D27" w:rsidP="00122D27">
            <w:pPr>
              <w:numPr>
                <w:ilvl w:val="12"/>
                <w:numId w:val="0"/>
              </w:numPr>
              <w:spacing w:after="60"/>
              <w:jc w:val="center"/>
              <w:rPr>
                <w:rFonts w:ascii="Arial" w:hAnsi="Arial"/>
                <w:sz w:val="18"/>
              </w:rPr>
            </w:pPr>
            <w:r>
              <w:rPr>
                <w:rFonts w:ascii="Arial" w:hAnsi="Arial"/>
                <w:sz w:val="18"/>
              </w:rPr>
              <w:t>date</w:t>
            </w:r>
          </w:p>
          <w:p w:rsidR="00000000" w:rsidRDefault="00122D27" w:rsidP="00122D27">
            <w:pPr>
              <w:numPr>
                <w:ilvl w:val="12"/>
                <w:numId w:val="0"/>
              </w:numPr>
              <w:spacing w:after="60"/>
              <w:jc w:val="center"/>
              <w:rPr>
                <w:rFonts w:ascii="Arial" w:hAnsi="Arial"/>
                <w:sz w:val="18"/>
              </w:rPr>
            </w:pPr>
            <w:r>
              <w:rPr>
                <w:rFonts w:ascii="Arial" w:hAnsi="Arial"/>
                <w:sz w:val="18"/>
              </w:rPr>
              <w:t>date</w:t>
            </w:r>
          </w:p>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May 1999</w:t>
            </w:r>
          </w:p>
          <w:p w:rsidR="00000000" w:rsidRDefault="00122D27" w:rsidP="00122D27">
            <w:pPr>
              <w:numPr>
                <w:ilvl w:val="12"/>
                <w:numId w:val="0"/>
              </w:numPr>
              <w:spacing w:after="60"/>
              <w:jc w:val="right"/>
              <w:rPr>
                <w:rFonts w:ascii="Arial" w:hAnsi="Arial"/>
                <w:sz w:val="18"/>
              </w:rPr>
            </w:pPr>
            <w:r>
              <w:rPr>
                <w:rFonts w:ascii="Arial" w:hAnsi="Arial"/>
                <w:sz w:val="18"/>
              </w:rPr>
              <w:t>Jun 1999</w:t>
            </w:r>
          </w:p>
          <w:p w:rsidR="00000000" w:rsidRDefault="00122D27" w:rsidP="00122D27">
            <w:pPr>
              <w:numPr>
                <w:ilvl w:val="12"/>
                <w:numId w:val="0"/>
              </w:numPr>
              <w:spacing w:after="60"/>
              <w:jc w:val="right"/>
              <w:rPr>
                <w:rFonts w:ascii="Arial" w:hAnsi="Arial"/>
                <w:sz w:val="18"/>
              </w:rPr>
            </w:pPr>
            <w:r>
              <w:rPr>
                <w:rFonts w:ascii="Arial" w:hAnsi="Arial"/>
                <w:sz w:val="18"/>
              </w:rPr>
              <w:t>Jun 1999</w:t>
            </w:r>
          </w:p>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Plans, strategies and initiatives completed within agreed timelines</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w:t>
      </w:r>
      <w:r>
        <w:t>artment of Natural Resources and Environment</w:t>
      </w:r>
    </w:p>
    <w:p w:rsidR="00000000" w:rsidRDefault="00122D27" w:rsidP="00122D27">
      <w:pPr>
        <w:pStyle w:val="Tableheading"/>
        <w:numPr>
          <w:ilvl w:val="12"/>
          <w:numId w:val="0"/>
        </w:numPr>
        <w:spacing w:before="0"/>
      </w:pPr>
      <w:r>
        <w:br w:type="page"/>
      </w:r>
      <w:r>
        <w:rPr>
          <w:color w:val="000000"/>
        </w:rPr>
        <w:t>Table 2.6.9: Output Group Costs</w:t>
      </w:r>
      <w:r>
        <w:br/>
        <w:t>Fisheries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16.1</w:t>
            </w:r>
          </w:p>
        </w:tc>
        <w:tc>
          <w:tcPr>
            <w:tcW w:w="1073" w:type="dxa"/>
          </w:tcPr>
          <w:p w:rsidR="00000000" w:rsidRDefault="00122D27" w:rsidP="00122D27">
            <w:pPr>
              <w:pStyle w:val="TableofFigures"/>
              <w:numPr>
                <w:ilvl w:val="12"/>
                <w:numId w:val="0"/>
              </w:numPr>
              <w:rPr>
                <w:b/>
              </w:rPr>
            </w:pPr>
            <w:r>
              <w:rPr>
                <w:b/>
              </w:rPr>
              <w:t xml:space="preserve"> 17.4</w:t>
            </w:r>
          </w:p>
        </w:tc>
        <w:tc>
          <w:tcPr>
            <w:tcW w:w="1073" w:type="dxa"/>
          </w:tcPr>
          <w:p w:rsidR="00000000" w:rsidRDefault="00122D27" w:rsidP="00122D27">
            <w:pPr>
              <w:pStyle w:val="TableofFigures"/>
              <w:numPr>
                <w:ilvl w:val="12"/>
                <w:numId w:val="0"/>
              </w:numPr>
              <w:rPr>
                <w:b/>
              </w:rPr>
            </w:pPr>
            <w:r>
              <w:rPr>
                <w:b/>
              </w:rPr>
              <w:t>7.7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6.7</w:t>
            </w:r>
          </w:p>
        </w:tc>
        <w:tc>
          <w:tcPr>
            <w:tcW w:w="1073" w:type="dxa"/>
          </w:tcPr>
          <w:p w:rsidR="00000000" w:rsidRDefault="00122D27" w:rsidP="00122D27">
            <w:pPr>
              <w:pStyle w:val="TableofFigures"/>
              <w:numPr>
                <w:ilvl w:val="12"/>
                <w:numId w:val="0"/>
              </w:numPr>
            </w:pPr>
            <w:r>
              <w:t xml:space="preserve"> 6.5</w:t>
            </w:r>
          </w:p>
        </w:tc>
        <w:tc>
          <w:tcPr>
            <w:tcW w:w="1073" w:type="dxa"/>
          </w:tcPr>
          <w:p w:rsidR="00000000" w:rsidRDefault="00122D27" w:rsidP="00122D27">
            <w:pPr>
              <w:pStyle w:val="TableofFigures"/>
              <w:numPr>
                <w:ilvl w:val="12"/>
                <w:numId w:val="0"/>
              </w:numPr>
            </w:pPr>
            <w:r>
              <w:t>-2.9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8.4</w:t>
            </w:r>
          </w:p>
        </w:tc>
        <w:tc>
          <w:tcPr>
            <w:tcW w:w="1073" w:type="dxa"/>
          </w:tcPr>
          <w:p w:rsidR="00000000" w:rsidRDefault="00122D27" w:rsidP="00122D27">
            <w:pPr>
              <w:pStyle w:val="TableofFigures"/>
              <w:numPr>
                <w:ilvl w:val="12"/>
                <w:numId w:val="0"/>
              </w:numPr>
            </w:pPr>
            <w:r>
              <w:t xml:space="preserve"> 9.3</w:t>
            </w:r>
          </w:p>
        </w:tc>
        <w:tc>
          <w:tcPr>
            <w:tcW w:w="1073" w:type="dxa"/>
          </w:tcPr>
          <w:p w:rsidR="00000000" w:rsidRDefault="00122D27" w:rsidP="00122D27">
            <w:pPr>
              <w:pStyle w:val="TableofFigures"/>
              <w:numPr>
                <w:ilvl w:val="12"/>
                <w:numId w:val="0"/>
              </w:numPr>
            </w:pPr>
            <w:r>
              <w:t>10.6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9.5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0.4</w:t>
            </w:r>
          </w:p>
        </w:tc>
        <w:tc>
          <w:tcPr>
            <w:tcW w:w="1073" w:type="dxa"/>
          </w:tcPr>
          <w:p w:rsidR="00000000" w:rsidRDefault="00122D27" w:rsidP="00122D27">
            <w:pPr>
              <w:pStyle w:val="TableofFigures"/>
              <w:numPr>
                <w:ilvl w:val="12"/>
                <w:numId w:val="0"/>
              </w:numPr>
            </w:pPr>
            <w:r>
              <w:t>12.6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0.2</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Source"/>
        <w:numPr>
          <w:ilvl w:val="12"/>
          <w:numId w:val="0"/>
        </w:numPr>
      </w:pPr>
    </w:p>
    <w:p w:rsidR="00000000" w:rsidRDefault="00122D27" w:rsidP="00122D27">
      <w:pPr>
        <w:pStyle w:val="Tableheading"/>
        <w:numPr>
          <w:ilvl w:val="12"/>
          <w:numId w:val="0"/>
        </w:numPr>
        <w:spacing w:before="0"/>
        <w:rPr>
          <w:sz w:val="18"/>
        </w:rPr>
      </w:pPr>
      <w:r>
        <w:br w:type="page"/>
        <w:t>Table 2.6.10: Output Group Description and Outputs</w:t>
      </w:r>
      <w:r>
        <w:br/>
      </w:r>
      <w:r>
        <w:t>Agriculture Industries</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To achieve the target of $6 billion of agriculture and food exports by 2001 and establish viable regional economies supported by sustainable internationally competitive food &amp; agricultural industries.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In consultation with industry, identify essential services in research, development, technology adoption, market and policy development to improve efficiency and effectiveness of food and agriculture business chains in meeting t</w:t>
      </w:r>
      <w:r>
        <w:rPr>
          <w:rFonts w:ascii="Arial" w:hAnsi="Arial"/>
          <w:sz w:val="18"/>
        </w:rPr>
        <w:t>he needs of their customers.</w:t>
      </w:r>
    </w:p>
    <w:p w:rsidR="00000000" w:rsidRDefault="00122D27" w:rsidP="00122D27">
      <w:pPr>
        <w:numPr>
          <w:ilvl w:val="12"/>
          <w:numId w:val="0"/>
        </w:numPr>
        <w:rPr>
          <w:sz w:val="20"/>
        </w:r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Meat Industry Development Services  </w:t>
            </w:r>
            <w:r>
              <w:rPr>
                <w:rFonts w:ascii="Arial" w:hAnsi="Arial"/>
                <w:sz w:val="18"/>
              </w:rPr>
              <w:t>Facilitation of industry consultation, research, development and technology adoption services to support a sustainable and internationally competitive Meat Industry which significantly contributes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Growth in value of meat products exported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the pr</w:t>
            </w:r>
            <w:r>
              <w:rPr>
                <w:rFonts w:ascii="Arial" w:hAnsi="Arial"/>
                <w:sz w:val="18"/>
              </w:rPr>
              <w:t>oportion of processors adopting improved food safety technology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and amount of contestable dollars won from Commonwealth/ industry sources: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Meat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1.6</w:t>
            </w:r>
          </w:p>
          <w:p w:rsidR="00000000" w:rsidRDefault="00122D27" w:rsidP="00122D27">
            <w:pPr>
              <w:numPr>
                <w:ilvl w:val="12"/>
                <w:numId w:val="0"/>
              </w:numPr>
              <w:spacing w:after="60"/>
              <w:jc w:val="right"/>
              <w:rPr>
                <w:rFonts w:ascii="Arial" w:hAnsi="Arial"/>
                <w:sz w:val="18"/>
              </w:rPr>
            </w:pPr>
            <w:r>
              <w:rPr>
                <w:rFonts w:ascii="Arial" w:hAnsi="Arial"/>
                <w:sz w:val="18"/>
              </w:rPr>
              <w:t>5.5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Pig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1.4</w:t>
            </w:r>
          </w:p>
          <w:p w:rsidR="00000000" w:rsidRDefault="00122D27" w:rsidP="00122D27">
            <w:pPr>
              <w:numPr>
                <w:ilvl w:val="12"/>
                <w:numId w:val="0"/>
              </w:numPr>
              <w:spacing w:after="60"/>
              <w:jc w:val="right"/>
              <w:rPr>
                <w:rFonts w:ascii="Arial" w:hAnsi="Arial"/>
                <w:sz w:val="18"/>
              </w:rPr>
            </w:pPr>
            <w:r>
              <w:rPr>
                <w:rFonts w:ascii="Arial" w:hAnsi="Arial"/>
                <w:sz w:val="18"/>
              </w:rPr>
              <w:t>16.0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bl>
    <w:p w:rsidR="00000000" w:rsidRDefault="00122D27" w:rsidP="00122D27">
      <w:pPr>
        <w:pStyle w:val="Tableheading"/>
        <w:numPr>
          <w:ilvl w:val="12"/>
          <w:numId w:val="0"/>
        </w:numPr>
        <w:spacing w:before="0"/>
        <w:rPr>
          <w:i/>
          <w:sz w:val="18"/>
        </w:rPr>
      </w:pPr>
      <w:r>
        <w:br w:type="page"/>
        <w:t>Table 2.6.10: Output Group Description and Outputs</w:t>
      </w:r>
      <w:r>
        <w:br/>
        <w:t xml:space="preserve">Agriculture Industries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 xml:space="preserve">Unit </w:t>
            </w:r>
            <w:r>
              <w:rPr>
                <w:rFonts w:ascii="Arial" w:hAnsi="Arial"/>
                <w:b/>
                <w:sz w:val="18"/>
              </w:rPr>
              <w:t>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Dairy Industry Development Services  </w:t>
            </w:r>
            <w:r>
              <w:rPr>
                <w:rFonts w:ascii="Arial" w:hAnsi="Arial"/>
                <w:sz w:val="18"/>
              </w:rPr>
              <w:t>Facilitation of industry consultation, research, development and technology adoption services to support a sustainable and internationally competitive Dairy Industry which significantly contributes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farmers adopting efficient  and sustainable pasture production systems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Growth in value of  milk</w:t>
            </w:r>
            <w:r>
              <w:rPr>
                <w:rFonts w:ascii="Arial" w:hAnsi="Arial"/>
                <w:sz w:val="18"/>
              </w:rPr>
              <w:noBreakHyphen/>
              <w:t>based product exported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processors adopting technology to maximize value of dairy products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and amount of contestable dollars won from Commonwealth/ industry sources (e.g. Dairy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2.8</w:t>
            </w:r>
          </w:p>
          <w:p w:rsidR="00000000" w:rsidRDefault="00122D27" w:rsidP="00122D27">
            <w:pPr>
              <w:numPr>
                <w:ilvl w:val="12"/>
                <w:numId w:val="0"/>
              </w:numPr>
              <w:spacing w:after="60"/>
              <w:jc w:val="right"/>
              <w:rPr>
                <w:rFonts w:ascii="Arial" w:hAnsi="Arial"/>
                <w:sz w:val="18"/>
              </w:rPr>
            </w:pPr>
            <w:r>
              <w:rPr>
                <w:rFonts w:ascii="Arial" w:hAnsi="Arial"/>
                <w:sz w:val="18"/>
              </w:rPr>
              <w:t>12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Grains Industry Development Services  </w:t>
            </w:r>
            <w:r>
              <w:rPr>
                <w:rFonts w:ascii="Arial" w:hAnsi="Arial"/>
                <w:sz w:val="18"/>
              </w:rPr>
              <w:t>Facilitation of industry consultation, research, development and technology adoption services to support a sustainable and internationally c</w:t>
            </w:r>
            <w:r>
              <w:rPr>
                <w:rFonts w:ascii="Arial" w:hAnsi="Arial"/>
                <w:sz w:val="18"/>
              </w:rPr>
              <w:t>ompetitive Grains Industry. This will significantly contribute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of growers participating in crop management improvement programs (best practice systems)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Growth in value of grain and grain product exports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of growers adopting new varieties of grains developed to meet market demands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bl>
    <w:p w:rsidR="00000000" w:rsidRDefault="00122D27" w:rsidP="00122D27">
      <w:pPr>
        <w:pStyle w:val="Tableheading"/>
        <w:numPr>
          <w:ilvl w:val="12"/>
          <w:numId w:val="0"/>
        </w:numPr>
        <w:spacing w:before="0"/>
        <w:rPr>
          <w:i/>
          <w:sz w:val="18"/>
        </w:rPr>
      </w:pPr>
      <w:r>
        <w:rPr>
          <w:i/>
          <w:sz w:val="22"/>
        </w:rPr>
        <w:br w:type="page"/>
      </w:r>
      <w:r>
        <w:t>Table 2.6.10: Output Group Description and Outputs</w:t>
      </w:r>
      <w:r>
        <w:br/>
        <w:t xml:space="preserve">Agriculture Industries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w:t>
            </w:r>
            <w:r>
              <w:rPr>
                <w:rFonts w:ascii="Arial" w:hAnsi="Arial"/>
                <w:b/>
                <w:i/>
                <w:sz w:val="18"/>
              </w:rPr>
              <w:t>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0"/>
              <w:rPr>
                <w:rFonts w:ascii="Arial" w:hAnsi="Arial"/>
                <w:i/>
                <w:sz w:val="18"/>
              </w:rPr>
            </w:pPr>
            <w:r>
              <w:rPr>
                <w:rFonts w:ascii="Arial" w:hAnsi="Arial"/>
                <w:b/>
                <w:sz w:val="18"/>
              </w:rPr>
              <w:t xml:space="preserve">Grains Industry Development Services – </w:t>
            </w:r>
            <w:r>
              <w:rPr>
                <w:rFonts w:ascii="Arial" w:hAnsi="Arial"/>
                <w:b/>
                <w:i/>
                <w:sz w:val="18"/>
              </w:rPr>
              <w:t>continued</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and amount of contestable dollars won from Commonwealth/ industry sources (e.g. Grains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5.5</w:t>
            </w:r>
          </w:p>
          <w:p w:rsidR="00000000" w:rsidRDefault="00122D27" w:rsidP="00122D27">
            <w:pPr>
              <w:numPr>
                <w:ilvl w:val="12"/>
                <w:numId w:val="0"/>
              </w:numPr>
              <w:spacing w:after="60"/>
              <w:jc w:val="right"/>
              <w:rPr>
                <w:rFonts w:ascii="Arial" w:hAnsi="Arial"/>
                <w:sz w:val="18"/>
              </w:rPr>
            </w:pPr>
            <w:r>
              <w:rPr>
                <w:rFonts w:ascii="Arial" w:hAnsi="Arial"/>
                <w:sz w:val="18"/>
              </w:rPr>
              <w:t>12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Horticultural Industry Development Services  </w:t>
            </w:r>
            <w:r>
              <w:rPr>
                <w:rFonts w:ascii="Arial" w:hAnsi="Arial"/>
                <w:sz w:val="18"/>
              </w:rPr>
              <w:t>Facilitation of industry consultation, research, development and technology adoption serv</w:t>
            </w:r>
            <w:r>
              <w:rPr>
                <w:rFonts w:ascii="Arial" w:hAnsi="Arial"/>
                <w:sz w:val="18"/>
              </w:rPr>
              <w:t>ices to support a sustainable and internationally competitive Horticultural Industry. This will significantly contribute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Growth in value of horticultural exports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exports of value</w:t>
            </w:r>
            <w:r>
              <w:rPr>
                <w:rFonts w:ascii="Arial" w:hAnsi="Arial"/>
                <w:sz w:val="18"/>
              </w:rPr>
              <w:noBreakHyphen/>
              <w:t>added horticultural products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and amount of contestable dollars won from Commonwealth/industry sources (e.g. Horticultural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4.3</w:t>
            </w:r>
          </w:p>
          <w:p w:rsidR="00000000" w:rsidRDefault="00122D27" w:rsidP="00122D27">
            <w:pPr>
              <w:numPr>
                <w:ilvl w:val="12"/>
                <w:numId w:val="0"/>
              </w:numPr>
              <w:spacing w:after="60"/>
              <w:jc w:val="right"/>
              <w:rPr>
                <w:rFonts w:ascii="Arial" w:hAnsi="Arial"/>
                <w:sz w:val="18"/>
              </w:rPr>
            </w:pPr>
            <w:r>
              <w:rPr>
                <w:rFonts w:ascii="Arial" w:hAnsi="Arial"/>
                <w:sz w:val="18"/>
              </w:rPr>
              <w:t>21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w:t>
            </w:r>
            <w:r>
              <w:rPr>
                <w:rFonts w:ascii="Arial" w:hAnsi="Arial"/>
              </w:rPr>
              <w:t>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Specialist Rural Industry Development Services  </w:t>
            </w:r>
            <w:r>
              <w:rPr>
                <w:rFonts w:ascii="Arial" w:hAnsi="Arial"/>
                <w:sz w:val="18"/>
              </w:rPr>
              <w:t>Facilitation of industry consultation, research, development and technology adoption services to support a sustainable and internationally competitive Specialist Rural Industry. This will significantly contribute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the value of specialist products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target farmer groups diversifying their en</w:t>
            </w:r>
            <w:r>
              <w:rPr>
                <w:rFonts w:ascii="Arial" w:hAnsi="Arial"/>
                <w:sz w:val="18"/>
              </w:rPr>
              <w:t>terprises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bl>
    <w:p w:rsidR="00000000" w:rsidRDefault="00122D27" w:rsidP="00122D27">
      <w:pPr>
        <w:pStyle w:val="Tableheading"/>
        <w:numPr>
          <w:ilvl w:val="12"/>
          <w:numId w:val="0"/>
        </w:numPr>
        <w:spacing w:before="0"/>
        <w:rPr>
          <w:i/>
          <w:sz w:val="18"/>
        </w:rPr>
      </w:pPr>
      <w:r>
        <w:br w:type="page"/>
        <w:t>Table 2.6.10: Output Group Description and Outputs</w:t>
      </w:r>
      <w:r>
        <w:br/>
        <w:t xml:space="preserve">Agriculture Industries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0"/>
              <w:rPr>
                <w:rFonts w:ascii="Arial" w:hAnsi="Arial"/>
                <w:i/>
                <w:sz w:val="18"/>
              </w:rPr>
            </w:pPr>
            <w:r>
              <w:rPr>
                <w:rFonts w:ascii="Arial" w:hAnsi="Arial"/>
                <w:b/>
                <w:sz w:val="18"/>
              </w:rPr>
              <w:t>Specialist Rural Industry Development Services</w:t>
            </w:r>
            <w:r>
              <w:rPr>
                <w:rFonts w:ascii="Arial" w:hAnsi="Arial"/>
                <w:b/>
                <w:i/>
                <w:sz w:val="18"/>
              </w:rPr>
              <w:t xml:space="preserve"> </w:t>
            </w:r>
            <w:r>
              <w:rPr>
                <w:rFonts w:ascii="Arial" w:hAnsi="Arial"/>
                <w:b/>
                <w:i/>
                <w:sz w:val="18"/>
              </w:rPr>
              <w:noBreakHyphen/>
              <w:t xml:space="preserve"> continued</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Amount of contestable dollars won from Commonwealth/industry sources (e.g. Rural Industry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Wool Industry Development Servic</w:t>
            </w:r>
            <w:r>
              <w:rPr>
                <w:rFonts w:ascii="Arial" w:hAnsi="Arial"/>
                <w:b/>
                <w:sz w:val="18"/>
              </w:rPr>
              <w:t xml:space="preserve">es  </w:t>
            </w:r>
            <w:r>
              <w:rPr>
                <w:rFonts w:ascii="Arial" w:hAnsi="Arial"/>
                <w:sz w:val="18"/>
              </w:rPr>
              <w:t>Facilitation of industry consultation, research, development and technology adoption services to support a sustainable and internationally competitive Wool Industry. This will significantly contribute to agriculture and food exports and viable regional communities.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Increase in the proportion of growers participating in wool quality programs and implementing improved selection methods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Amount of contestable dollars won from Commonwealth/industry sources (e.g. Rural</w:t>
            </w:r>
            <w:r>
              <w:rPr>
                <w:rFonts w:ascii="Arial" w:hAnsi="Arial"/>
                <w:sz w:val="18"/>
              </w:rPr>
              <w:t xml:space="preserve"> Industry Research Development Corporation)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0.8</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sz w:val="18"/>
        </w:rPr>
      </w:pPr>
      <w:r>
        <w:rPr>
          <w:i/>
          <w:sz w:val="22"/>
        </w:rPr>
        <w:br w:type="page"/>
      </w:r>
      <w:r>
        <w:t>Table 2.6.10: Output Group Description and Outputs</w:t>
      </w:r>
      <w:r>
        <w:br/>
        <w:t xml:space="preserve">Agriculture Industries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Industry Development Services  </w:t>
            </w:r>
            <w:r>
              <w:rPr>
                <w:rFonts w:ascii="Arial" w:hAnsi="Arial"/>
                <w:sz w:val="18"/>
              </w:rPr>
              <w:t>Policy development, market development and cross</w:t>
            </w:r>
            <w:r>
              <w:rPr>
                <w:rFonts w:ascii="Arial" w:hAnsi="Arial"/>
                <w:sz w:val="18"/>
              </w:rPr>
              <w:noBreakHyphen/>
              <w:t>industry services to improve the international competitiveness of food &amp; agricultural industries and the whole agribusiness chain</w:t>
            </w:r>
            <w:r>
              <w:rPr>
                <w:rFonts w:ascii="Arial" w:hAnsi="Arial"/>
                <w:sz w:val="18"/>
              </w:rPr>
              <w:t xml:space="preserve"> through the removal of legislative barriers to industry development, new export market development or industry reform.</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Reviews of industry competitiveness to assist industry development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New agribusiness forums established in regions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stakeholders satisfied with program for industry development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&gt;70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Level of satisfaction with Food Industry Advisory Committee of Food Victoria with DNRE support services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Complete annual Assessment </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Tableheading"/>
        <w:numPr>
          <w:ilvl w:val="12"/>
          <w:numId w:val="0"/>
        </w:numPr>
      </w:pPr>
      <w:r>
        <w:rPr>
          <w:color w:val="000000"/>
        </w:rPr>
        <w:t>Table 2.6.11: Output Group Costs</w:t>
      </w:r>
      <w:r>
        <w:br/>
        <w:t>Agriculture Industries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118.2</w:t>
            </w:r>
          </w:p>
        </w:tc>
        <w:tc>
          <w:tcPr>
            <w:tcW w:w="1073" w:type="dxa"/>
          </w:tcPr>
          <w:p w:rsidR="00000000" w:rsidRDefault="00122D27" w:rsidP="00122D27">
            <w:pPr>
              <w:pStyle w:val="TableofFigures"/>
              <w:numPr>
                <w:ilvl w:val="12"/>
                <w:numId w:val="0"/>
              </w:numPr>
              <w:rPr>
                <w:b/>
              </w:rPr>
            </w:pPr>
            <w:r>
              <w:rPr>
                <w:b/>
              </w:rPr>
              <w:t xml:space="preserve"> 135.2</w:t>
            </w:r>
          </w:p>
        </w:tc>
        <w:tc>
          <w:tcPr>
            <w:tcW w:w="1073" w:type="dxa"/>
          </w:tcPr>
          <w:p w:rsidR="00000000" w:rsidRDefault="00122D27" w:rsidP="00122D27">
            <w:pPr>
              <w:pStyle w:val="TableofFigures"/>
              <w:numPr>
                <w:ilvl w:val="12"/>
                <w:numId w:val="0"/>
              </w:numPr>
              <w:rPr>
                <w:b/>
              </w:rPr>
            </w:pPr>
            <w:r>
              <w:rPr>
                <w:b/>
              </w:rPr>
              <w:t>14.4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25.8</w:t>
            </w:r>
          </w:p>
        </w:tc>
        <w:tc>
          <w:tcPr>
            <w:tcW w:w="1073" w:type="dxa"/>
          </w:tcPr>
          <w:p w:rsidR="00000000" w:rsidRDefault="00122D27" w:rsidP="00122D27">
            <w:pPr>
              <w:pStyle w:val="TableofFigures"/>
              <w:numPr>
                <w:ilvl w:val="12"/>
                <w:numId w:val="0"/>
              </w:numPr>
            </w:pPr>
            <w:r>
              <w:t xml:space="preserve"> 28.3</w:t>
            </w:r>
          </w:p>
        </w:tc>
        <w:tc>
          <w:tcPr>
            <w:tcW w:w="1073" w:type="dxa"/>
          </w:tcPr>
          <w:p w:rsidR="00000000" w:rsidRDefault="00122D27" w:rsidP="00122D27">
            <w:pPr>
              <w:pStyle w:val="TableofFigures"/>
              <w:numPr>
                <w:ilvl w:val="12"/>
                <w:numId w:val="0"/>
              </w:numPr>
            </w:pPr>
            <w:r>
              <w:t>9.7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76.3</w:t>
            </w:r>
          </w:p>
        </w:tc>
        <w:tc>
          <w:tcPr>
            <w:tcW w:w="1073" w:type="dxa"/>
          </w:tcPr>
          <w:p w:rsidR="00000000" w:rsidRDefault="00122D27" w:rsidP="00122D27">
            <w:pPr>
              <w:pStyle w:val="TableofFigures"/>
              <w:numPr>
                <w:ilvl w:val="12"/>
                <w:numId w:val="0"/>
              </w:numPr>
            </w:pPr>
            <w:r>
              <w:t xml:space="preserve"> 88.8</w:t>
            </w:r>
          </w:p>
        </w:tc>
        <w:tc>
          <w:tcPr>
            <w:tcW w:w="1073" w:type="dxa"/>
          </w:tcPr>
          <w:p w:rsidR="00000000" w:rsidRDefault="00122D27" w:rsidP="00122D27">
            <w:pPr>
              <w:pStyle w:val="TableofFigures"/>
              <w:numPr>
                <w:ilvl w:val="12"/>
                <w:numId w:val="0"/>
              </w:numPr>
            </w:pPr>
            <w:r>
              <w:t>16.3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6.9</w:t>
            </w:r>
          </w:p>
        </w:tc>
        <w:tc>
          <w:tcPr>
            <w:tcW w:w="1073" w:type="dxa"/>
          </w:tcPr>
          <w:p w:rsidR="00000000" w:rsidRDefault="00122D27" w:rsidP="00122D27">
            <w:pPr>
              <w:pStyle w:val="TableofFigures"/>
              <w:numPr>
                <w:ilvl w:val="12"/>
                <w:numId w:val="0"/>
              </w:numPr>
            </w:pPr>
            <w:r>
              <w:t xml:space="preserve"> 7.6</w:t>
            </w:r>
          </w:p>
        </w:tc>
        <w:tc>
          <w:tcPr>
            <w:tcW w:w="1073" w:type="dxa"/>
          </w:tcPr>
          <w:p w:rsidR="00000000" w:rsidRDefault="00122D27" w:rsidP="00122D27">
            <w:pPr>
              <w:pStyle w:val="TableofFigures"/>
              <w:numPr>
                <w:ilvl w:val="12"/>
                <w:numId w:val="0"/>
              </w:numPr>
            </w:pPr>
            <w:r>
              <w:t>11.1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9.3</w:t>
            </w:r>
          </w:p>
        </w:tc>
        <w:tc>
          <w:tcPr>
            <w:tcW w:w="1073" w:type="dxa"/>
          </w:tcPr>
          <w:p w:rsidR="00000000" w:rsidRDefault="00122D27" w:rsidP="00122D27">
            <w:pPr>
              <w:pStyle w:val="TableofFigures"/>
              <w:numPr>
                <w:ilvl w:val="12"/>
                <w:numId w:val="0"/>
              </w:numPr>
            </w:pPr>
            <w:r>
              <w:t xml:space="preserve"> 8.7</w:t>
            </w:r>
          </w:p>
        </w:tc>
        <w:tc>
          <w:tcPr>
            <w:tcW w:w="1073" w:type="dxa"/>
          </w:tcPr>
          <w:p w:rsidR="00000000" w:rsidRDefault="00122D27" w:rsidP="00122D27">
            <w:pPr>
              <w:pStyle w:val="TableofFigures"/>
              <w:numPr>
                <w:ilvl w:val="12"/>
                <w:numId w:val="0"/>
              </w:numPr>
            </w:pPr>
            <w:r>
              <w:t>-5.6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 xml:space="preserve"> 1.8</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w:t>
      </w:r>
      <w:r>
        <w:t>ance, Forward Estimates</w:t>
      </w:r>
    </w:p>
    <w:p w:rsidR="00000000" w:rsidRDefault="00122D27" w:rsidP="00122D27">
      <w:pPr>
        <w:pStyle w:val="Tableheading"/>
        <w:numPr>
          <w:ilvl w:val="12"/>
          <w:numId w:val="0"/>
        </w:numPr>
        <w:spacing w:before="0"/>
        <w:rPr>
          <w:sz w:val="18"/>
        </w:rPr>
      </w:pPr>
      <w:r>
        <w:rPr>
          <w:b w:val="0"/>
        </w:rPr>
        <w:br w:type="page"/>
      </w:r>
      <w:r>
        <w:t>Table 2.6.12: Output Group Description and Outputs</w:t>
      </w:r>
      <w:r>
        <w:br/>
        <w:t>Agriculture Quality Assurance</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Maintain and improve access of Victorian agriculture and food products to domestic and export markets.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 xml:space="preserve">Services aimed at protecting Victoria's reputation as a producer of high quality, clean food and agricultural products through quality assurance initiatives which prevent the introduction and spread of pests and diseases, minimize the risk of </w:t>
      </w:r>
      <w:r>
        <w:rPr>
          <w:rFonts w:ascii="Arial" w:hAnsi="Arial"/>
          <w:sz w:val="18"/>
        </w:rPr>
        <w:t>chemical residues and protect the welfare of animals.</w:t>
      </w:r>
    </w:p>
    <w:p w:rsidR="00000000" w:rsidRDefault="00122D27" w:rsidP="00122D27">
      <w:pPr>
        <w:numPr>
          <w:ilvl w:val="12"/>
          <w:numId w:val="0"/>
        </w:numPr>
        <w:rPr>
          <w:sz w:val="20"/>
        </w:r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Livestock Disease Control  </w:t>
            </w:r>
            <w:r>
              <w:rPr>
                <w:rFonts w:ascii="Arial" w:hAnsi="Arial"/>
                <w:sz w:val="18"/>
              </w:rPr>
              <w:t>Maintain and expand domestic and overseas markets by minimizing the impact of livestock diseases through strategic Quality Assurance initiatives.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markets protected as a result of successful control of livestock diseases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Proportion of successful performance audits by internation</w:t>
            </w:r>
            <w:r>
              <w:rPr>
                <w:rFonts w:ascii="Arial" w:hAnsi="Arial"/>
                <w:sz w:val="18"/>
              </w:rPr>
              <w:t>al and national certification authorities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Annual review of audit results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7126" w:type="dxa"/>
            <w:gridSpan w:val="8"/>
          </w:tcPr>
          <w:p w:rsidR="00000000" w:rsidRDefault="00122D27" w:rsidP="00122D27">
            <w:pPr>
              <w:numPr>
                <w:ilvl w:val="12"/>
                <w:numId w:val="0"/>
              </w:numPr>
              <w:spacing w:after="60"/>
              <w:rPr>
                <w:rFonts w:ascii="Arial" w:hAnsi="Arial"/>
                <w:sz w:val="18"/>
              </w:rPr>
            </w:pPr>
            <w:r>
              <w:rPr>
                <w:rFonts w:ascii="Arial" w:hAnsi="Arial"/>
                <w:b/>
                <w:sz w:val="18"/>
              </w:rPr>
              <w:t xml:space="preserve">Plant Pests and Disease Control  </w:t>
            </w:r>
            <w:r>
              <w:rPr>
                <w:rFonts w:ascii="Arial" w:hAnsi="Arial"/>
                <w:sz w:val="18"/>
              </w:rPr>
              <w:t>Maintain and expand domestic and overseas markets by minimizing the impact of plant, pests and diseases through strategic Quality Assurance initiatives.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Strategic Quality Assurance Initiatives developed to assist industry to maintain and expand markets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of successful performance audits by in</w:t>
            </w:r>
            <w:r>
              <w:rPr>
                <w:rFonts w:ascii="Arial" w:hAnsi="Arial"/>
                <w:sz w:val="18"/>
              </w:rPr>
              <w:t>ternational and national certification authorities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Annual review of audit results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sz w:val="18"/>
        </w:rPr>
      </w:pPr>
      <w:r>
        <w:br w:type="page"/>
        <w:t>Table 2.6.12: Output Group Description and Outputs</w:t>
      </w:r>
      <w:r>
        <w:br/>
        <w:t xml:space="preserve">Agriculture Quality Assurance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Chemical Use Standards  </w:t>
            </w:r>
            <w:r>
              <w:rPr>
                <w:rFonts w:ascii="Arial" w:hAnsi="Arial"/>
                <w:sz w:val="18"/>
              </w:rPr>
              <w:t xml:space="preserve">To develop Strategic Quality Assurance initiatives which ensure the protection of access for Victoria’s animal and plant resources to international and </w:t>
            </w:r>
            <w:r>
              <w:rPr>
                <w:rFonts w:ascii="Arial" w:hAnsi="Arial"/>
                <w:sz w:val="18"/>
              </w:rPr>
              <w:t>domestic markets.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Strategic Quality Assurance Initiatives developed assist industry to maintain and expand markets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Compliance with chemical industry standards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Annual review of audit results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Animal Welfare Standards  </w:t>
            </w:r>
            <w:r>
              <w:rPr>
                <w:rFonts w:ascii="Arial" w:hAnsi="Arial"/>
                <w:sz w:val="18"/>
              </w:rPr>
              <w:t>Ensure the welfare of farm, experimental and companion animals through the development and maintenance of codes of practice, community education programs and the control of animal experimentat</w:t>
            </w:r>
            <w:r>
              <w:rPr>
                <w:rFonts w:ascii="Arial" w:hAnsi="Arial"/>
                <w:sz w:val="18"/>
              </w:rPr>
              <w:t>ion</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Strategic Quality Assurance Initiatives developed to assist industry to maintain and expand markets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Compliance with animal welfare standards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Annual review of audit results completed</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Tableheading"/>
        <w:numPr>
          <w:ilvl w:val="12"/>
          <w:numId w:val="0"/>
        </w:numPr>
        <w:spacing w:before="0"/>
      </w:pPr>
      <w:r>
        <w:br w:type="page"/>
      </w:r>
      <w:r>
        <w:rPr>
          <w:color w:val="000000"/>
        </w:rPr>
        <w:t>Table 2.6.13: Output Group Costs</w:t>
      </w:r>
      <w:r>
        <w:br/>
        <w:t>Agriculture Quality Assurance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20.2</w:t>
            </w:r>
          </w:p>
        </w:tc>
        <w:tc>
          <w:tcPr>
            <w:tcW w:w="1073" w:type="dxa"/>
          </w:tcPr>
          <w:p w:rsidR="00000000" w:rsidRDefault="00122D27" w:rsidP="00122D27">
            <w:pPr>
              <w:pStyle w:val="TableofFigures"/>
              <w:numPr>
                <w:ilvl w:val="12"/>
                <w:numId w:val="0"/>
              </w:numPr>
              <w:rPr>
                <w:b/>
              </w:rPr>
            </w:pPr>
            <w:r>
              <w:rPr>
                <w:b/>
              </w:rPr>
              <w:t xml:space="preserve"> 19.4</w:t>
            </w:r>
          </w:p>
        </w:tc>
        <w:tc>
          <w:tcPr>
            <w:tcW w:w="1073" w:type="dxa"/>
          </w:tcPr>
          <w:p w:rsidR="00000000" w:rsidRDefault="00122D27" w:rsidP="00122D27">
            <w:pPr>
              <w:pStyle w:val="TableofFigures"/>
              <w:numPr>
                <w:ilvl w:val="12"/>
                <w:numId w:val="0"/>
              </w:numPr>
              <w:rPr>
                <w:b/>
              </w:rPr>
            </w:pPr>
            <w:r>
              <w:rPr>
                <w:b/>
              </w:rPr>
              <w:t>-3.7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w:t>
            </w:r>
            <w:r>
              <w:rPr>
                <w:i/>
              </w:rPr>
              <w:t>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8.3</w:t>
            </w:r>
          </w:p>
        </w:tc>
        <w:tc>
          <w:tcPr>
            <w:tcW w:w="1073" w:type="dxa"/>
          </w:tcPr>
          <w:p w:rsidR="00000000" w:rsidRDefault="00122D27" w:rsidP="00122D27">
            <w:pPr>
              <w:pStyle w:val="TableofFigures"/>
              <w:numPr>
                <w:ilvl w:val="12"/>
                <w:numId w:val="0"/>
              </w:numPr>
            </w:pPr>
            <w:r>
              <w:t xml:space="preserve"> 7.0</w:t>
            </w:r>
          </w:p>
        </w:tc>
        <w:tc>
          <w:tcPr>
            <w:tcW w:w="1073" w:type="dxa"/>
          </w:tcPr>
          <w:p w:rsidR="00000000" w:rsidRDefault="00122D27" w:rsidP="00122D27">
            <w:pPr>
              <w:pStyle w:val="TableofFigures"/>
              <w:numPr>
                <w:ilvl w:val="12"/>
                <w:numId w:val="0"/>
              </w:numPr>
            </w:pPr>
            <w:r>
              <w:t>-15.7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11.4</w:t>
            </w:r>
          </w:p>
        </w:tc>
        <w:tc>
          <w:tcPr>
            <w:tcW w:w="1073" w:type="dxa"/>
          </w:tcPr>
          <w:p w:rsidR="00000000" w:rsidRDefault="00122D27" w:rsidP="00122D27">
            <w:pPr>
              <w:pStyle w:val="TableofFigures"/>
              <w:numPr>
                <w:ilvl w:val="12"/>
                <w:numId w:val="0"/>
              </w:numPr>
            </w:pPr>
            <w:r>
              <w:t xml:space="preserve"> 11.9</w:t>
            </w:r>
          </w:p>
        </w:tc>
        <w:tc>
          <w:tcPr>
            <w:tcW w:w="1073" w:type="dxa"/>
          </w:tcPr>
          <w:p w:rsidR="00000000" w:rsidRDefault="00122D27" w:rsidP="00122D27">
            <w:pPr>
              <w:pStyle w:val="TableofFigures"/>
              <w:numPr>
                <w:ilvl w:val="12"/>
                <w:numId w:val="0"/>
              </w:numPr>
            </w:pPr>
            <w:r>
              <w:t>4.4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0.2</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-27.3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100.0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2.6.14: Output Group Description and Outputs</w:t>
      </w:r>
      <w:r>
        <w:br/>
        <w:t>Catchment Management &amp; Sustainable Agriculture</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tabs>
          <w:tab w:val="left" w:pos="360"/>
        </w:tabs>
        <w:rPr>
          <w:rFonts w:ascii="Arial" w:hAnsi="Arial"/>
          <w:sz w:val="18"/>
        </w:rPr>
      </w:pPr>
      <w:r>
        <w:rPr>
          <w:rFonts w:ascii="Arial" w:hAnsi="Arial"/>
          <w:sz w:val="18"/>
        </w:rPr>
        <w:t>Generating wealth through the sustainable development of industry and natural resources.</w:t>
      </w:r>
    </w:p>
    <w:p w:rsidR="00000000" w:rsidRDefault="00122D27" w:rsidP="00122D27">
      <w:pPr>
        <w:numPr>
          <w:ilvl w:val="0"/>
          <w:numId w:val="1"/>
        </w:numPr>
        <w:tabs>
          <w:tab w:val="left" w:pos="360"/>
        </w:tabs>
        <w:rPr>
          <w:rFonts w:ascii="Arial" w:hAnsi="Arial"/>
          <w:sz w:val="18"/>
        </w:rPr>
      </w:pPr>
      <w:r>
        <w:rPr>
          <w:rFonts w:ascii="Arial" w:hAnsi="Arial"/>
          <w:sz w:val="18"/>
        </w:rPr>
        <w:t>Protecting the State’s natural resource</w:t>
      </w:r>
      <w:r>
        <w:rPr>
          <w:rFonts w:ascii="Arial" w:hAnsi="Arial"/>
          <w:sz w:val="18"/>
        </w:rPr>
        <w:t>s for the long term benefit of all Victorians.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Using a strong partnership approach, achieve healthy rivers and catchments which protect and enhance the environment while supporting sustainable and more productive resource industries and regional communities.</w:t>
      </w:r>
    </w:p>
    <w:p w:rsidR="00000000" w:rsidRDefault="00122D27">
      <w:pPr>
        <w:rPr>
          <w:sz w:val="20"/>
        </w:rPr>
      </w:pPr>
    </w:p>
    <w:tbl>
      <w:tblPr>
        <w:tblW w:w="0" w:type="auto"/>
        <w:jc w:val="center"/>
        <w:tblLayout w:type="fixed"/>
        <w:tblLook w:val="0000" w:firstRow="0" w:lastRow="0" w:firstColumn="0" w:lastColumn="0" w:noHBand="0" w:noVBand="0"/>
      </w:tblPr>
      <w:tblGrid>
        <w:gridCol w:w="3658"/>
        <w:gridCol w:w="1166"/>
        <w:gridCol w:w="1185"/>
        <w:gridCol w:w="1119"/>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jc w:val="center"/>
        </w:trPr>
        <w:tc>
          <w:tcPr>
            <w:tcW w:w="7128" w:type="dxa"/>
            <w:gridSpan w:val="4"/>
          </w:tcPr>
          <w:p w:rsidR="00000000" w:rsidRDefault="00122D27">
            <w:pPr>
              <w:rPr>
                <w:rFonts w:ascii="Arial" w:hAnsi="Arial"/>
                <w:sz w:val="18"/>
              </w:rPr>
            </w:pPr>
            <w:r>
              <w:rPr>
                <w:rFonts w:ascii="Arial" w:hAnsi="Arial"/>
                <w:b/>
                <w:sz w:val="18"/>
              </w:rPr>
              <w:t xml:space="preserve">Catchment and River Management  </w:t>
            </w:r>
            <w:r>
              <w:rPr>
                <w:rFonts w:ascii="Arial" w:hAnsi="Arial"/>
                <w:sz w:val="18"/>
              </w:rPr>
              <w:t>Development and implementation of statewide integrated river, floodplain, nutrient, surface</w:t>
            </w:r>
            <w:r>
              <w:rPr>
                <w:rFonts w:ascii="Arial" w:hAnsi="Arial"/>
                <w:sz w:val="18"/>
              </w:rPr>
              <w:t xml:space="preserve"> and groundwater policies and priorities.</w:t>
            </w:r>
          </w:p>
        </w:tc>
      </w:tr>
      <w:tr w:rsidR="00000000">
        <w:tblPrEx>
          <w:tblCellMar>
            <w:top w:w="0" w:type="dxa"/>
            <w:bottom w:w="0" w:type="dxa"/>
          </w:tblCellMar>
        </w:tblPrEx>
        <w:trPr>
          <w:cantSplit/>
          <w:jc w:val="center"/>
        </w:trPr>
        <w:tc>
          <w:tcPr>
            <w:tcW w:w="3658"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CMA Business Plans developed to implement Regional Catchment Strategies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Increase in area protected/rehabilitated through off</w:t>
            </w:r>
            <w:r>
              <w:rPr>
                <w:rFonts w:ascii="Arial" w:hAnsi="Arial"/>
                <w:sz w:val="18"/>
              </w:rPr>
              <w:noBreakHyphen/>
              <w:t xml:space="preserve">farm salinity works </w:t>
            </w:r>
          </w:p>
        </w:tc>
        <w:tc>
          <w:tcPr>
            <w:tcW w:w="1166" w:type="dxa"/>
          </w:tcPr>
          <w:p w:rsidR="00000000" w:rsidRDefault="00122D27">
            <w:pPr>
              <w:spacing w:after="60"/>
              <w:jc w:val="center"/>
              <w:rPr>
                <w:rFonts w:ascii="Arial" w:hAnsi="Arial"/>
                <w:sz w:val="18"/>
              </w:rPr>
            </w:pPr>
            <w:r>
              <w:rPr>
                <w:rFonts w:ascii="Arial" w:hAnsi="Arial"/>
                <w:sz w:val="18"/>
              </w:rPr>
              <w:t>ha</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17 000</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Catchment Nutrient Management Plans commenced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Municipal councils supplied with flood maps for incorporation into planning schemes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Regional floodplain management strategies prepared by CMAs for incorporation into Regional Catchment Strategies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Diversion sites with environmental flows established as part of bulk entitlement process</w:t>
            </w:r>
          </w:p>
        </w:tc>
        <w:tc>
          <w:tcPr>
            <w:tcW w:w="1166" w:type="dxa"/>
          </w:tcPr>
          <w:p w:rsidR="00000000" w:rsidRDefault="00122D27">
            <w:pPr>
              <w:spacing w:after="60"/>
              <w:jc w:val="center"/>
              <w:rPr>
                <w:rFonts w:ascii="Arial" w:hAnsi="Arial"/>
                <w:spacing w:val="-2"/>
                <w:sz w:val="18"/>
              </w:rPr>
            </w:pPr>
            <w:r>
              <w:rPr>
                <w:rFonts w:ascii="Arial" w:hAnsi="Arial"/>
                <w:spacing w:val="-2"/>
                <w:sz w:val="18"/>
              </w:rPr>
              <w:t>number</w:t>
            </w:r>
          </w:p>
          <w:p w:rsidR="00000000" w:rsidRDefault="00122D27">
            <w:pPr>
              <w:spacing w:after="60"/>
              <w:jc w:val="center"/>
              <w:rPr>
                <w:rFonts w:ascii="Arial" w:hAnsi="Arial"/>
                <w:sz w:val="18"/>
              </w:rPr>
            </w:pPr>
            <w:r>
              <w:rPr>
                <w:rFonts w:ascii="Arial" w:hAnsi="Arial"/>
                <w:sz w:val="18"/>
              </w:rPr>
              <w:t xml:space="preserve">per cent of </w:t>
            </w:r>
            <w:r>
              <w:rPr>
                <w:rFonts w:ascii="Arial" w:hAnsi="Arial"/>
                <w:spacing w:val="-2"/>
                <w:sz w:val="18"/>
              </w:rPr>
              <w:t>State</w:t>
            </w:r>
          </w:p>
        </w:tc>
        <w:tc>
          <w:tcPr>
            <w:tcW w:w="1185" w:type="dxa"/>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29</w:t>
            </w:r>
          </w:p>
          <w:p w:rsidR="00000000" w:rsidRDefault="00122D27">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jc w:val="center"/>
        </w:trPr>
        <w:tc>
          <w:tcPr>
            <w:tcW w:w="3658" w:type="dxa"/>
          </w:tcPr>
          <w:p w:rsidR="00000000" w:rsidRDefault="00122D27">
            <w:pPr>
              <w:spacing w:after="60"/>
              <w:ind w:left="182"/>
              <w:jc w:val="left"/>
              <w:rPr>
                <w:rFonts w:ascii="Arial" w:hAnsi="Arial"/>
                <w:sz w:val="18"/>
              </w:rPr>
            </w:pPr>
            <w:r>
              <w:rPr>
                <w:rFonts w:ascii="Arial" w:hAnsi="Arial"/>
                <w:sz w:val="18"/>
              </w:rPr>
              <w:t xml:space="preserve">Index of River Condition to assess/report on Victorian waterways </w:t>
            </w:r>
            <w:r>
              <w:rPr>
                <w:rFonts w:ascii="Arial" w:hAnsi="Arial"/>
                <w:sz w:val="18"/>
              </w:rPr>
              <w:noBreakHyphen/>
              <w:t xml:space="preserve">  % completed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70</w:t>
            </w:r>
          </w:p>
        </w:tc>
      </w:tr>
    </w:tbl>
    <w:p w:rsidR="00000000" w:rsidRDefault="00122D27">
      <w:pPr>
        <w:pStyle w:val="Tableheading"/>
        <w:spacing w:before="0"/>
        <w:rPr>
          <w:i/>
          <w:sz w:val="18"/>
        </w:rPr>
      </w:pPr>
      <w:r>
        <w:br w:type="page"/>
        <w:t>Table 2.6.15: Output Group Description and Outputs</w:t>
      </w:r>
      <w:r>
        <w:br/>
        <w:t xml:space="preserve">Catchment Management &amp; Sustainable Agriculture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4"/>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3" w:type="dxa"/>
          <w:cantSplit/>
          <w:jc w:val="center"/>
        </w:trPr>
        <w:tc>
          <w:tcPr>
            <w:tcW w:w="4824" w:type="dxa"/>
            <w:gridSpan w:val="4"/>
          </w:tcPr>
          <w:p w:rsidR="00000000" w:rsidRDefault="00122D27">
            <w:pPr>
              <w:spacing w:after="60"/>
              <w:ind w:left="1100" w:hanging="1100"/>
              <w:jc w:val="left"/>
              <w:rPr>
                <w:rFonts w:ascii="Arial" w:hAnsi="Arial"/>
                <w:sz w:val="18"/>
              </w:rPr>
            </w:pPr>
            <w:r>
              <w:rPr>
                <w:rFonts w:ascii="Arial" w:hAnsi="Arial"/>
                <w:b/>
                <w:sz w:val="18"/>
              </w:rPr>
              <w:t xml:space="preserve">Catchment and River Management </w:t>
            </w:r>
            <w:r>
              <w:rPr>
                <w:rFonts w:ascii="Arial" w:hAnsi="Arial"/>
                <w:b/>
                <w:sz w:val="18"/>
              </w:rPr>
              <w:noBreakHyphen/>
              <w:t xml:space="preserve"> </w:t>
            </w:r>
            <w:r>
              <w:rPr>
                <w:rFonts w:ascii="Arial" w:hAnsi="Arial"/>
                <w:b/>
                <w:i/>
                <w:sz w:val="18"/>
              </w:rPr>
              <w:t>continued</w:t>
            </w: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 xml:space="preserve">Whole of catchment river restoration </w:t>
            </w:r>
            <w:r>
              <w:rPr>
                <w:rFonts w:ascii="Arial" w:hAnsi="Arial"/>
                <w:sz w:val="18"/>
              </w:rPr>
              <w:t>plans developed by CMAs</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 xml:space="preserve">Surface water stations monitored for flow, quality and salinity in accordance with the </w:t>
            </w:r>
            <w:r>
              <w:rPr>
                <w:rFonts w:ascii="Arial" w:hAnsi="Arial"/>
                <w:i/>
                <w:sz w:val="18"/>
              </w:rPr>
              <w:t>Water Act</w:t>
            </w:r>
            <w:r>
              <w:rPr>
                <w:rFonts w:ascii="Arial" w:hAnsi="Arial"/>
                <w:i/>
                <w:sz w:val="18"/>
                <w:vertAlign w:val="superscript"/>
              </w:rPr>
              <w:t xml:space="preserve"> (a)</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506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Groundwater bores monitored for groundwater resources and salinity threat in accordance with the</w:t>
            </w:r>
            <w:r>
              <w:rPr>
                <w:rFonts w:ascii="Arial" w:hAnsi="Arial"/>
                <w:i/>
                <w:sz w:val="18"/>
              </w:rPr>
              <w:t xml:space="preserve"> Water </w:t>
            </w:r>
            <w:r>
              <w:rPr>
                <w:rFonts w:ascii="Arial" w:hAnsi="Arial"/>
                <w:i/>
                <w:sz w:val="18"/>
              </w:rPr>
              <w:br/>
              <w:t>Act</w:t>
            </w:r>
            <w:r>
              <w:rPr>
                <w:rFonts w:ascii="Arial" w:hAnsi="Arial"/>
                <w:i/>
                <w:sz w:val="18"/>
                <w:vertAlign w:val="superscript"/>
              </w:rPr>
              <w:t xml:space="preserve"> (a)</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3 700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Quality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CMA Business Plans endorsed by Ministers in accordance with Regional Catchment Strategies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Implementation of high priority actions identified in Regional Catchment Strategies for each Catchment Manageme</w:t>
            </w:r>
            <w:r>
              <w:rPr>
                <w:rFonts w:ascii="Arial" w:hAnsi="Arial"/>
                <w:sz w:val="18"/>
              </w:rPr>
              <w:t>nt Authority</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Cumulative percentage of floodplain management responsibilities being independently undertaken by Catchment Management Authorities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60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Local government planning schemes to incorporate flood provisions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Water authorities meeting minimum environmental flow requirements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i/>
                <w:sz w:val="18"/>
              </w:rPr>
            </w:pP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7126" w:type="dxa"/>
            <w:gridSpan w:val="8"/>
          </w:tcPr>
          <w:p w:rsidR="00000000" w:rsidRDefault="00122D27">
            <w:pPr>
              <w:spacing w:after="60"/>
              <w:rPr>
                <w:rFonts w:ascii="Arial" w:hAnsi="Arial"/>
                <w:sz w:val="18"/>
              </w:rPr>
            </w:pPr>
            <w:r>
              <w:rPr>
                <w:rFonts w:ascii="Arial" w:hAnsi="Arial"/>
                <w:b/>
                <w:sz w:val="18"/>
              </w:rPr>
              <w:t xml:space="preserve">Water Allocation &amp; Water Markets  </w:t>
            </w:r>
            <w:r>
              <w:rPr>
                <w:rFonts w:ascii="Arial" w:hAnsi="Arial"/>
                <w:sz w:val="18"/>
              </w:rPr>
              <w:t xml:space="preserve">Establish market and sustainable groundwater allocations and trading through the provision of statewide policy advice and strategic </w:t>
            </w:r>
            <w:r>
              <w:rPr>
                <w:rFonts w:ascii="Arial" w:hAnsi="Arial"/>
                <w:sz w:val="18"/>
              </w:rPr>
              <w:t>water resource planning.</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pStyle w:val="Heading9"/>
            </w:pPr>
            <w:r>
              <w:t>Quantity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State’s diversion sites where water sharing arrangements have been negotiated with stakeholders</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29</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Cumulative percentage of State’s diversion sites where water sharing arrangements have been negotiated with stakeholders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70</w:t>
            </w:r>
          </w:p>
        </w:tc>
      </w:tr>
    </w:tbl>
    <w:p w:rsidR="00000000" w:rsidRDefault="00122D27">
      <w:pPr>
        <w:pStyle w:val="Tableheading"/>
        <w:spacing w:before="0"/>
        <w:rPr>
          <w:i/>
          <w:sz w:val="18"/>
        </w:rPr>
      </w:pPr>
      <w:r>
        <w:br w:type="page"/>
        <w:t>Table 2.6.15: Output Group Description and Outputs</w:t>
      </w:r>
      <w:r>
        <w:br/>
        <w:t xml:space="preserve">Catchment Management &amp; Sustainable Agriculture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4"/>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3" w:type="dxa"/>
          <w:cantSplit/>
          <w:jc w:val="center"/>
        </w:trPr>
        <w:tc>
          <w:tcPr>
            <w:tcW w:w="4824" w:type="dxa"/>
            <w:gridSpan w:val="4"/>
          </w:tcPr>
          <w:p w:rsidR="00000000" w:rsidRDefault="00122D27">
            <w:pPr>
              <w:spacing w:after="60"/>
              <w:ind w:left="1100" w:hanging="1100"/>
              <w:jc w:val="left"/>
              <w:rPr>
                <w:rFonts w:ascii="Arial" w:hAnsi="Arial"/>
                <w:sz w:val="18"/>
              </w:rPr>
            </w:pPr>
            <w:r>
              <w:rPr>
                <w:rFonts w:ascii="Arial" w:hAnsi="Arial"/>
                <w:b/>
                <w:sz w:val="18"/>
              </w:rPr>
              <w:t>Water Allocation &amp; W</w:t>
            </w:r>
            <w:r>
              <w:rPr>
                <w:rFonts w:ascii="Arial" w:hAnsi="Arial"/>
                <w:b/>
                <w:sz w:val="18"/>
              </w:rPr>
              <w:t xml:space="preserve">ater Markets – </w:t>
            </w:r>
            <w:r>
              <w:rPr>
                <w:rFonts w:ascii="Arial" w:hAnsi="Arial"/>
                <w:b/>
                <w:i/>
                <w:sz w:val="18"/>
              </w:rPr>
              <w:t>continued</w:t>
            </w: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Bulk water entitlement (BWE) orders granted by the Minister</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Groundwater Supply Protection Areas created for stressed groundwater systems</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Drought Response Plans for water supply systems prepared</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14</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Quality</w:t>
            </w:r>
          </w:p>
        </w:tc>
        <w:tc>
          <w:tcPr>
            <w:tcW w:w="1166" w:type="dxa"/>
            <w:gridSpan w:val="2"/>
          </w:tcPr>
          <w:p w:rsidR="00000000" w:rsidRDefault="00122D27">
            <w:pPr>
              <w:spacing w:after="60"/>
              <w:jc w:val="right"/>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Volume of State’s water resources for which water sharing arrangements have been negotiated with stakeholders</w:t>
            </w:r>
          </w:p>
        </w:tc>
        <w:tc>
          <w:tcPr>
            <w:tcW w:w="1166" w:type="dxa"/>
            <w:gridSpan w:val="2"/>
          </w:tcPr>
          <w:p w:rsidR="00000000" w:rsidRDefault="00122D27">
            <w:pPr>
              <w:spacing w:after="60"/>
              <w:jc w:val="center"/>
              <w:rPr>
                <w:rFonts w:ascii="Arial" w:hAnsi="Arial"/>
                <w:sz w:val="18"/>
              </w:rPr>
            </w:pPr>
            <w:r>
              <w:rPr>
                <w:rFonts w:ascii="Arial" w:hAnsi="Arial"/>
                <w:sz w:val="18"/>
              </w:rPr>
              <w:t>megalitres</w:t>
            </w:r>
          </w:p>
          <w:p w:rsidR="00000000" w:rsidRDefault="00122D27">
            <w:pPr>
              <w:spacing w:after="60"/>
              <w:jc w:val="center"/>
              <w:rPr>
                <w:rFonts w:ascii="Arial" w:hAnsi="Arial"/>
                <w:sz w:val="18"/>
              </w:rPr>
            </w:pPr>
            <w:r>
              <w:rPr>
                <w:rFonts w:ascii="Arial" w:hAnsi="Arial"/>
                <w:sz w:val="18"/>
              </w:rPr>
              <w:t>per cent of total volume</w:t>
            </w:r>
          </w:p>
        </w:tc>
        <w:tc>
          <w:tcPr>
            <w:tcW w:w="1185" w:type="dxa"/>
            <w:gridSpan w:val="2"/>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4.33</w:t>
            </w:r>
          </w:p>
          <w:p w:rsidR="00000000" w:rsidRDefault="00122D27">
            <w:pPr>
              <w:spacing w:after="60"/>
              <w:jc w:val="right"/>
              <w:rPr>
                <w:rFonts w:ascii="Arial" w:hAnsi="Arial"/>
                <w:sz w:val="18"/>
              </w:rPr>
            </w:pPr>
            <w:r>
              <w:rPr>
                <w:rFonts w:ascii="Arial" w:hAnsi="Arial"/>
                <w:sz w:val="18"/>
              </w:rPr>
              <w:t>79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Volume of State’s water resources covered by tradeable BWE orders granted by</w:t>
            </w:r>
            <w:r>
              <w:rPr>
                <w:rFonts w:ascii="Arial" w:hAnsi="Arial"/>
                <w:sz w:val="18"/>
              </w:rPr>
              <w:t xml:space="preserve"> the Minister</w:t>
            </w:r>
          </w:p>
        </w:tc>
        <w:tc>
          <w:tcPr>
            <w:tcW w:w="1166" w:type="dxa"/>
            <w:gridSpan w:val="2"/>
          </w:tcPr>
          <w:p w:rsidR="00000000" w:rsidRDefault="00122D27">
            <w:pPr>
              <w:spacing w:after="60"/>
              <w:jc w:val="center"/>
              <w:rPr>
                <w:rFonts w:ascii="Arial" w:hAnsi="Arial"/>
                <w:sz w:val="18"/>
              </w:rPr>
            </w:pPr>
            <w:r>
              <w:rPr>
                <w:rFonts w:ascii="Arial" w:hAnsi="Arial"/>
                <w:sz w:val="18"/>
              </w:rPr>
              <w:t>megalitres</w:t>
            </w:r>
          </w:p>
          <w:p w:rsidR="00000000" w:rsidRDefault="00122D27">
            <w:pPr>
              <w:spacing w:after="60"/>
              <w:jc w:val="center"/>
              <w:rPr>
                <w:rFonts w:ascii="Arial" w:hAnsi="Arial"/>
                <w:sz w:val="18"/>
              </w:rPr>
            </w:pPr>
            <w:r>
              <w:rPr>
                <w:rFonts w:ascii="Arial" w:hAnsi="Arial"/>
                <w:sz w:val="18"/>
              </w:rPr>
              <w:t>per cent of total volume</w:t>
            </w:r>
          </w:p>
        </w:tc>
        <w:tc>
          <w:tcPr>
            <w:tcW w:w="1185" w:type="dxa"/>
            <w:gridSpan w:val="2"/>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4.15</w:t>
            </w:r>
          </w:p>
          <w:p w:rsidR="00000000" w:rsidRDefault="00122D27">
            <w:pPr>
              <w:spacing w:after="60"/>
              <w:jc w:val="right"/>
              <w:rPr>
                <w:rFonts w:ascii="Arial" w:hAnsi="Arial"/>
                <w:sz w:val="18"/>
              </w:rPr>
            </w:pPr>
            <w:r>
              <w:rPr>
                <w:rFonts w:ascii="Arial" w:hAnsi="Arial"/>
                <w:sz w:val="18"/>
              </w:rPr>
              <w:t>76</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 xml:space="preserve">Cumulative percentage of competitive water allocation systems established for Melbourne </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Compliance with established BWEs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Cumulative percentage of introduced interstate trade</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State’s water supply systems covered by Drought Response Plans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Timeliness</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Water entitlements and allocations determined within timeframes determined by Government’s water reform program and national com</w:t>
            </w:r>
            <w:r>
              <w:rPr>
                <w:rFonts w:ascii="Arial" w:hAnsi="Arial"/>
                <w:sz w:val="18"/>
              </w:rPr>
              <w:t>petition policy</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i/>
                <w:sz w:val="18"/>
              </w:rPr>
            </w:pP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bl>
    <w:p w:rsidR="00000000" w:rsidRDefault="00122D27">
      <w:pPr>
        <w:pStyle w:val="Tableheading"/>
        <w:spacing w:before="0"/>
        <w:rPr>
          <w:i/>
          <w:sz w:val="18"/>
        </w:rPr>
      </w:pPr>
      <w:r>
        <w:br w:type="page"/>
        <w:t>Table 2.6.15: Output Group Description and Outputs</w:t>
      </w:r>
      <w:r>
        <w:br/>
        <w:t xml:space="preserve">Catchment Management &amp; Sustainable Agriculture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pPr>
              <w:rPr>
                <w:rFonts w:ascii="Arial" w:hAnsi="Arial"/>
                <w:sz w:val="18"/>
              </w:rPr>
            </w:pPr>
            <w:r>
              <w:rPr>
                <w:rFonts w:ascii="Arial" w:hAnsi="Arial"/>
                <w:b/>
                <w:sz w:val="18"/>
              </w:rPr>
              <w:t xml:space="preserve">Sustainable Agriculture and Land Management  </w:t>
            </w:r>
            <w:r>
              <w:rPr>
                <w:rFonts w:ascii="Arial" w:hAnsi="Arial"/>
                <w:sz w:val="18"/>
              </w:rPr>
              <w:t>To provide services to improve sustainable agriculture and land management practices to land managers and Landcare groups.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pStyle w:val="Heading9"/>
            </w:pPr>
            <w:r>
              <w:t>Quantity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Increase in land protected/rehabilitated from irrigation salinity through on</w:t>
            </w:r>
            <w:r>
              <w:rPr>
                <w:rFonts w:ascii="Arial" w:hAnsi="Arial"/>
                <w:sz w:val="18"/>
              </w:rPr>
              <w:noBreakHyphen/>
              <w:t>farm work</w:t>
            </w:r>
            <w:r>
              <w:rPr>
                <w:rFonts w:ascii="Arial" w:hAnsi="Arial"/>
                <w:sz w:val="18"/>
              </w:rPr>
              <w:t xml:space="preserve">s, research and extension activities </w:t>
            </w:r>
          </w:p>
        </w:tc>
        <w:tc>
          <w:tcPr>
            <w:tcW w:w="1166" w:type="dxa"/>
            <w:gridSpan w:val="2"/>
          </w:tcPr>
          <w:p w:rsidR="00000000" w:rsidRDefault="00122D27">
            <w:pPr>
              <w:spacing w:after="60"/>
              <w:jc w:val="center"/>
              <w:rPr>
                <w:rFonts w:ascii="Arial" w:hAnsi="Arial"/>
                <w:sz w:val="18"/>
              </w:rPr>
            </w:pPr>
            <w:r>
              <w:rPr>
                <w:rFonts w:ascii="Arial" w:hAnsi="Arial"/>
                <w:sz w:val="18"/>
              </w:rPr>
              <w:t>ha</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7 800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Increase in land protected/rehabilitated from dryland salinity through on</w:t>
            </w:r>
            <w:r>
              <w:rPr>
                <w:rFonts w:ascii="Arial" w:hAnsi="Arial"/>
                <w:sz w:val="18"/>
              </w:rPr>
              <w:noBreakHyphen/>
              <w:t xml:space="preserve">farm works, research and extension activities </w:t>
            </w:r>
          </w:p>
        </w:tc>
        <w:tc>
          <w:tcPr>
            <w:tcW w:w="1166" w:type="dxa"/>
            <w:gridSpan w:val="2"/>
          </w:tcPr>
          <w:p w:rsidR="00000000" w:rsidRDefault="00122D27">
            <w:pPr>
              <w:spacing w:after="60"/>
              <w:jc w:val="center"/>
              <w:rPr>
                <w:rFonts w:ascii="Arial" w:hAnsi="Arial"/>
                <w:sz w:val="18"/>
              </w:rPr>
            </w:pPr>
            <w:r>
              <w:rPr>
                <w:rFonts w:ascii="Arial" w:hAnsi="Arial"/>
                <w:sz w:val="18"/>
              </w:rPr>
              <w:t>ha</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46 000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Cumulative percentage of farmers participating in Landcare area farmer groups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Farm business planning courses run (Farm$mart)</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1 500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Landcare networks established</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10</w:t>
            </w:r>
          </w:p>
        </w:tc>
        <w:tc>
          <w:tcPr>
            <w:tcW w:w="1117" w:type="dxa"/>
            <w:gridSpan w:val="2"/>
          </w:tcPr>
          <w:p w:rsidR="00000000" w:rsidRDefault="00122D27">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Quality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Cumulative percentage of progress towards implementation of Irrigation Salinity Management Plans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37</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Cumulative percentage of progress towards implementation of Dryland Salinity Management Plans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Farm$mart course attendances as a percentage of total Victorian farm business operations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54</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r>
              <w:rPr>
                <w:rFonts w:ascii="Arial" w:hAnsi="Arial"/>
                <w:sz w:val="18"/>
              </w:rPr>
              <w:t>Landcare network activities undertaken in line with Regional Catchment Strategy priorities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sz w:val="18"/>
              </w:rPr>
            </w:pP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bl>
    <w:p w:rsidR="00000000" w:rsidRDefault="00122D27">
      <w:pPr>
        <w:pStyle w:val="Tableheading"/>
        <w:spacing w:before="0"/>
        <w:rPr>
          <w:i/>
          <w:sz w:val="18"/>
        </w:rPr>
      </w:pPr>
      <w:r>
        <w:br w:type="page"/>
        <w:t>Table 2.6.15: Output Group Description and Outputs</w:t>
      </w:r>
      <w:r>
        <w:br/>
        <w:t xml:space="preserve">Catchment Management &amp; Sustainable Agriculture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w:t>
            </w:r>
            <w:r>
              <w:rPr>
                <w:rFonts w:ascii="Arial" w:hAnsi="Arial"/>
                <w:b/>
                <w:sz w:val="20"/>
              </w:rPr>
              <w:noBreakHyphen/>
              <w:t xml:space="preserve">98 </w:t>
            </w:r>
            <w:r>
              <w:rPr>
                <w:rFonts w:ascii="Arial" w:hAnsi="Arial"/>
                <w:b/>
                <w:sz w:val="20"/>
              </w:rPr>
              <w:t>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pPr>
              <w:rPr>
                <w:rFonts w:ascii="Arial" w:hAnsi="Arial"/>
                <w:sz w:val="18"/>
              </w:rPr>
            </w:pPr>
            <w:r>
              <w:rPr>
                <w:rFonts w:ascii="Arial" w:hAnsi="Arial"/>
                <w:b/>
                <w:sz w:val="18"/>
              </w:rPr>
              <w:t xml:space="preserve">Regional Development Services  </w:t>
            </w:r>
            <w:r>
              <w:rPr>
                <w:rFonts w:ascii="Arial" w:hAnsi="Arial"/>
                <w:sz w:val="18"/>
              </w:rPr>
              <w:t>Establishment of Rural Area Development Plans in partnership with rural communities to promote sustainable regional development.</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pStyle w:val="Heading9"/>
            </w:pPr>
            <w:r>
              <w:t>Quantity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 xml:space="preserve">Rural Area Development Plans for 9 catchments </w:t>
            </w:r>
          </w:p>
        </w:tc>
        <w:tc>
          <w:tcPr>
            <w:tcW w:w="1166" w:type="dxa"/>
            <w:gridSpan w:val="2"/>
          </w:tcPr>
          <w:p w:rsidR="00000000" w:rsidRDefault="00122D27">
            <w:pPr>
              <w:spacing w:after="60"/>
              <w:jc w:val="center"/>
              <w:rPr>
                <w:rFonts w:ascii="Arial" w:hAnsi="Arial"/>
                <w:sz w:val="18"/>
              </w:rPr>
            </w:pPr>
            <w:r>
              <w:rPr>
                <w:rFonts w:ascii="Arial" w:hAnsi="Arial"/>
                <w:sz w:val="18"/>
              </w:rPr>
              <w:t>number</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pPr>
              <w:spacing w:after="60"/>
              <w:ind w:left="182"/>
              <w:jc w:val="left"/>
              <w:rPr>
                <w:rFonts w:ascii="Arial" w:hAnsi="Arial"/>
                <w:sz w:val="18"/>
              </w:rPr>
            </w:pPr>
            <w:r>
              <w:rPr>
                <w:rFonts w:ascii="Arial" w:hAnsi="Arial"/>
                <w:sz w:val="18"/>
              </w:rPr>
              <w:t>Increase in area of private forestry established through works, research and extension activities  in accordance with the State Private Forestry Strategy</w:t>
            </w:r>
          </w:p>
        </w:tc>
        <w:tc>
          <w:tcPr>
            <w:tcW w:w="1166" w:type="dxa"/>
            <w:gridSpan w:val="2"/>
          </w:tcPr>
          <w:p w:rsidR="00000000" w:rsidRDefault="00122D27">
            <w:pPr>
              <w:spacing w:after="60"/>
              <w:jc w:val="center"/>
              <w:rPr>
                <w:rFonts w:ascii="Arial" w:hAnsi="Arial"/>
                <w:sz w:val="18"/>
              </w:rPr>
            </w:pPr>
            <w:r>
              <w:rPr>
                <w:rFonts w:ascii="Arial" w:hAnsi="Arial"/>
                <w:sz w:val="18"/>
              </w:rPr>
              <w:t>ha</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8 000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Quality</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spacing w:after="60"/>
              <w:ind w:left="183"/>
              <w:jc w:val="left"/>
              <w:rPr>
                <w:rFonts w:ascii="Arial" w:hAnsi="Arial"/>
                <w:i/>
                <w:sz w:val="18"/>
              </w:rPr>
            </w:pPr>
            <w:r>
              <w:rPr>
                <w:rFonts w:ascii="Arial" w:hAnsi="Arial"/>
                <w:sz w:val="18"/>
              </w:rPr>
              <w:t>Relevant community and major stakeholders satisfied with Rural Area Developm</w:t>
            </w:r>
            <w:r>
              <w:rPr>
                <w:rFonts w:ascii="Arial" w:hAnsi="Arial"/>
                <w:sz w:val="18"/>
              </w:rPr>
              <w:t>ent Plans</w:t>
            </w:r>
          </w:p>
        </w:tc>
        <w:tc>
          <w:tcPr>
            <w:tcW w:w="1166" w:type="dxa"/>
            <w:gridSpan w:val="2"/>
          </w:tcPr>
          <w:p w:rsidR="00000000" w:rsidRDefault="00122D27">
            <w:pPr>
              <w:spacing w:after="60"/>
              <w:jc w:val="center"/>
              <w:rPr>
                <w:rFonts w:ascii="Arial" w:hAnsi="Arial"/>
                <w:sz w:val="18"/>
              </w:rPr>
            </w:pPr>
            <w:r>
              <w:rPr>
                <w:rFonts w:ascii="Arial" w:hAnsi="Arial"/>
                <w:sz w:val="18"/>
              </w:rPr>
              <w:t>per cent</w:t>
            </w:r>
          </w:p>
        </w:tc>
        <w:tc>
          <w:tcPr>
            <w:tcW w:w="1185" w:type="dxa"/>
            <w:gridSpan w:val="2"/>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pPr>
              <w:pStyle w:val="Notes"/>
              <w:tabs>
                <w:tab w:val="clear" w:pos="454"/>
              </w:tabs>
              <w:spacing w:after="60"/>
              <w:rPr>
                <w:rFonts w:ascii="Arial" w:hAnsi="Arial"/>
              </w:rPr>
            </w:pPr>
            <w:r>
              <w:rPr>
                <w:rFonts w:ascii="Arial" w:hAnsi="Arial"/>
              </w:rPr>
              <w:t>Timeliness</w:t>
            </w:r>
          </w:p>
        </w:tc>
        <w:tc>
          <w:tcPr>
            <w:tcW w:w="1166" w:type="dxa"/>
            <w:gridSpan w:val="2"/>
          </w:tcPr>
          <w:p w:rsidR="00000000" w:rsidRDefault="00122D27">
            <w:pPr>
              <w:spacing w:after="60"/>
              <w:jc w:val="center"/>
              <w:rPr>
                <w:rFonts w:ascii="Arial" w:hAnsi="Arial"/>
                <w:sz w:val="18"/>
              </w:rPr>
            </w:pPr>
          </w:p>
        </w:tc>
        <w:tc>
          <w:tcPr>
            <w:tcW w:w="1185" w:type="dxa"/>
            <w:gridSpan w:val="2"/>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pPr>
              <w:spacing w:after="60"/>
              <w:ind w:left="183"/>
              <w:jc w:val="left"/>
              <w:rPr>
                <w:rFonts w:ascii="Arial" w:hAnsi="Arial"/>
                <w:sz w:val="18"/>
              </w:rPr>
            </w:pPr>
            <w:r>
              <w:rPr>
                <w:rFonts w:ascii="Arial" w:hAnsi="Arial"/>
                <w:sz w:val="18"/>
              </w:rPr>
              <w:t>Area Development Plans completed within timelines agreed by Minister</w:t>
            </w:r>
          </w:p>
        </w:tc>
        <w:tc>
          <w:tcPr>
            <w:tcW w:w="1166" w:type="dxa"/>
            <w:gridSpan w:val="2"/>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Department of Natural Resources and Environment</w:t>
      </w:r>
    </w:p>
    <w:p w:rsidR="00000000" w:rsidRDefault="00122D27">
      <w:pPr>
        <w:pStyle w:val="Notes"/>
      </w:pPr>
      <w:r>
        <w:t>Notes:</w:t>
      </w:r>
    </w:p>
    <w:p w:rsidR="00000000" w:rsidRDefault="00122D27" w:rsidP="00122D27">
      <w:pPr>
        <w:pStyle w:val="Notes"/>
        <w:numPr>
          <w:ilvl w:val="0"/>
          <w:numId w:val="16"/>
        </w:numPr>
        <w:tabs>
          <w:tab w:val="clear" w:pos="454"/>
          <w:tab w:val="left" w:pos="360"/>
          <w:tab w:val="left" w:pos="450"/>
        </w:tabs>
      </w:pPr>
      <w:r>
        <w:t>The number of surface water stations and groundwater bores maintained is being rationalised.</w:t>
      </w:r>
    </w:p>
    <w:p w:rsidR="00000000" w:rsidRDefault="00122D27">
      <w:pPr>
        <w:pStyle w:val="Tableheading"/>
        <w:spacing w:before="0"/>
        <w:rPr>
          <w:color w:val="000000"/>
        </w:rPr>
      </w:pPr>
    </w:p>
    <w:p w:rsidR="00000000" w:rsidRDefault="00122D27">
      <w:pPr>
        <w:pStyle w:val="Tableheading"/>
        <w:spacing w:before="0"/>
      </w:pPr>
      <w:r>
        <w:rPr>
          <w:color w:val="000000"/>
        </w:rPr>
        <w:t>Table 2.6.16: Output Group Costs</w:t>
      </w:r>
      <w:r>
        <w:br/>
        <w:t>Catchment Management &amp; Sustainable Agriculture</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87.4</w:t>
            </w:r>
          </w:p>
        </w:tc>
        <w:tc>
          <w:tcPr>
            <w:tcW w:w="1073" w:type="dxa"/>
          </w:tcPr>
          <w:p w:rsidR="00000000" w:rsidRDefault="00122D27">
            <w:pPr>
              <w:pStyle w:val="TableofFigures"/>
              <w:rPr>
                <w:b/>
              </w:rPr>
            </w:pPr>
            <w:r>
              <w:rPr>
                <w:b/>
              </w:rPr>
              <w:t xml:space="preserve"> 122.5</w:t>
            </w:r>
          </w:p>
        </w:tc>
        <w:tc>
          <w:tcPr>
            <w:tcW w:w="1073" w:type="dxa"/>
          </w:tcPr>
          <w:p w:rsidR="00000000" w:rsidRDefault="00122D27">
            <w:pPr>
              <w:pStyle w:val="TableofFigures"/>
              <w:rPr>
                <w:b/>
              </w:rPr>
            </w:pPr>
            <w:r>
              <w:rPr>
                <w:b/>
              </w:rPr>
              <w:t>40.2</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w:t>
            </w:r>
            <w:r>
              <w:t xml:space="preserve">ses </w:t>
            </w:r>
          </w:p>
        </w:tc>
        <w:tc>
          <w:tcPr>
            <w:tcW w:w="1073" w:type="dxa"/>
          </w:tcPr>
          <w:p w:rsidR="00000000" w:rsidRDefault="00122D27">
            <w:pPr>
              <w:pStyle w:val="TableofFigures"/>
            </w:pPr>
            <w:r>
              <w:t xml:space="preserve"> 11.7</w:t>
            </w:r>
          </w:p>
        </w:tc>
        <w:tc>
          <w:tcPr>
            <w:tcW w:w="1073" w:type="dxa"/>
          </w:tcPr>
          <w:p w:rsidR="00000000" w:rsidRDefault="00122D27">
            <w:pPr>
              <w:pStyle w:val="TableofFigures"/>
            </w:pPr>
            <w:r>
              <w:t xml:space="preserve"> 11.7</w:t>
            </w:r>
          </w:p>
        </w:tc>
        <w:tc>
          <w:tcPr>
            <w:tcW w:w="1073" w:type="dxa"/>
          </w:tcPr>
          <w:p w:rsidR="00000000" w:rsidRDefault="00122D27">
            <w:pPr>
              <w:pStyle w:val="TableofFigures"/>
            </w:pPr>
            <w:r>
              <w:t>0.3</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Purchases of Supplies and Services </w:t>
            </w:r>
          </w:p>
        </w:tc>
        <w:tc>
          <w:tcPr>
            <w:tcW w:w="1073" w:type="dxa"/>
          </w:tcPr>
          <w:p w:rsidR="00000000" w:rsidRDefault="00122D27">
            <w:pPr>
              <w:pStyle w:val="TableofFigures"/>
            </w:pPr>
            <w:r>
              <w:t xml:space="preserve"> 68.2</w:t>
            </w:r>
          </w:p>
        </w:tc>
        <w:tc>
          <w:tcPr>
            <w:tcW w:w="1073" w:type="dxa"/>
          </w:tcPr>
          <w:p w:rsidR="00000000" w:rsidRDefault="00122D27">
            <w:pPr>
              <w:pStyle w:val="TableofFigures"/>
            </w:pPr>
            <w:r>
              <w:t xml:space="preserve"> 99.5</w:t>
            </w:r>
          </w:p>
        </w:tc>
        <w:tc>
          <w:tcPr>
            <w:tcW w:w="1073" w:type="dxa"/>
          </w:tcPr>
          <w:p w:rsidR="00000000" w:rsidRDefault="00122D27">
            <w:pPr>
              <w:pStyle w:val="TableofFigures"/>
            </w:pPr>
            <w:r>
              <w:t>45.7</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1.6</w:t>
            </w:r>
          </w:p>
        </w:tc>
        <w:tc>
          <w:tcPr>
            <w:tcW w:w="1073" w:type="dxa"/>
          </w:tcPr>
          <w:p w:rsidR="00000000" w:rsidRDefault="00122D27">
            <w:pPr>
              <w:pStyle w:val="TableofFigures"/>
            </w:pPr>
            <w:r>
              <w:t xml:space="preserve"> 1.9</w:t>
            </w:r>
          </w:p>
        </w:tc>
        <w:tc>
          <w:tcPr>
            <w:tcW w:w="1073" w:type="dxa"/>
          </w:tcPr>
          <w:p w:rsidR="00000000" w:rsidRDefault="00122D27">
            <w:pPr>
              <w:pStyle w:val="TableofFigures"/>
            </w:pPr>
            <w:r>
              <w:t>16.9</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1.2</w:t>
            </w:r>
          </w:p>
        </w:tc>
        <w:tc>
          <w:tcPr>
            <w:tcW w:w="1073" w:type="dxa"/>
          </w:tcPr>
          <w:p w:rsidR="00000000" w:rsidRDefault="00122D27">
            <w:pPr>
              <w:pStyle w:val="TableofFigures"/>
            </w:pPr>
            <w:r>
              <w:t xml:space="preserve"> 1.0</w:t>
            </w:r>
          </w:p>
        </w:tc>
        <w:tc>
          <w:tcPr>
            <w:tcW w:w="1073" w:type="dxa"/>
          </w:tcPr>
          <w:p w:rsidR="00000000" w:rsidRDefault="00122D27">
            <w:pPr>
              <w:pStyle w:val="TableofFigures"/>
            </w:pPr>
            <w:r>
              <w:t>-16.6</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4.7</w:t>
            </w:r>
          </w:p>
        </w:tc>
        <w:tc>
          <w:tcPr>
            <w:tcW w:w="1073" w:type="dxa"/>
          </w:tcPr>
          <w:p w:rsidR="00000000" w:rsidRDefault="00122D27">
            <w:pPr>
              <w:pStyle w:val="TableofFigures"/>
            </w:pPr>
            <w:r>
              <w:t xml:space="preserve"> 8.5</w:t>
            </w:r>
          </w:p>
        </w:tc>
        <w:tc>
          <w:tcPr>
            <w:tcW w:w="1073" w:type="dxa"/>
          </w:tcPr>
          <w:p w:rsidR="00000000" w:rsidRDefault="00122D27">
            <w:pPr>
              <w:pStyle w:val="TableofFigures"/>
            </w:pPr>
            <w:r>
              <w:t>81.3</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pPr>
      <w:r>
        <w:t>Source: Department of Treasury and Finance, Forward Estimates</w:t>
      </w:r>
    </w:p>
    <w:p w:rsidR="00000000" w:rsidRDefault="00122D27">
      <w:pPr>
        <w:pStyle w:val="Tableheading"/>
        <w:spacing w:before="0"/>
      </w:pPr>
    </w:p>
    <w:p w:rsidR="00000000" w:rsidRDefault="00122D27">
      <w:pPr>
        <w:pStyle w:val="Tableheading"/>
        <w:spacing w:before="0"/>
        <w:rPr>
          <w:sz w:val="18"/>
        </w:rPr>
      </w:pPr>
      <w:r>
        <w:t>Table 2.6.17: Output Group Description and Outputs</w:t>
      </w:r>
      <w:r>
        <w:br/>
        <w:t>Pest Plant and Animal Management</w:t>
      </w:r>
    </w:p>
    <w:p w:rsidR="00000000" w:rsidRDefault="00122D27">
      <w:p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Protection of the State’s natural resources for the long term benefit of all Victorians.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Manage terrestrial and freshwater pest plants</w:t>
      </w:r>
      <w:r>
        <w:rPr>
          <w:rFonts w:ascii="Arial" w:hAnsi="Arial"/>
          <w:sz w:val="18"/>
        </w:rPr>
        <w:t xml:space="preserve"> and animals that are declared under the </w:t>
      </w:r>
      <w:r>
        <w:rPr>
          <w:rFonts w:ascii="Arial" w:hAnsi="Arial"/>
          <w:i/>
          <w:sz w:val="18"/>
        </w:rPr>
        <w:t>Catchment and Land Protection Act</w:t>
      </w:r>
      <w:r>
        <w:rPr>
          <w:rFonts w:ascii="Arial" w:hAnsi="Arial"/>
          <w:sz w:val="18"/>
        </w:rPr>
        <w:t xml:space="preserve"> on public and private land to reduce their economic and ecological impact.  (This excludes pest native wildlife and marine pests).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 xml:space="preserve">Promote best practice in pest management through statewide programs that implement extension activities and ensure compliance with the requirements of the </w:t>
      </w:r>
      <w:r>
        <w:rPr>
          <w:rFonts w:ascii="Arial" w:hAnsi="Arial"/>
          <w:i/>
          <w:sz w:val="18"/>
        </w:rPr>
        <w:t>Catchment and Land Protection Act 1994</w:t>
      </w:r>
      <w:r>
        <w:rPr>
          <w:rFonts w:ascii="Arial" w:hAnsi="Arial"/>
          <w:sz w:val="18"/>
        </w:rPr>
        <w:t>, allocate incentives under initiative programs and support the development and implementation of Regional Catch</w:t>
      </w:r>
      <w:r>
        <w:rPr>
          <w:rFonts w:ascii="Arial" w:hAnsi="Arial"/>
          <w:sz w:val="18"/>
        </w:rPr>
        <w:t>ment Strategies.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Rabbit Control  </w:t>
            </w:r>
            <w:r>
              <w:rPr>
                <w:rFonts w:ascii="Arial" w:hAnsi="Arial"/>
                <w:sz w:val="18"/>
              </w:rPr>
              <w:t>Provision of integrated control programs through extension services to landholders and the development of Action Plans.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Action plans for prevention, containment and treatment in high priority infested land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to raise skills levels and encourage best practice in rabbit management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Action Plans for </w:t>
            </w:r>
            <w:r>
              <w:rPr>
                <w:rFonts w:ascii="Arial" w:hAnsi="Arial"/>
                <w:sz w:val="18"/>
              </w:rPr>
              <w:t>high priority infested areas endorsed by Catchment Management Authorities in accordance with Regional Catchment Strategies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Landholders complying with landholder requirements under the Catchment and Land Protection Act in targeted areas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High priority rabbit infested land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Decrease in rabbits in high priority areas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60</w:t>
            </w:r>
          </w:p>
        </w:tc>
      </w:tr>
    </w:tbl>
    <w:p w:rsidR="00000000" w:rsidRDefault="00122D27" w:rsidP="00122D27">
      <w:pPr>
        <w:pStyle w:val="Tableheading"/>
        <w:numPr>
          <w:ilvl w:val="12"/>
          <w:numId w:val="0"/>
        </w:numPr>
        <w:spacing w:before="0"/>
        <w:rPr>
          <w:i/>
          <w:sz w:val="18"/>
        </w:rPr>
      </w:pPr>
      <w:r>
        <w:rPr>
          <w:i/>
          <w:sz w:val="22"/>
        </w:rPr>
        <w:br w:type="page"/>
      </w:r>
      <w:r>
        <w:t>Table 2.6.17: Output Group Description and Outputs</w:t>
      </w:r>
      <w:r>
        <w:br/>
        <w:t xml:space="preserve">Pest Plant and Animal Management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jc w:val="left"/>
              <w:rPr>
                <w:rFonts w:ascii="Arial" w:hAnsi="Arial"/>
                <w:b/>
                <w:i/>
                <w:sz w:val="18"/>
              </w:rPr>
            </w:pPr>
            <w:r>
              <w:rPr>
                <w:rFonts w:ascii="Arial" w:hAnsi="Arial"/>
                <w:b/>
                <w:sz w:val="18"/>
              </w:rPr>
              <w:t xml:space="preserve">Rabbit Control – </w:t>
            </w:r>
            <w:r>
              <w:rPr>
                <w:rFonts w:ascii="Arial" w:hAnsi="Arial"/>
                <w:b/>
                <w:i/>
                <w:sz w:val="18"/>
              </w:rPr>
              <w:t>continued</w:t>
            </w:r>
          </w:p>
        </w:tc>
        <w:tc>
          <w:tcPr>
            <w:tcW w:w="1166" w:type="dxa"/>
            <w:gridSpan w:val="2"/>
          </w:tcPr>
          <w:p w:rsidR="00000000" w:rsidRDefault="00122D27" w:rsidP="00122D27">
            <w:pPr>
              <w:numPr>
                <w:ilvl w:val="12"/>
                <w:numId w:val="0"/>
              </w:numPr>
              <w:spacing w:after="60"/>
              <w:ind w:left="1100" w:hanging="1100"/>
              <w:jc w:val="left"/>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Decrease in new infestations of rabbits in high priority areas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made within agreed timeframes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rPr>
            </w:pPr>
            <w:r>
              <w:rPr>
                <w:rFonts w:ascii="Arial" w:hAnsi="Arial"/>
                <w:b/>
                <w:sz w:val="18"/>
              </w:rPr>
              <w:t xml:space="preserve">Pest Animal Management  </w:t>
            </w:r>
            <w:r>
              <w:rPr>
                <w:rFonts w:ascii="Arial" w:hAnsi="Arial"/>
                <w:sz w:val="18"/>
              </w:rPr>
              <w:t>Provision of integrated cont</w:t>
            </w:r>
            <w:r>
              <w:rPr>
                <w:rFonts w:ascii="Arial" w:hAnsi="Arial"/>
                <w:sz w:val="18"/>
              </w:rPr>
              <w:t>rol programs through extension services to landholders and the development of Action Plans.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Action Plans for prevention, containment and treatment of high priority pest animals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to raise skills levels and encourage best practice in pest animal management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1 500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 xml:space="preserve">Quality </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Action Plans for high priority infested areas endorsed by Catchment Management Authorities in accordance with Regional Catchment Strategies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Landholders c</w:t>
            </w:r>
            <w:r>
              <w:rPr>
                <w:rFonts w:ascii="Arial" w:hAnsi="Arial"/>
                <w:sz w:val="18"/>
              </w:rPr>
              <w:t>omplying with landholder requirements under the Catchment and Land Protection Act in targeted areas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High priority pest animal infested land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Decrease in high priority pest animals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made within agreed timeframes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Tableheading"/>
        <w:numPr>
          <w:ilvl w:val="12"/>
          <w:numId w:val="0"/>
        </w:numPr>
        <w:spacing w:before="0"/>
        <w:rPr>
          <w:i/>
          <w:sz w:val="18"/>
        </w:rPr>
      </w:pPr>
      <w:r>
        <w:br w:type="page"/>
        <w:t>Table 2.6.17: Output Group Description and Outputs</w:t>
      </w:r>
      <w:r>
        <w:br/>
        <w:t>Pest Plant and</w:t>
      </w:r>
      <w:r>
        <w:t xml:space="preserve"> Animal Management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Pest Plant Management  </w:t>
            </w:r>
            <w:r>
              <w:rPr>
                <w:rFonts w:ascii="Arial" w:hAnsi="Arial"/>
                <w:sz w:val="18"/>
              </w:rPr>
              <w:t>Provision of integrated control programs through extension services to landholders and the development of Action Plans.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Action Plans for prevention, containment and treatment of high priority pest plants completed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to raise skill levels and encourage best practice in pest plant management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Action Plans for high priority infested areas endorsed by Catchment Management Authorities in accordance with Regional Catchment Strategies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Landholders complying with landholder requirements under the Catchment and Land Protection Act in targeted areas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High priority pest plant infested land identified in the Action Plans that are covered by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Decrease in pest plants, in high priority areas identified in the Action Plans, that are covered by</w:t>
            </w:r>
            <w:r>
              <w:rPr>
                <w:rFonts w:ascii="Arial" w:hAnsi="Arial"/>
                <w:sz w:val="18"/>
              </w:rPr>
              <w:t xml:space="preserve"> control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Land manager contacts made within agreed timeframes</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Tableheading"/>
        <w:numPr>
          <w:ilvl w:val="12"/>
          <w:numId w:val="0"/>
        </w:numPr>
        <w:spacing w:before="0"/>
      </w:pPr>
      <w:r>
        <w:br w:type="page"/>
      </w:r>
      <w:r>
        <w:rPr>
          <w:color w:val="000000"/>
        </w:rPr>
        <w:t>Table 2.6.18: Output Group Costs</w:t>
      </w:r>
      <w:r>
        <w:br/>
        <w:t>Pest Plant and Animal Management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14.2</w:t>
            </w:r>
          </w:p>
        </w:tc>
        <w:tc>
          <w:tcPr>
            <w:tcW w:w="1073" w:type="dxa"/>
          </w:tcPr>
          <w:p w:rsidR="00000000" w:rsidRDefault="00122D27" w:rsidP="00122D27">
            <w:pPr>
              <w:pStyle w:val="TableofFigures"/>
              <w:numPr>
                <w:ilvl w:val="12"/>
                <w:numId w:val="0"/>
              </w:numPr>
              <w:rPr>
                <w:b/>
              </w:rPr>
            </w:pPr>
            <w:r>
              <w:rPr>
                <w:b/>
              </w:rPr>
              <w:t xml:space="preserve"> 15.4</w:t>
            </w:r>
          </w:p>
        </w:tc>
        <w:tc>
          <w:tcPr>
            <w:tcW w:w="1073" w:type="dxa"/>
          </w:tcPr>
          <w:p w:rsidR="00000000" w:rsidRDefault="00122D27" w:rsidP="00122D27">
            <w:pPr>
              <w:pStyle w:val="TableofFigures"/>
              <w:numPr>
                <w:ilvl w:val="12"/>
                <w:numId w:val="0"/>
              </w:numPr>
              <w:rPr>
                <w:b/>
              </w:rPr>
            </w:pPr>
            <w:r>
              <w:rPr>
                <w:b/>
              </w:rPr>
              <w:t>8.8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5.0</w:t>
            </w:r>
          </w:p>
        </w:tc>
        <w:tc>
          <w:tcPr>
            <w:tcW w:w="1073" w:type="dxa"/>
          </w:tcPr>
          <w:p w:rsidR="00000000" w:rsidRDefault="00122D27" w:rsidP="00122D27">
            <w:pPr>
              <w:pStyle w:val="TableofFigures"/>
              <w:numPr>
                <w:ilvl w:val="12"/>
                <w:numId w:val="0"/>
              </w:numPr>
            </w:pPr>
            <w:r>
              <w:t xml:space="preserve"> 5.9</w:t>
            </w:r>
          </w:p>
        </w:tc>
        <w:tc>
          <w:tcPr>
            <w:tcW w:w="1073" w:type="dxa"/>
          </w:tcPr>
          <w:p w:rsidR="00000000" w:rsidRDefault="00122D27" w:rsidP="00122D27">
            <w:pPr>
              <w:pStyle w:val="TableofFigures"/>
              <w:numPr>
                <w:ilvl w:val="12"/>
                <w:numId w:val="0"/>
              </w:numPr>
            </w:pPr>
            <w:r>
              <w:t>19.1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8.6</w:t>
            </w:r>
          </w:p>
        </w:tc>
        <w:tc>
          <w:tcPr>
            <w:tcW w:w="1073" w:type="dxa"/>
          </w:tcPr>
          <w:p w:rsidR="00000000" w:rsidRDefault="00122D27" w:rsidP="00122D27">
            <w:pPr>
              <w:pStyle w:val="TableofFigures"/>
              <w:numPr>
                <w:ilvl w:val="12"/>
                <w:numId w:val="0"/>
              </w:numPr>
            </w:pPr>
            <w:r>
              <w:t xml:space="preserve"> 8.7</w:t>
            </w:r>
          </w:p>
        </w:tc>
        <w:tc>
          <w:tcPr>
            <w:tcW w:w="1073" w:type="dxa"/>
          </w:tcPr>
          <w:p w:rsidR="00000000" w:rsidRDefault="00122D27" w:rsidP="00122D27">
            <w:pPr>
              <w:pStyle w:val="TableofFigures"/>
              <w:numPr>
                <w:ilvl w:val="12"/>
                <w:numId w:val="0"/>
              </w:numPr>
            </w:pPr>
            <w:r>
              <w:t>1.3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0.2</w:t>
            </w:r>
          </w:p>
        </w:tc>
        <w:tc>
          <w:tcPr>
            <w:tcW w:w="1073" w:type="dxa"/>
          </w:tcPr>
          <w:p w:rsidR="00000000" w:rsidRDefault="00122D27" w:rsidP="00122D27">
            <w:pPr>
              <w:pStyle w:val="TableofFigures"/>
              <w:numPr>
                <w:ilvl w:val="12"/>
                <w:numId w:val="0"/>
              </w:numPr>
            </w:pPr>
            <w:r>
              <w:t xml:space="preserve"> </w:t>
            </w:r>
            <w:r>
              <w:t>0.2</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2.6.19: Output Group Description and Outputs</w:t>
      </w:r>
      <w:r>
        <w:br/>
        <w:t>Water</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Protection of the State’s natural resources for the long term benefit of all Victorians.</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Development of policies and implementation of strategies to ensure that the Water Authorities achieve standards that will allow clients and stakeholders access to sustainable high quality and efficient water sup</w:t>
      </w:r>
      <w:r>
        <w:rPr>
          <w:rFonts w:ascii="Arial" w:hAnsi="Arial"/>
          <w:sz w:val="18"/>
        </w:rPr>
        <w:t>ply and wastewater disposal services.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rPr>
            </w:pPr>
            <w:r>
              <w:rPr>
                <w:rFonts w:ascii="Arial" w:hAnsi="Arial"/>
                <w:b/>
                <w:sz w:val="18"/>
              </w:rPr>
              <w:t xml:space="preserve">Water Quality Standards  </w:t>
            </w:r>
            <w:r>
              <w:rPr>
                <w:rFonts w:ascii="Arial" w:hAnsi="Arial"/>
                <w:sz w:val="18"/>
              </w:rPr>
              <w:t>Ensuring the implementation and maintenance of high quality drinking water and wastewater disposal standards for metropolitan and non</w:t>
            </w:r>
            <w:r>
              <w:rPr>
                <w:rFonts w:ascii="Arial" w:hAnsi="Arial"/>
                <w:sz w:val="18"/>
              </w:rPr>
              <w:noBreakHyphen/>
              <w:t>metropolitan urban water services.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Drinking water quality zones monitored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435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Treatment plants monitored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151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Adherence with microbiological drinking water standards (% of </w:t>
            </w:r>
            <w:r>
              <w:rPr>
                <w:rFonts w:ascii="Arial" w:hAnsi="Arial"/>
                <w:sz w:val="18"/>
              </w:rPr>
              <w:t>non</w:t>
            </w:r>
            <w:r>
              <w:rPr>
                <w:rFonts w:ascii="Arial" w:hAnsi="Arial"/>
                <w:sz w:val="18"/>
              </w:rPr>
              <w:noBreakHyphen/>
              <w:t>metropolitan urban population)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Discharges from treatment plants meeting EPA licence targets (% of non</w:t>
            </w:r>
            <w:r>
              <w:rPr>
                <w:rFonts w:ascii="Arial" w:hAnsi="Arial"/>
                <w:sz w:val="18"/>
              </w:rPr>
              <w:noBreakHyphen/>
              <w:t>metropolitan urban population)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Compliance with World Health Organisation standards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Compliance with EPA standards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2001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rPr>
            </w:pPr>
            <w:r>
              <w:rPr>
                <w:rFonts w:ascii="Arial" w:hAnsi="Arial"/>
                <w:b/>
                <w:sz w:val="18"/>
              </w:rPr>
              <w:t xml:space="preserve">Asset Management Standards  </w:t>
            </w:r>
            <w:r>
              <w:rPr>
                <w:rFonts w:ascii="Arial" w:hAnsi="Arial"/>
                <w:sz w:val="18"/>
              </w:rPr>
              <w:t>Develop guidelines and the regulatory framework for water industry asset management and state</w:t>
            </w:r>
            <w:r>
              <w:rPr>
                <w:rFonts w:ascii="Arial" w:hAnsi="Arial"/>
                <w:sz w:val="18"/>
              </w:rPr>
              <w:noBreakHyphen/>
              <w:t>wide dam safety.</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RWA and NMU authorities achieving milestones for a</w:t>
            </w:r>
            <w:r>
              <w:rPr>
                <w:rFonts w:ascii="Arial" w:hAnsi="Arial"/>
                <w:sz w:val="18"/>
              </w:rPr>
              <w:t>sset management improvement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19</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Completion of identified Dam improvement program by Water Authorities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15</w:t>
            </w:r>
          </w:p>
        </w:tc>
      </w:tr>
    </w:tbl>
    <w:p w:rsidR="00000000" w:rsidRDefault="00122D27" w:rsidP="00122D27">
      <w:pPr>
        <w:pStyle w:val="Tableheading"/>
        <w:numPr>
          <w:ilvl w:val="12"/>
          <w:numId w:val="0"/>
        </w:numPr>
        <w:spacing w:before="0"/>
        <w:rPr>
          <w:i/>
          <w:sz w:val="18"/>
        </w:rPr>
      </w:pPr>
      <w:r>
        <w:rPr>
          <w:i/>
          <w:sz w:val="22"/>
        </w:rPr>
        <w:br w:type="page"/>
      </w:r>
      <w:r>
        <w:t>Table 2.6.19: Output Group Description and Outputs</w:t>
      </w:r>
      <w:r>
        <w:br/>
        <w:t xml:space="preserve">Water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i/>
                <w:sz w:val="18"/>
              </w:rPr>
            </w:pPr>
            <w:r>
              <w:rPr>
                <w:rFonts w:ascii="Arial" w:hAnsi="Arial"/>
                <w:b/>
                <w:sz w:val="18"/>
              </w:rPr>
              <w:t>Asset Management Standards</w:t>
            </w:r>
            <w:r>
              <w:rPr>
                <w:rFonts w:ascii="Arial" w:hAnsi="Arial"/>
                <w:b/>
                <w:i/>
                <w:sz w:val="18"/>
              </w:rPr>
              <w:t xml:space="preserve"> – continued</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Implementation of asset management recommendations for Metropolitan water companies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Requirements for all specified and agreed asset management improvem</w:t>
            </w:r>
            <w:r>
              <w:rPr>
                <w:rFonts w:ascii="Arial" w:hAnsi="Arial"/>
                <w:sz w:val="18"/>
              </w:rPr>
              <w:t>ent programs met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Asset management improvement targets met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rPr>
            </w:pPr>
            <w:r>
              <w:rPr>
                <w:rFonts w:ascii="Arial" w:hAnsi="Arial"/>
                <w:b/>
                <w:sz w:val="18"/>
              </w:rPr>
              <w:t xml:space="preserve">Water Business Regulation and Reform  </w:t>
            </w:r>
            <w:r>
              <w:rPr>
                <w:rFonts w:ascii="Arial" w:hAnsi="Arial"/>
                <w:sz w:val="18"/>
              </w:rPr>
              <w:t>Implement the Government's water reform program including restructuring, conversion to operating licences and pricing\tariff proposals arising from Council of Australian Governments (COAG), Water Reform Program and National Competition Policy requirements.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Melbourne Retail licences amended to reflect Government policy for improved standards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w:t>
            </w:r>
            <w:r>
              <w:rPr>
                <w:rFonts w:ascii="Arial" w:hAnsi="Arial"/>
                <w:sz w:val="18"/>
              </w:rPr>
              <w:t>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NMU's licences developed and issued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Irrigation Districts with Water Services Committees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COAG water reform and competition milestones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All Licenses issued or amended in target year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 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rPr>
            </w:pPr>
            <w:r>
              <w:rPr>
                <w:rFonts w:ascii="Arial" w:hAnsi="Arial"/>
                <w:b/>
                <w:sz w:val="18"/>
              </w:rPr>
              <w:t xml:space="preserve">Water Industry Statutory Requirements  </w:t>
            </w:r>
            <w:r>
              <w:rPr>
                <w:rFonts w:ascii="Arial" w:hAnsi="Arial"/>
                <w:sz w:val="18"/>
              </w:rPr>
              <w:t>Ensure that the corporate plans and annual reports of water businesses meet Government policy objectives.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Water authorities’ Corporate Plans assessed to meet Government po</w:t>
            </w:r>
            <w:r>
              <w:rPr>
                <w:rFonts w:ascii="Arial" w:hAnsi="Arial"/>
                <w:sz w:val="18"/>
              </w:rPr>
              <w:t>licy objectives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27</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24</w:t>
            </w:r>
          </w:p>
        </w:tc>
      </w:tr>
    </w:tbl>
    <w:p w:rsidR="00000000" w:rsidRDefault="00122D27" w:rsidP="00122D27">
      <w:pPr>
        <w:pStyle w:val="Tableheading"/>
        <w:numPr>
          <w:ilvl w:val="12"/>
          <w:numId w:val="0"/>
        </w:numPr>
        <w:spacing w:before="0"/>
        <w:rPr>
          <w:i/>
          <w:sz w:val="18"/>
        </w:rPr>
      </w:pPr>
      <w:r>
        <w:rPr>
          <w:i/>
          <w:sz w:val="22"/>
        </w:rPr>
        <w:br w:type="page"/>
      </w:r>
      <w:r>
        <w:t>Table 2.6.19: Output Group Description and Outputs</w:t>
      </w:r>
      <w:r>
        <w:br/>
        <w:t xml:space="preserve">Water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4"/>
        <w:gridCol w:w="43"/>
      </w:tblGrid>
      <w:tr w:rsidR="00000000">
        <w:tblPrEx>
          <w:tblCellMar>
            <w:top w:w="0" w:type="dxa"/>
            <w:bottom w:w="0" w:type="dxa"/>
          </w:tblCellMar>
        </w:tblPrEx>
        <w:trPr>
          <w:gridAfter w:val="1"/>
          <w:wAfter w:w="43"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w:t>
            </w:r>
            <w:r>
              <w:rPr>
                <w:rFonts w:ascii="Arial" w:hAnsi="Arial"/>
                <w:b/>
                <w:sz w:val="20"/>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3" w:type="dxa"/>
          <w:cantSplit/>
          <w:jc w:val="center"/>
        </w:trPr>
        <w:tc>
          <w:tcPr>
            <w:tcW w:w="4824" w:type="dxa"/>
            <w:gridSpan w:val="4"/>
          </w:tcPr>
          <w:p w:rsidR="00000000" w:rsidRDefault="00122D27" w:rsidP="00122D27">
            <w:pPr>
              <w:numPr>
                <w:ilvl w:val="12"/>
                <w:numId w:val="0"/>
              </w:numPr>
              <w:spacing w:after="60"/>
              <w:ind w:left="1100" w:hanging="1100"/>
              <w:jc w:val="left"/>
              <w:rPr>
                <w:rFonts w:ascii="Arial" w:hAnsi="Arial"/>
                <w:sz w:val="18"/>
              </w:rPr>
            </w:pPr>
            <w:r>
              <w:rPr>
                <w:rFonts w:ascii="Arial" w:hAnsi="Arial"/>
                <w:b/>
                <w:sz w:val="18"/>
              </w:rPr>
              <w:t xml:space="preserve">Water Industry Statutory Requirements </w:t>
            </w:r>
            <w:r>
              <w:rPr>
                <w:rFonts w:ascii="Arial" w:hAnsi="Arial"/>
                <w:b/>
                <w:sz w:val="18"/>
              </w:rPr>
              <w:noBreakHyphen/>
              <w:t xml:space="preserve"> </w:t>
            </w:r>
            <w:r>
              <w:rPr>
                <w:rFonts w:ascii="Arial" w:hAnsi="Arial"/>
                <w:b/>
                <w:i/>
                <w:sz w:val="18"/>
              </w:rPr>
              <w:t>continued</w:t>
            </w: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Pricing proposals submitted and reviewed to meet Government policy objectives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Corporate and pricing proposals meeting Government objectives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Statutory timelines for assessment and review met</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Tableheading"/>
        <w:numPr>
          <w:ilvl w:val="12"/>
          <w:numId w:val="0"/>
        </w:numPr>
      </w:pPr>
    </w:p>
    <w:p w:rsidR="00000000" w:rsidRDefault="00122D27" w:rsidP="00122D27">
      <w:pPr>
        <w:pStyle w:val="Tableheading"/>
        <w:numPr>
          <w:ilvl w:val="12"/>
          <w:numId w:val="0"/>
        </w:numPr>
      </w:pPr>
      <w:r>
        <w:rPr>
          <w:color w:val="000000"/>
        </w:rPr>
        <w:t>Table 2.6.20: Output Group Costs</w:t>
      </w:r>
      <w:r>
        <w:br/>
        <w:t>Water</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4.8</w:t>
            </w:r>
          </w:p>
        </w:tc>
        <w:tc>
          <w:tcPr>
            <w:tcW w:w="1073" w:type="dxa"/>
          </w:tcPr>
          <w:p w:rsidR="00000000" w:rsidRDefault="00122D27" w:rsidP="00122D27">
            <w:pPr>
              <w:pStyle w:val="TableofFigures"/>
              <w:numPr>
                <w:ilvl w:val="12"/>
                <w:numId w:val="0"/>
              </w:numPr>
              <w:rPr>
                <w:b/>
              </w:rPr>
            </w:pPr>
            <w:r>
              <w:rPr>
                <w:b/>
              </w:rPr>
              <w:t xml:space="preserve"> 7.0</w:t>
            </w:r>
          </w:p>
        </w:tc>
        <w:tc>
          <w:tcPr>
            <w:tcW w:w="1073" w:type="dxa"/>
          </w:tcPr>
          <w:p w:rsidR="00000000" w:rsidRDefault="00122D27" w:rsidP="00122D27">
            <w:pPr>
              <w:pStyle w:val="TableofFigures"/>
              <w:numPr>
                <w:ilvl w:val="12"/>
                <w:numId w:val="0"/>
              </w:numPr>
              <w:rPr>
                <w:b/>
              </w:rPr>
            </w:pPr>
            <w:r>
              <w:rPr>
                <w:b/>
              </w:rPr>
              <w:t>44.4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3.0</w:t>
            </w:r>
          </w:p>
        </w:tc>
        <w:tc>
          <w:tcPr>
            <w:tcW w:w="1073" w:type="dxa"/>
          </w:tcPr>
          <w:p w:rsidR="00000000" w:rsidRDefault="00122D27" w:rsidP="00122D27">
            <w:pPr>
              <w:pStyle w:val="TableofFigures"/>
              <w:numPr>
                <w:ilvl w:val="12"/>
                <w:numId w:val="0"/>
              </w:numPr>
            </w:pPr>
            <w:r>
              <w:t xml:space="preserve"> 1.8</w:t>
            </w:r>
          </w:p>
        </w:tc>
        <w:tc>
          <w:tcPr>
            <w:tcW w:w="1073" w:type="dxa"/>
          </w:tcPr>
          <w:p w:rsidR="00000000" w:rsidRDefault="00122D27" w:rsidP="00122D27">
            <w:pPr>
              <w:pStyle w:val="TableofFigures"/>
              <w:numPr>
                <w:ilvl w:val="12"/>
                <w:numId w:val="0"/>
              </w:numPr>
            </w:pPr>
            <w:r>
              <w:t>-39.7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1.6</w:t>
            </w:r>
          </w:p>
        </w:tc>
        <w:tc>
          <w:tcPr>
            <w:tcW w:w="1073" w:type="dxa"/>
          </w:tcPr>
          <w:p w:rsidR="00000000" w:rsidRDefault="00122D27" w:rsidP="00122D27">
            <w:pPr>
              <w:pStyle w:val="TableofFigures"/>
              <w:numPr>
                <w:ilvl w:val="12"/>
                <w:numId w:val="0"/>
              </w:numPr>
            </w:pPr>
            <w:r>
              <w:t xml:space="preserve"> 5.1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0.2</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100.0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2.6.21: Output Group Description and Outputs</w:t>
      </w:r>
      <w:r>
        <w:br/>
        <w:t xml:space="preserve">Land </w:t>
      </w:r>
      <w:r>
        <w:t>Management and Information</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Generate wealth by improved efficiencies in land management and land</w:t>
      </w:r>
      <w:r>
        <w:rPr>
          <w:rFonts w:ascii="Arial" w:hAnsi="Arial"/>
          <w:sz w:val="18"/>
        </w:rPr>
        <w:noBreakHyphen/>
        <w:t>related transactions and improved land and resources information for Victoria.</w:t>
      </w:r>
    </w:p>
    <w:p w:rsidR="00000000" w:rsidRDefault="00122D27" w:rsidP="00122D27">
      <w:pPr>
        <w:numPr>
          <w:ilvl w:val="0"/>
          <w:numId w:val="1"/>
        </w:numPr>
        <w:rPr>
          <w:rFonts w:ascii="Arial" w:hAnsi="Arial"/>
          <w:sz w:val="18"/>
        </w:rPr>
      </w:pPr>
      <w:r>
        <w:rPr>
          <w:rFonts w:ascii="Arial" w:hAnsi="Arial"/>
          <w:sz w:val="18"/>
        </w:rPr>
        <w:t>Protect the State’s natural resources and the environment.</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pStyle w:val="BulletText"/>
        <w:numPr>
          <w:ilvl w:val="0"/>
          <w:numId w:val="1"/>
        </w:numPr>
        <w:tabs>
          <w:tab w:val="clear" w:pos="360"/>
        </w:tabs>
        <w:rPr>
          <w:rFonts w:ascii="Arial" w:hAnsi="Arial"/>
          <w:sz w:val="18"/>
        </w:rPr>
      </w:pPr>
      <w:r>
        <w:rPr>
          <w:rFonts w:ascii="Arial" w:hAnsi="Arial"/>
          <w:sz w:val="18"/>
        </w:rPr>
        <w:t>Generating wealth, improving information and protecting natural resources through the provision of services relating to the management of Crown Land, and the provision of integrated, authoritative and co</w:t>
      </w:r>
      <w:r>
        <w:rPr>
          <w:rFonts w:ascii="Arial" w:hAnsi="Arial"/>
          <w:sz w:val="18"/>
        </w:rPr>
        <w:noBreakHyphen/>
        <w:t>ordinated land</w:t>
      </w:r>
      <w:r>
        <w:rPr>
          <w:rFonts w:ascii="Arial" w:hAnsi="Arial"/>
          <w:sz w:val="18"/>
        </w:rPr>
        <w:t xml:space="preserve"> information and definition systems which facilitate land related transactions.</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Public Land Management  </w:t>
            </w:r>
            <w:r>
              <w:rPr>
                <w:rFonts w:ascii="Arial" w:hAnsi="Arial"/>
                <w:sz w:val="18"/>
              </w:rPr>
              <w:t>Optimising the management of Crown Land to ensure a balance between development and protection of Natural and Cultural assets.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Land Administration transactions per annum</w:t>
            </w:r>
            <w:r>
              <w:rPr>
                <w:rFonts w:ascii="Arial" w:hAnsi="Arial"/>
                <w:i/>
                <w:sz w:val="18"/>
                <w:vertAlign w:val="superscript"/>
              </w:rPr>
              <w:t>(a)</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380 000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Number of client complaints as a ratio of Land Administration transactions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1:82</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w:t>
            </w:r>
            <w:r>
              <w:rPr>
                <w:rFonts w:ascii="Arial" w:hAnsi="Arial"/>
              </w:rPr>
              <w:t>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Client enquiries responded as per Statute or by Service Agreements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sz w:val="18"/>
              </w:rPr>
            </w:pPr>
            <w:r>
              <w:rPr>
                <w:rFonts w:ascii="Arial" w:hAnsi="Arial"/>
                <w:b/>
                <w:sz w:val="18"/>
              </w:rPr>
              <w:t xml:space="preserve">Land Information Services  </w:t>
            </w:r>
            <w:r>
              <w:rPr>
                <w:rFonts w:ascii="Arial" w:hAnsi="Arial"/>
                <w:sz w:val="18"/>
              </w:rPr>
              <w:t>The provision of accurate, reliable and authoritative information (boundaries, interests, valuations and other land</w:t>
            </w:r>
            <w:r>
              <w:rPr>
                <w:rFonts w:ascii="Arial" w:hAnsi="Arial"/>
                <w:sz w:val="18"/>
              </w:rPr>
              <w:noBreakHyphen/>
              <w:t>related data) about public and privately owned land.</w:t>
            </w:r>
            <w:r>
              <w:rPr>
                <w:rFonts w:ascii="Arial" w:hAnsi="Arial"/>
                <w:b/>
                <w:sz w:val="18"/>
              </w:rPr>
              <w:t xml:space="preserve"> </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Information requests processed per annum</w:t>
            </w:r>
            <w:r>
              <w:rPr>
                <w:rFonts w:ascii="Arial" w:hAnsi="Arial"/>
                <w:i/>
                <w:sz w:val="18"/>
                <w:vertAlign w:val="superscript"/>
              </w:rPr>
              <w:t>(b)</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3 488 000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Error rate for Titles and Instrument information searches</w:t>
            </w:r>
            <w:r>
              <w:rPr>
                <w:rFonts w:ascii="Arial" w:hAnsi="Arial"/>
                <w:i/>
                <w:sz w:val="18"/>
                <w:vertAlign w:val="superscript"/>
              </w:rPr>
              <w:t>(c)</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&lt;1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Customer satisfaction level for Geospatial Infor</w:t>
            </w:r>
            <w:r>
              <w:rPr>
                <w:rFonts w:ascii="Arial" w:hAnsi="Arial"/>
                <w:sz w:val="18"/>
              </w:rPr>
              <w:t>mation (as measured by customer survey)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Tableheading"/>
        <w:numPr>
          <w:ilvl w:val="12"/>
          <w:numId w:val="0"/>
        </w:numPr>
        <w:spacing w:before="0"/>
        <w:rPr>
          <w:i/>
        </w:rPr>
      </w:pPr>
      <w:r>
        <w:rPr>
          <w:i/>
          <w:sz w:val="22"/>
        </w:rPr>
        <w:br w:type="page"/>
      </w:r>
      <w:r>
        <w:t>Table 2.6.21: Output Group Description and Outputs</w:t>
      </w:r>
      <w:r>
        <w:br/>
        <w:t xml:space="preserve">Land Management and Information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jc w:val="left"/>
              <w:rPr>
                <w:rFonts w:ascii="Arial" w:hAnsi="Arial"/>
                <w:b/>
                <w:i/>
                <w:sz w:val="18"/>
              </w:rPr>
            </w:pPr>
            <w:r>
              <w:rPr>
                <w:rFonts w:ascii="Arial" w:hAnsi="Arial"/>
                <w:b/>
                <w:sz w:val="18"/>
              </w:rPr>
              <w:t xml:space="preserve">Land Information Services </w:t>
            </w:r>
            <w:r>
              <w:rPr>
                <w:rFonts w:ascii="Arial" w:hAnsi="Arial"/>
                <w:b/>
                <w:sz w:val="18"/>
              </w:rPr>
              <w:noBreakHyphen/>
              <w:t xml:space="preserve"> </w:t>
            </w:r>
            <w:r>
              <w:rPr>
                <w:rFonts w:ascii="Arial" w:hAnsi="Arial"/>
                <w:b/>
                <w:i/>
                <w:sz w:val="18"/>
              </w:rPr>
              <w:t>continued</w:t>
            </w:r>
          </w:p>
        </w:tc>
        <w:tc>
          <w:tcPr>
            <w:tcW w:w="1166" w:type="dxa"/>
            <w:gridSpan w:val="2"/>
          </w:tcPr>
          <w:p w:rsidR="00000000" w:rsidRDefault="00122D27" w:rsidP="00122D27">
            <w:pPr>
              <w:numPr>
                <w:ilvl w:val="12"/>
                <w:numId w:val="0"/>
              </w:numPr>
              <w:spacing w:after="60"/>
              <w:ind w:left="1100" w:hanging="1100"/>
              <w:jc w:val="left"/>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Titles and instruments searches requests available within 24 hours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Geospatial Information delivered within timelines negotiated with customers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sz w:val="18"/>
              </w:rPr>
            </w:pPr>
            <w:r>
              <w:rPr>
                <w:rFonts w:ascii="Arial" w:hAnsi="Arial"/>
                <w:b/>
                <w:sz w:val="18"/>
              </w:rPr>
              <w:t xml:space="preserve">Land Definition  </w:t>
            </w:r>
            <w:r>
              <w:rPr>
                <w:rFonts w:ascii="Arial" w:hAnsi="Arial"/>
                <w:sz w:val="18"/>
              </w:rPr>
              <w:t>Providing a</w:t>
            </w:r>
            <w:r>
              <w:rPr>
                <w:rFonts w:ascii="Arial" w:hAnsi="Arial"/>
                <w:sz w:val="18"/>
              </w:rPr>
              <w:t>uthority and confidence for government and private transactions in the land market by maintaining, recording and updating records relating to the definition of land (boundaries, interests, valuation and other land related data).</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Land units (parcels/ properties) defined per annum</w:t>
            </w:r>
            <w:r>
              <w:rPr>
                <w:rFonts w:ascii="Arial" w:hAnsi="Arial"/>
                <w:i/>
                <w:sz w:val="18"/>
                <w:vertAlign w:val="superscript"/>
              </w:rPr>
              <w:t>(d)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1 418 000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Error rate for registration of land dealings and creation of new titles</w:t>
            </w:r>
            <w:r>
              <w:rPr>
                <w:rFonts w:ascii="Arial" w:hAnsi="Arial"/>
                <w:i/>
                <w:sz w:val="18"/>
                <w:vertAlign w:val="superscript"/>
              </w:rPr>
              <w:t>(e)</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&lt;1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Cadastre accurate to within 1mm on the source map</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Land deali</w:t>
            </w:r>
            <w:r>
              <w:rPr>
                <w:rFonts w:ascii="Arial" w:hAnsi="Arial"/>
                <w:sz w:val="18"/>
              </w:rPr>
              <w:t>ngs registered within 3 weeks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rPr>
              <w:t>New titles created within 4 weeks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w:t>
            </w: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Update transactions for the cadastral map base processed within 2 weeks</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jc w:val="both"/>
      </w:pPr>
      <w:r>
        <w:t>(a)</w:t>
      </w:r>
      <w:r>
        <w:tab/>
        <w:t>Represents some 50 functions including on site assessments of land, disposal and purchase of land and invoicing of private use clients.</w:t>
      </w:r>
    </w:p>
    <w:p w:rsidR="00000000" w:rsidRDefault="00122D27" w:rsidP="00122D27">
      <w:pPr>
        <w:pStyle w:val="Notes"/>
        <w:numPr>
          <w:ilvl w:val="12"/>
          <w:numId w:val="0"/>
        </w:numPr>
        <w:ind w:left="454" w:hanging="454"/>
        <w:jc w:val="both"/>
      </w:pPr>
      <w:r>
        <w:t>(b)</w:t>
      </w:r>
      <w:r>
        <w:tab/>
        <w:t>Includes a variety of requests across the Land Registry and Geospatial Information businesses, including titles searches,</w:t>
      </w:r>
      <w:r>
        <w:t xml:space="preserve"> requests for PRISM data, Landata index enquiries, valuation and survey enquiries, survey marks accessed and sales of printed maps. It also includes an estimate of hits on the  Land Channel following its launch in April 1998.</w:t>
      </w:r>
    </w:p>
    <w:p w:rsidR="00000000" w:rsidRDefault="00122D27" w:rsidP="00122D27">
      <w:pPr>
        <w:pStyle w:val="Notes"/>
        <w:numPr>
          <w:ilvl w:val="12"/>
          <w:numId w:val="0"/>
        </w:numPr>
        <w:ind w:left="454" w:hanging="454"/>
        <w:jc w:val="both"/>
      </w:pPr>
      <w:r>
        <w:t xml:space="preserve">(c) </w:t>
      </w:r>
      <w:r>
        <w:tab/>
        <w:t>Applies to Titles, Instruments and final searches which account for almost 1.5 million land registry information requests.</w:t>
      </w:r>
    </w:p>
    <w:p w:rsidR="00000000" w:rsidRDefault="00122D27" w:rsidP="00122D27">
      <w:pPr>
        <w:pStyle w:val="Notes"/>
        <w:numPr>
          <w:ilvl w:val="12"/>
          <w:numId w:val="0"/>
        </w:numPr>
        <w:ind w:left="454" w:hanging="454"/>
        <w:jc w:val="both"/>
      </w:pPr>
      <w:r>
        <w:t>(d)</w:t>
      </w:r>
      <w:r>
        <w:tab/>
        <w:t>Includes the number of land dealings registered, new titles created, approved plans of subdivisions added to the cadastre and extensions to the State Digi</w:t>
      </w:r>
      <w:r>
        <w:t xml:space="preserve">tal Road Network.  </w:t>
      </w:r>
    </w:p>
    <w:p w:rsidR="00000000" w:rsidRDefault="00122D27" w:rsidP="00122D27">
      <w:pPr>
        <w:pStyle w:val="Notes"/>
        <w:numPr>
          <w:ilvl w:val="12"/>
          <w:numId w:val="0"/>
        </w:numPr>
        <w:ind w:left="454" w:hanging="454"/>
        <w:jc w:val="both"/>
      </w:pPr>
      <w:r>
        <w:t>(c)</w:t>
      </w:r>
      <w:r>
        <w:tab/>
        <w:t>Applies to the registration of over 500,000 land dealings and the creation of more than 40,000 new titles.</w:t>
      </w:r>
    </w:p>
    <w:p w:rsidR="00000000" w:rsidRDefault="00122D27" w:rsidP="00122D27">
      <w:pPr>
        <w:pStyle w:val="Tableheading"/>
        <w:numPr>
          <w:ilvl w:val="12"/>
          <w:numId w:val="0"/>
        </w:numPr>
        <w:spacing w:before="0"/>
      </w:pPr>
      <w:r>
        <w:br w:type="page"/>
      </w:r>
      <w:r>
        <w:rPr>
          <w:color w:val="000000"/>
        </w:rPr>
        <w:t>Table 2.6.22: Output Group Costs</w:t>
      </w:r>
      <w:r>
        <w:br/>
        <w:t>Land Management and Information</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88.8</w:t>
            </w:r>
          </w:p>
        </w:tc>
        <w:tc>
          <w:tcPr>
            <w:tcW w:w="1073" w:type="dxa"/>
          </w:tcPr>
          <w:p w:rsidR="00000000" w:rsidRDefault="00122D27" w:rsidP="00122D27">
            <w:pPr>
              <w:pStyle w:val="TableofFigures"/>
              <w:numPr>
                <w:ilvl w:val="12"/>
                <w:numId w:val="0"/>
              </w:numPr>
              <w:rPr>
                <w:b/>
              </w:rPr>
            </w:pPr>
            <w:r>
              <w:rPr>
                <w:b/>
              </w:rPr>
              <w:t xml:space="preserve"> 75.7</w:t>
            </w:r>
          </w:p>
        </w:tc>
        <w:tc>
          <w:tcPr>
            <w:tcW w:w="1073" w:type="dxa"/>
          </w:tcPr>
          <w:p w:rsidR="00000000" w:rsidRDefault="00122D27" w:rsidP="00122D27">
            <w:pPr>
              <w:pStyle w:val="TableofFigures"/>
              <w:numPr>
                <w:ilvl w:val="12"/>
                <w:numId w:val="0"/>
              </w:numPr>
              <w:rPr>
                <w:b/>
              </w:rPr>
            </w:pPr>
            <w:r>
              <w:rPr>
                <w:b/>
              </w:rPr>
              <w:t>-14.8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42.8</w:t>
            </w:r>
          </w:p>
        </w:tc>
        <w:tc>
          <w:tcPr>
            <w:tcW w:w="1073" w:type="dxa"/>
          </w:tcPr>
          <w:p w:rsidR="00000000" w:rsidRDefault="00122D27" w:rsidP="00122D27">
            <w:pPr>
              <w:pStyle w:val="TableofFigures"/>
              <w:numPr>
                <w:ilvl w:val="12"/>
                <w:numId w:val="0"/>
              </w:numPr>
            </w:pPr>
            <w:r>
              <w:t xml:space="preserve"> 38.8</w:t>
            </w:r>
          </w:p>
        </w:tc>
        <w:tc>
          <w:tcPr>
            <w:tcW w:w="1073" w:type="dxa"/>
          </w:tcPr>
          <w:p w:rsidR="00000000" w:rsidRDefault="00122D27" w:rsidP="00122D27">
            <w:pPr>
              <w:pStyle w:val="TableofFigures"/>
              <w:numPr>
                <w:ilvl w:val="12"/>
                <w:numId w:val="0"/>
              </w:numPr>
            </w:pPr>
            <w:r>
              <w:t>-9.3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40.1</w:t>
            </w:r>
          </w:p>
        </w:tc>
        <w:tc>
          <w:tcPr>
            <w:tcW w:w="1073" w:type="dxa"/>
          </w:tcPr>
          <w:p w:rsidR="00000000" w:rsidRDefault="00122D27" w:rsidP="00122D27">
            <w:pPr>
              <w:pStyle w:val="TableofFigures"/>
              <w:numPr>
                <w:ilvl w:val="12"/>
                <w:numId w:val="0"/>
              </w:numPr>
            </w:pPr>
            <w:r>
              <w:t xml:space="preserve"> 30.4</w:t>
            </w:r>
          </w:p>
        </w:tc>
        <w:tc>
          <w:tcPr>
            <w:tcW w:w="1073" w:type="dxa"/>
          </w:tcPr>
          <w:p w:rsidR="00000000" w:rsidRDefault="00122D27" w:rsidP="00122D27">
            <w:pPr>
              <w:pStyle w:val="TableofFigures"/>
              <w:numPr>
                <w:ilvl w:val="12"/>
                <w:numId w:val="0"/>
              </w:numPr>
            </w:pPr>
            <w:r>
              <w:t>-24.3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1.4</w:t>
            </w:r>
          </w:p>
        </w:tc>
        <w:tc>
          <w:tcPr>
            <w:tcW w:w="1073" w:type="dxa"/>
          </w:tcPr>
          <w:p w:rsidR="00000000" w:rsidRDefault="00122D27" w:rsidP="00122D27">
            <w:pPr>
              <w:pStyle w:val="TableofFigures"/>
              <w:numPr>
                <w:ilvl w:val="12"/>
                <w:numId w:val="0"/>
              </w:numPr>
            </w:pPr>
            <w:r>
              <w:t xml:space="preserve"> 3.5</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1.2</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-9.8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3.3</w:t>
            </w:r>
          </w:p>
        </w:tc>
        <w:tc>
          <w:tcPr>
            <w:tcW w:w="1073" w:type="dxa"/>
          </w:tcPr>
          <w:p w:rsidR="00000000" w:rsidRDefault="00122D27" w:rsidP="00122D27">
            <w:pPr>
              <w:pStyle w:val="TableofFigures"/>
              <w:numPr>
                <w:ilvl w:val="12"/>
                <w:numId w:val="0"/>
              </w:numPr>
            </w:pPr>
            <w:r>
              <w:t xml:space="preserve"> 1.9</w:t>
            </w:r>
          </w:p>
        </w:tc>
        <w:tc>
          <w:tcPr>
            <w:tcW w:w="1073" w:type="dxa"/>
          </w:tcPr>
          <w:p w:rsidR="00000000" w:rsidRDefault="00122D27" w:rsidP="00122D27">
            <w:pPr>
              <w:pStyle w:val="TableofFigures"/>
              <w:numPr>
                <w:ilvl w:val="12"/>
                <w:numId w:val="0"/>
              </w:numPr>
            </w:pPr>
            <w:r>
              <w:t>-40.8</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2.6.23: Output Group Description and Outputs</w:t>
      </w:r>
      <w:r>
        <w:br/>
        <w:t>Conservation and Recreation</w:t>
      </w:r>
    </w:p>
    <w:p w:rsidR="00000000" w:rsidRDefault="00122D27" w:rsidP="00122D27">
      <w:pPr>
        <w:numPr>
          <w:ilvl w:val="12"/>
          <w:numId w:val="0"/>
        </w:numPr>
        <w:rPr>
          <w:rFonts w:ascii="Arial" w:hAnsi="Arial"/>
          <w:b/>
          <w:sz w:val="18"/>
        </w:rPr>
      </w:pPr>
      <w:r>
        <w:rPr>
          <w:rFonts w:ascii="Arial" w:hAnsi="Arial"/>
          <w:b/>
          <w:sz w:val="18"/>
        </w:rPr>
        <w:t xml:space="preserve">Key Government Outcomes: </w:t>
      </w:r>
    </w:p>
    <w:p w:rsidR="00000000" w:rsidRDefault="00122D27" w:rsidP="00122D27">
      <w:pPr>
        <w:numPr>
          <w:ilvl w:val="0"/>
          <w:numId w:val="1"/>
        </w:numPr>
        <w:tabs>
          <w:tab w:val="left" w:pos="360"/>
        </w:tabs>
        <w:rPr>
          <w:rFonts w:ascii="Arial" w:hAnsi="Arial"/>
          <w:sz w:val="18"/>
        </w:rPr>
      </w:pPr>
      <w:r>
        <w:rPr>
          <w:rFonts w:ascii="Arial" w:hAnsi="Arial"/>
          <w:sz w:val="18"/>
        </w:rPr>
        <w:t xml:space="preserve">Generating wealth through sustainable development of industry and natural resources. </w:t>
      </w:r>
    </w:p>
    <w:p w:rsidR="00000000" w:rsidRDefault="00122D27" w:rsidP="00122D27">
      <w:pPr>
        <w:pStyle w:val="BulletText"/>
        <w:numPr>
          <w:ilvl w:val="0"/>
          <w:numId w:val="1"/>
        </w:numPr>
        <w:rPr>
          <w:rFonts w:ascii="Arial" w:hAnsi="Arial"/>
          <w:sz w:val="18"/>
          <w:lang w:val="en-AU"/>
        </w:rPr>
      </w:pPr>
      <w:r>
        <w:rPr>
          <w:rFonts w:ascii="Arial" w:hAnsi="Arial"/>
          <w:sz w:val="18"/>
          <w:lang w:val="en-AU"/>
        </w:rPr>
        <w:t xml:space="preserve">Protecting the State’s natural resources for the long term benefit of all Victorians. </w:t>
      </w:r>
    </w:p>
    <w:p w:rsidR="00000000" w:rsidRDefault="00122D27" w:rsidP="00122D27">
      <w:pPr>
        <w:numPr>
          <w:ilvl w:val="0"/>
          <w:numId w:val="1"/>
        </w:numPr>
        <w:tabs>
          <w:tab w:val="left" w:pos="360"/>
        </w:tabs>
        <w:rPr>
          <w:rFonts w:ascii="Arial" w:hAnsi="Arial"/>
          <w:sz w:val="18"/>
        </w:rPr>
      </w:pPr>
      <w:r>
        <w:rPr>
          <w:rFonts w:ascii="Arial" w:hAnsi="Arial"/>
          <w:sz w:val="18"/>
        </w:rPr>
        <w:t>Improving the quality of life for all Victorians</w:t>
      </w:r>
      <w:r>
        <w:rPr>
          <w:rFonts w:ascii="Arial" w:hAnsi="Arial"/>
          <w:b/>
          <w:sz w:val="18"/>
        </w:rPr>
        <w:t>.</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4"/>
        </w:numPr>
        <w:rPr>
          <w:rFonts w:ascii="Arial" w:hAnsi="Arial"/>
          <w:sz w:val="18"/>
          <w:lang w:val="en-GB"/>
        </w:rPr>
      </w:pPr>
      <w:r>
        <w:rPr>
          <w:rFonts w:ascii="Arial" w:hAnsi="Arial"/>
          <w:sz w:val="18"/>
          <w:lang w:val="en-GB"/>
        </w:rPr>
        <w:t>Integrated services which provide environmental, conservation and recreational plann</w:t>
      </w:r>
      <w:r>
        <w:rPr>
          <w:rFonts w:ascii="Arial" w:hAnsi="Arial"/>
          <w:sz w:val="18"/>
          <w:lang w:val="en-GB"/>
        </w:rPr>
        <w:t xml:space="preserve">ing and policy development, monitoring of regulatory frameworks and day to day management for parks, reserves, local ports, coastal reserves and alpine resorts to: </w:t>
      </w:r>
    </w:p>
    <w:p w:rsidR="00000000" w:rsidRDefault="00122D27" w:rsidP="00122D27">
      <w:pPr>
        <w:numPr>
          <w:ilvl w:val="0"/>
          <w:numId w:val="6"/>
        </w:numPr>
        <w:tabs>
          <w:tab w:val="left" w:pos="283"/>
        </w:tabs>
        <w:ind w:left="643"/>
        <w:rPr>
          <w:rFonts w:ascii="Arial" w:hAnsi="Arial"/>
          <w:sz w:val="18"/>
          <w:lang w:val="en-GB"/>
        </w:rPr>
      </w:pPr>
      <w:r>
        <w:rPr>
          <w:rFonts w:ascii="Arial" w:hAnsi="Arial"/>
          <w:sz w:val="18"/>
          <w:lang w:val="en-GB"/>
        </w:rPr>
        <w:t>protect the state’s natural resources and maintain the biological diversity on public and private land;</w:t>
      </w:r>
    </w:p>
    <w:p w:rsidR="00000000" w:rsidRDefault="00122D27" w:rsidP="00122D27">
      <w:pPr>
        <w:numPr>
          <w:ilvl w:val="0"/>
          <w:numId w:val="6"/>
        </w:numPr>
        <w:tabs>
          <w:tab w:val="left" w:pos="283"/>
        </w:tabs>
        <w:ind w:left="643"/>
        <w:rPr>
          <w:rFonts w:ascii="Arial" w:hAnsi="Arial"/>
          <w:sz w:val="18"/>
          <w:lang w:val="en-GB"/>
        </w:rPr>
      </w:pPr>
      <w:r>
        <w:rPr>
          <w:rFonts w:ascii="Arial" w:hAnsi="Arial"/>
          <w:sz w:val="18"/>
          <w:lang w:val="en-GB"/>
        </w:rPr>
        <w:t>contribute to the quality of life for all Victorians through recreational facilities and education; and</w:t>
      </w:r>
    </w:p>
    <w:p w:rsidR="00000000" w:rsidRDefault="00122D27" w:rsidP="00122D27">
      <w:pPr>
        <w:pStyle w:val="BulletText"/>
        <w:numPr>
          <w:ilvl w:val="0"/>
          <w:numId w:val="6"/>
        </w:numPr>
        <w:tabs>
          <w:tab w:val="clear" w:pos="360"/>
          <w:tab w:val="left" w:pos="283"/>
        </w:tabs>
        <w:ind w:left="643"/>
        <w:rPr>
          <w:rFonts w:ascii="Arial" w:hAnsi="Arial"/>
          <w:sz w:val="18"/>
        </w:rPr>
      </w:pPr>
      <w:r>
        <w:rPr>
          <w:rFonts w:ascii="Arial" w:hAnsi="Arial"/>
          <w:sz w:val="18"/>
        </w:rPr>
        <w:t>generate wealth through effective management and visitor attraction.</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r>
            <w:r>
              <w:rPr>
                <w:rFonts w:ascii="Arial" w:hAnsi="Arial"/>
                <w:b/>
                <w:sz w:val="18"/>
              </w:rPr>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lang w:val="en-GB"/>
              </w:rPr>
            </w:pPr>
            <w:r>
              <w:rPr>
                <w:rFonts w:ascii="Arial" w:hAnsi="Arial"/>
                <w:b/>
                <w:sz w:val="18"/>
                <w:lang w:val="en-GB"/>
              </w:rPr>
              <w:t xml:space="preserve">Coastal Planning and Management Services  </w:t>
            </w:r>
            <w:r>
              <w:rPr>
                <w:rFonts w:ascii="Arial" w:hAnsi="Arial"/>
                <w:sz w:val="18"/>
                <w:lang w:val="en-GB"/>
              </w:rPr>
              <w:t>Strategic planning and management of the Victorian coast to ensure that the coastal and marine environment is managed on a sustainable basis.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lang w:val="en-GB"/>
              </w:rPr>
              <w:t>Ports under management with an approved risk management plan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lang w:val="en-GB"/>
              </w:rPr>
              <w:t>Volunteer</w:t>
            </w:r>
            <w:r>
              <w:rPr>
                <w:rFonts w:ascii="Arial" w:hAnsi="Arial"/>
                <w:sz w:val="18"/>
                <w:lang w:val="en-GB"/>
              </w:rPr>
              <w:noBreakHyphen/>
              <w:t>days in coastal action programs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2 500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lang w:val="en-GB"/>
              </w:rPr>
              <w:t>Coastal Action plans prepared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lang w:val="en-GB"/>
              </w:rPr>
              <w:t>Victorian Coastal Strategy actions commenced by June 1999</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lang w:val="en-GB"/>
              </w:rPr>
              <w:t>Victoria</w:t>
            </w:r>
            <w:r>
              <w:rPr>
                <w:rFonts w:ascii="Arial" w:hAnsi="Arial"/>
                <w:sz w:val="18"/>
                <w:lang w:val="en-GB"/>
              </w:rPr>
              <w:t>n Coastal Strategy actions completed by June 1999</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bl>
    <w:p w:rsidR="00000000" w:rsidRDefault="00122D27" w:rsidP="00122D27">
      <w:pPr>
        <w:pStyle w:val="Tableheading"/>
        <w:numPr>
          <w:ilvl w:val="12"/>
          <w:numId w:val="0"/>
        </w:numPr>
        <w:spacing w:before="0"/>
        <w:rPr>
          <w:i/>
        </w:rPr>
      </w:pPr>
      <w:r>
        <w:br w:type="page"/>
        <w:t>Table 2.6.23: Output Group Description and Outputs</w:t>
      </w:r>
      <w:r>
        <w:br/>
        <w:t xml:space="preserve">Conservation and Recreation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rPr>
                <w:rFonts w:ascii="Arial" w:hAnsi="Arial"/>
                <w:b/>
                <w:sz w:val="18"/>
                <w:lang w:val="en-GB"/>
              </w:rPr>
            </w:pPr>
            <w:r>
              <w:rPr>
                <w:rFonts w:ascii="Arial" w:hAnsi="Arial"/>
                <w:b/>
                <w:sz w:val="18"/>
                <w:lang w:val="en-GB"/>
              </w:rPr>
              <w:t xml:space="preserve">Park Management Services  </w:t>
            </w:r>
            <w:r>
              <w:rPr>
                <w:rFonts w:ascii="Arial" w:hAnsi="Arial"/>
                <w:sz w:val="18"/>
                <w:lang w:val="en-GB"/>
              </w:rPr>
              <w:t>Strategic planning, regulation, visitor management and natural resource management of parks and reserves.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lang w:val="en-GB"/>
              </w:rPr>
              <w:t>Victoria’s land base in protected parks and reserves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13.9</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13.5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lang w:val="en-GB"/>
              </w:rPr>
            </w:pPr>
            <w:r>
              <w:rPr>
                <w:rFonts w:ascii="Arial" w:hAnsi="Arial"/>
                <w:sz w:val="18"/>
                <w:lang w:val="en-GB"/>
              </w:rPr>
              <w:t>Visitor numbers accessing parks services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millions</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13.3</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13.0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lang w:val="en-GB"/>
              </w:rPr>
              <w:t>Length of road/track maintained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km</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20 485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lang w:val="en-GB"/>
              </w:rPr>
              <w:t>Parks with management plans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lang w:val="en-GB"/>
              </w:rPr>
              <w:t>Customer satisfaction with park management services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69</w:t>
            </w:r>
            <w:r>
              <w:rPr>
                <w:rFonts w:ascii="Arial" w:hAnsi="Arial"/>
                <w:sz w:val="18"/>
              </w:rPr>
              <w:noBreakHyphen/>
              <w:t>74</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lang w:val="en-GB"/>
              </w:rPr>
              <w:t>Stakeholder satisfaction with park management services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r>
              <w:rPr>
                <w:rFonts w:ascii="Arial" w:hAnsi="Arial"/>
                <w:sz w:val="18"/>
                <w:lang w:val="en-GB"/>
              </w:rPr>
              <w:t xml:space="preserve">100% of park management plans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lang w:val="en-GB"/>
              </w:rPr>
              <w:t xml:space="preserve">20% of priority tasks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before="20"/>
              <w:rPr>
                <w:rFonts w:ascii="Arial" w:hAnsi="Arial"/>
                <w:b/>
                <w:sz w:val="18"/>
                <w:lang w:val="en-GB"/>
              </w:rPr>
            </w:pPr>
            <w:r>
              <w:rPr>
                <w:rFonts w:ascii="Arial" w:hAnsi="Arial"/>
                <w:b/>
                <w:sz w:val="18"/>
                <w:lang w:val="en-GB"/>
              </w:rPr>
              <w:t xml:space="preserve">Biodiversity Conservation Management Services  </w:t>
            </w:r>
            <w:r>
              <w:rPr>
                <w:rFonts w:ascii="Arial" w:hAnsi="Arial"/>
                <w:sz w:val="18"/>
                <w:lang w:val="en-GB"/>
              </w:rPr>
              <w:t>Provision of biodiversity conservation on public and private land, l</w:t>
            </w:r>
            <w:r>
              <w:rPr>
                <w:rFonts w:ascii="Arial" w:hAnsi="Arial"/>
                <w:sz w:val="18"/>
                <w:lang w:val="en-GB"/>
              </w:rPr>
              <w:t>icencing, monitoring of standards and scientific services.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New species listed for protection under the Flora and Fauna Guarantee Act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lang w:val="en-GB"/>
              </w:rPr>
            </w:pPr>
            <w:r>
              <w:rPr>
                <w:rFonts w:ascii="Arial" w:hAnsi="Arial"/>
                <w:sz w:val="18"/>
              </w:rPr>
              <w:t>Action statements for protected species approved (Under Flora and Fauna Guarantee Act)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Completed action statements for nationally vulnerable and endangered species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rPr>
                <w:rFonts w:ascii="Arial" w:hAnsi="Arial"/>
                <w:sz w:val="18"/>
              </w:rPr>
            </w:pPr>
            <w:r>
              <w:rPr>
                <w:rFonts w:ascii="Arial" w:hAnsi="Arial"/>
                <w:sz w:val="18"/>
              </w:rPr>
              <w:t>Hunting and wildlife licenses managed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35 000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35 000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of Victoria covered by Additional Ecological Vegetation Community mapping</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Threatened species with demonstrable improvement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35</w:t>
            </w:r>
          </w:p>
        </w:tc>
      </w:tr>
    </w:tbl>
    <w:p w:rsidR="00000000" w:rsidRDefault="00122D27" w:rsidP="00122D27">
      <w:pPr>
        <w:pStyle w:val="Tableheading"/>
        <w:numPr>
          <w:ilvl w:val="12"/>
          <w:numId w:val="0"/>
        </w:numPr>
        <w:spacing w:before="0"/>
        <w:rPr>
          <w:i/>
        </w:rPr>
      </w:pPr>
      <w:r>
        <w:rPr>
          <w:i/>
          <w:sz w:val="22"/>
        </w:rPr>
        <w:br w:type="page"/>
      </w:r>
      <w:r>
        <w:t>Table 2.6.23: Output Group Description and Outputs</w:t>
      </w:r>
      <w:r>
        <w:br/>
        <w:t xml:space="preserve">Conservation and Recreation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60"/>
        <w:gridCol w:w="1166"/>
        <w:gridCol w:w="1142"/>
        <w:gridCol w:w="43"/>
        <w:gridCol w:w="1074"/>
        <w:gridCol w:w="43"/>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3" w:type="dxa"/>
          <w:cantSplit/>
          <w:jc w:val="center"/>
        </w:trPr>
        <w:tc>
          <w:tcPr>
            <w:tcW w:w="6009" w:type="dxa"/>
            <w:gridSpan w:val="4"/>
          </w:tcPr>
          <w:p w:rsidR="00000000" w:rsidRDefault="00122D27" w:rsidP="00122D27">
            <w:pPr>
              <w:numPr>
                <w:ilvl w:val="12"/>
                <w:numId w:val="0"/>
              </w:numPr>
              <w:spacing w:after="60"/>
              <w:jc w:val="left"/>
              <w:rPr>
                <w:rFonts w:ascii="Arial" w:hAnsi="Arial"/>
                <w:sz w:val="18"/>
              </w:rPr>
            </w:pPr>
            <w:r>
              <w:rPr>
                <w:rFonts w:ascii="Arial" w:hAnsi="Arial"/>
                <w:b/>
                <w:sz w:val="18"/>
                <w:lang w:val="en-GB"/>
              </w:rPr>
              <w:t xml:space="preserve">Biodiversity Conservation Management Services </w:t>
            </w:r>
            <w:r>
              <w:rPr>
                <w:rFonts w:ascii="Arial" w:hAnsi="Arial"/>
                <w:b/>
                <w:sz w:val="18"/>
                <w:lang w:val="en-GB"/>
              </w:rPr>
              <w:noBreakHyphen/>
              <w:t xml:space="preserve"> </w:t>
            </w:r>
            <w:r>
              <w:rPr>
                <w:rFonts w:ascii="Arial" w:hAnsi="Arial"/>
                <w:b/>
                <w:i/>
                <w:sz w:val="18"/>
                <w:lang w:val="en-GB"/>
              </w:rPr>
              <w:t>continued</w:t>
            </w: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Proportion of new Land for Wildlife properties which include habitat underrepresented in reserve system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Input to planning approvals process provided within</w:t>
            </w:r>
            <w:r>
              <w:rPr>
                <w:rFonts w:ascii="Arial" w:hAnsi="Arial"/>
                <w:sz w:val="18"/>
              </w:rPr>
              <w:t xml:space="preserve"> statutory time</w:t>
            </w:r>
            <w:r>
              <w:rPr>
                <w:rFonts w:ascii="Arial" w:hAnsi="Arial"/>
                <w:sz w:val="18"/>
              </w:rPr>
              <w:noBreakHyphen/>
              <w:t>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Hunting and wildlife licences issued within 15 days of application</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Natural Resources and Environment</w:t>
      </w:r>
    </w:p>
    <w:p w:rsidR="00000000" w:rsidRDefault="00122D27" w:rsidP="00122D27">
      <w:pPr>
        <w:pStyle w:val="Tableheading"/>
        <w:numPr>
          <w:ilvl w:val="12"/>
          <w:numId w:val="0"/>
        </w:numPr>
      </w:pPr>
      <w:r>
        <w:rPr>
          <w:color w:val="000000"/>
        </w:rPr>
        <w:t>Table 2.6.24: Output Group Costs</w:t>
      </w:r>
      <w:r>
        <w:br/>
        <w:t>Conservation and Recreation</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87.7</w:t>
            </w:r>
          </w:p>
        </w:tc>
        <w:tc>
          <w:tcPr>
            <w:tcW w:w="1073" w:type="dxa"/>
          </w:tcPr>
          <w:p w:rsidR="00000000" w:rsidRDefault="00122D27" w:rsidP="00122D27">
            <w:pPr>
              <w:pStyle w:val="TableofFigures"/>
              <w:numPr>
                <w:ilvl w:val="12"/>
                <w:numId w:val="0"/>
              </w:numPr>
              <w:rPr>
                <w:b/>
              </w:rPr>
            </w:pPr>
            <w:r>
              <w:rPr>
                <w:b/>
              </w:rPr>
              <w:t xml:space="preserve"> 87.3</w:t>
            </w:r>
          </w:p>
        </w:tc>
        <w:tc>
          <w:tcPr>
            <w:tcW w:w="1073" w:type="dxa"/>
          </w:tcPr>
          <w:p w:rsidR="00000000" w:rsidRDefault="00122D27" w:rsidP="00122D27">
            <w:pPr>
              <w:pStyle w:val="TableofFigures"/>
              <w:numPr>
                <w:ilvl w:val="12"/>
                <w:numId w:val="0"/>
              </w:numPr>
              <w:rPr>
                <w:b/>
              </w:rPr>
            </w:pPr>
            <w:r>
              <w:rPr>
                <w:b/>
              </w:rPr>
              <w:t>-0.5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35.5</w:t>
            </w:r>
          </w:p>
        </w:tc>
        <w:tc>
          <w:tcPr>
            <w:tcW w:w="1073" w:type="dxa"/>
          </w:tcPr>
          <w:p w:rsidR="00000000" w:rsidRDefault="00122D27" w:rsidP="00122D27">
            <w:pPr>
              <w:pStyle w:val="TableofFigures"/>
              <w:numPr>
                <w:ilvl w:val="12"/>
                <w:numId w:val="0"/>
              </w:numPr>
            </w:pPr>
            <w:r>
              <w:t xml:space="preserve"> 17.1</w:t>
            </w:r>
          </w:p>
        </w:tc>
        <w:tc>
          <w:tcPr>
            <w:tcW w:w="1073" w:type="dxa"/>
          </w:tcPr>
          <w:p w:rsidR="00000000" w:rsidRDefault="00122D27" w:rsidP="00122D27">
            <w:pPr>
              <w:pStyle w:val="TableofFigures"/>
              <w:numPr>
                <w:ilvl w:val="12"/>
                <w:numId w:val="0"/>
              </w:numPr>
            </w:pPr>
            <w:r>
              <w:t>-51.9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15.0</w:t>
            </w:r>
          </w:p>
        </w:tc>
        <w:tc>
          <w:tcPr>
            <w:tcW w:w="1073" w:type="dxa"/>
          </w:tcPr>
          <w:p w:rsidR="00000000" w:rsidRDefault="00122D27" w:rsidP="00122D27">
            <w:pPr>
              <w:pStyle w:val="TableofFigures"/>
              <w:numPr>
                <w:ilvl w:val="12"/>
                <w:numId w:val="0"/>
              </w:numPr>
            </w:pPr>
            <w:r>
              <w:t xml:space="preserve"> 48.7</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3.0</w:t>
            </w:r>
          </w:p>
        </w:tc>
        <w:tc>
          <w:tcPr>
            <w:tcW w:w="1073" w:type="dxa"/>
          </w:tcPr>
          <w:p w:rsidR="00000000" w:rsidRDefault="00122D27" w:rsidP="00122D27">
            <w:pPr>
              <w:pStyle w:val="TableofFigures"/>
              <w:numPr>
                <w:ilvl w:val="12"/>
                <w:numId w:val="0"/>
              </w:numPr>
            </w:pPr>
            <w:r>
              <w:t xml:space="preserve"> 3.6</w:t>
            </w:r>
          </w:p>
        </w:tc>
        <w:tc>
          <w:tcPr>
            <w:tcW w:w="1073" w:type="dxa"/>
          </w:tcPr>
          <w:p w:rsidR="00000000" w:rsidRDefault="00122D27" w:rsidP="00122D27">
            <w:pPr>
              <w:pStyle w:val="TableofFigures"/>
              <w:numPr>
                <w:ilvl w:val="12"/>
                <w:numId w:val="0"/>
              </w:numPr>
            </w:pPr>
            <w:r>
              <w:t>19.4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w:t>
            </w:r>
            <w:r>
              <w:t>e</w:t>
            </w:r>
          </w:p>
        </w:tc>
        <w:tc>
          <w:tcPr>
            <w:tcW w:w="1073" w:type="dxa"/>
          </w:tcPr>
          <w:p w:rsidR="00000000" w:rsidRDefault="00122D27" w:rsidP="00122D27">
            <w:pPr>
              <w:pStyle w:val="TableofFigures"/>
              <w:numPr>
                <w:ilvl w:val="12"/>
                <w:numId w:val="0"/>
              </w:numPr>
            </w:pPr>
            <w:r>
              <w:t xml:space="preserve"> 12.0</w:t>
            </w:r>
          </w:p>
        </w:tc>
        <w:tc>
          <w:tcPr>
            <w:tcW w:w="1073" w:type="dxa"/>
          </w:tcPr>
          <w:p w:rsidR="00000000" w:rsidRDefault="00122D27" w:rsidP="00122D27">
            <w:pPr>
              <w:pStyle w:val="TableofFigures"/>
              <w:numPr>
                <w:ilvl w:val="12"/>
                <w:numId w:val="0"/>
              </w:numPr>
            </w:pPr>
            <w:r>
              <w:t xml:space="preserve"> 14.2</w:t>
            </w:r>
          </w:p>
        </w:tc>
        <w:tc>
          <w:tcPr>
            <w:tcW w:w="1073" w:type="dxa"/>
          </w:tcPr>
          <w:p w:rsidR="00000000" w:rsidRDefault="00122D27" w:rsidP="00122D27">
            <w:pPr>
              <w:pStyle w:val="TableofFigures"/>
              <w:numPr>
                <w:ilvl w:val="12"/>
                <w:numId w:val="0"/>
              </w:numPr>
            </w:pPr>
            <w:r>
              <w:t>18.2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22.1</w:t>
            </w:r>
          </w:p>
        </w:tc>
        <w:tc>
          <w:tcPr>
            <w:tcW w:w="1073" w:type="dxa"/>
          </w:tcPr>
          <w:p w:rsidR="00000000" w:rsidRDefault="00122D27" w:rsidP="00122D27">
            <w:pPr>
              <w:pStyle w:val="TableofFigures"/>
              <w:numPr>
                <w:ilvl w:val="12"/>
                <w:numId w:val="0"/>
              </w:numPr>
            </w:pPr>
            <w:r>
              <w:t xml:space="preserve"> 3.8</w:t>
            </w:r>
          </w:p>
        </w:tc>
        <w:tc>
          <w:tcPr>
            <w:tcW w:w="1073" w:type="dxa"/>
          </w:tcPr>
          <w:p w:rsidR="00000000" w:rsidRDefault="00122D27" w:rsidP="00122D27">
            <w:pPr>
              <w:pStyle w:val="TableofFigures"/>
              <w:numPr>
                <w:ilvl w:val="12"/>
                <w:numId w:val="0"/>
              </w:numPr>
            </w:pPr>
            <w:r>
              <w:t>-83.0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2.6.25: Output Group Description and Outputs</w:t>
      </w:r>
      <w:r>
        <w:br/>
        <w:t>Environment Protection</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Protect and sustain improvements in environmental quality.</w:t>
      </w:r>
    </w:p>
    <w:p w:rsidR="00000000" w:rsidRDefault="00122D27" w:rsidP="00122D27">
      <w:pPr>
        <w:numPr>
          <w:ilvl w:val="0"/>
          <w:numId w:val="1"/>
        </w:numPr>
        <w:tabs>
          <w:tab w:val="left" w:pos="360"/>
        </w:tabs>
        <w:rPr>
          <w:rFonts w:ascii="Arial" w:hAnsi="Arial"/>
          <w:sz w:val="18"/>
        </w:rPr>
      </w:pPr>
      <w:r>
        <w:rPr>
          <w:rFonts w:ascii="Arial" w:hAnsi="Arial"/>
          <w:sz w:val="18"/>
        </w:rPr>
        <w:t>Generate wealth by increased certainty for business investment throughout the State and through the avoidance and control of emissions of waste and noise.</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 xml:space="preserve">To provide the framework for sustainable improvements </w:t>
      </w:r>
      <w:r>
        <w:rPr>
          <w:rFonts w:ascii="Arial" w:hAnsi="Arial"/>
          <w:sz w:val="18"/>
        </w:rPr>
        <w:t>in environmental quality through statutory policy, legislation and regulations.</w:t>
      </w:r>
    </w:p>
    <w:p w:rsidR="00000000" w:rsidRDefault="00122D27" w:rsidP="00122D27">
      <w:pPr>
        <w:numPr>
          <w:ilvl w:val="0"/>
          <w:numId w:val="1"/>
        </w:numPr>
        <w:tabs>
          <w:tab w:val="left" w:pos="360"/>
        </w:tabs>
        <w:rPr>
          <w:rFonts w:ascii="Arial" w:hAnsi="Arial"/>
          <w:sz w:val="18"/>
        </w:rPr>
      </w:pPr>
      <w:r>
        <w:rPr>
          <w:rFonts w:ascii="Arial" w:hAnsi="Arial"/>
          <w:sz w:val="18"/>
        </w:rPr>
        <w:t>Measuring and reporting environmental quality.</w:t>
      </w:r>
    </w:p>
    <w:p w:rsidR="00000000" w:rsidRDefault="00122D27" w:rsidP="00122D27">
      <w:pPr>
        <w:numPr>
          <w:ilvl w:val="0"/>
          <w:numId w:val="1"/>
        </w:numPr>
        <w:tabs>
          <w:tab w:val="left" w:pos="360"/>
        </w:tabs>
        <w:rPr>
          <w:rFonts w:ascii="Arial" w:hAnsi="Arial"/>
          <w:sz w:val="18"/>
        </w:rPr>
      </w:pPr>
      <w:r>
        <w:rPr>
          <w:rFonts w:ascii="Arial" w:hAnsi="Arial"/>
          <w:sz w:val="18"/>
        </w:rPr>
        <w:t>Promoting adoption of best practice environmental management in industry.</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60"/>
              <w:rPr>
                <w:rFonts w:ascii="Arial" w:hAnsi="Arial"/>
                <w:b/>
                <w:sz w:val="18"/>
                <w:lang w:val="en-GB"/>
              </w:rPr>
            </w:pPr>
            <w:r>
              <w:rPr>
                <w:rFonts w:ascii="Arial" w:hAnsi="Arial"/>
                <w:b/>
                <w:sz w:val="18"/>
              </w:rPr>
              <w:t>Setting the framework for sustainable improvements in environmental quality</w:t>
            </w:r>
            <w:r>
              <w:rPr>
                <w:rFonts w:ascii="Arial" w:hAnsi="Arial"/>
                <w:sz w:val="18"/>
              </w:rPr>
              <w:t xml:space="preserve">  To develop and revise statutory policy, legislation and regulations and strategic plans and to influence national policy settings to meet </w:t>
            </w:r>
            <w:r>
              <w:rPr>
                <w:rFonts w:ascii="Arial" w:hAnsi="Arial"/>
                <w:sz w:val="18"/>
              </w:rPr>
              <w:t>Victoria’s needs.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Develop and revise State Environment Protection Policies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 xml:space="preserve">Develop strategic plans to achieve policy goals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Influencing national policy settings to meet Victoria’s needs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Policies endorsed by Government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Strategic plans accepted by stakeholders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National policy settings reflect Victoria’s position and accepted by Government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Completion of all policy development and </w:t>
            </w:r>
            <w:r>
              <w:rPr>
                <w:rFonts w:ascii="Arial" w:hAnsi="Arial"/>
                <w:sz w:val="18"/>
              </w:rPr>
              <w:t>review projects within agreed timeframes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2.6.25: Output Group Description and Outputs</w:t>
      </w:r>
      <w:r>
        <w:br/>
        <w:t xml:space="preserve">Environment Protection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60"/>
              <w:rPr>
                <w:rFonts w:ascii="Arial" w:hAnsi="Arial"/>
                <w:b/>
                <w:sz w:val="18"/>
                <w:lang w:val="en-GB"/>
              </w:rPr>
            </w:pPr>
            <w:r>
              <w:rPr>
                <w:rFonts w:ascii="Arial" w:hAnsi="Arial"/>
                <w:b/>
                <w:sz w:val="18"/>
              </w:rPr>
              <w:t>Enhancing Victoria’s environmental quality through application of legislation and regulation within an overall investment friendly policy context</w:t>
            </w:r>
            <w:r>
              <w:rPr>
                <w:rFonts w:ascii="Arial" w:hAnsi="Arial"/>
                <w:sz w:val="18"/>
              </w:rPr>
              <w:t xml:space="preserve">  Promoting adoption of best practice environmental management in industry.</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Facilitating approvals of the Go</w:t>
            </w:r>
            <w:r>
              <w:rPr>
                <w:rFonts w:ascii="Arial" w:hAnsi="Arial"/>
                <w:sz w:val="18"/>
              </w:rPr>
              <w:t>vernment’s water reforms with respect to sewage treatment</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 xml:space="preserve">15 </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 xml:space="preserve">Development of Best Practice Environmental Management guidelines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 xml:space="preserve">4 </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Development of Cleaner Production Partnership Program for small to medium size industries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 xml:space="preserve">6 </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Approval of Regional Waste Management Plans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jc w:val="right"/>
              <w:rPr>
                <w:rFonts w:ascii="Arial" w:hAnsi="Arial"/>
                <w:sz w:val="18"/>
              </w:rPr>
            </w:pPr>
            <w:r>
              <w:rPr>
                <w:rFonts w:ascii="Arial" w:hAnsi="Arial"/>
                <w:sz w:val="18"/>
              </w:rPr>
              <w:t>9</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Undertake litter abatement activities in line with State strategy</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jc w:val="right"/>
              <w:rPr>
                <w:rFonts w:ascii="Arial" w:hAnsi="Arial"/>
                <w:sz w:val="18"/>
              </w:rPr>
            </w:pPr>
            <w:r>
              <w:rPr>
                <w:rFonts w:ascii="Arial" w:hAnsi="Arial"/>
                <w:sz w:val="18"/>
              </w:rPr>
              <w:t>autumn 1999</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Co</w:t>
            </w:r>
            <w:r>
              <w:rPr>
                <w:rFonts w:ascii="Arial" w:hAnsi="Arial"/>
                <w:sz w:val="18"/>
              </w:rPr>
              <w:noBreakHyphen/>
              <w:t>ordinate greenhouse response activities/programs post Commonwealth actions from Kyoto conference 1997</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 xml:space="preserve">State </w:t>
            </w:r>
            <w:r>
              <w:rPr>
                <w:rFonts w:ascii="Arial" w:hAnsi="Arial"/>
                <w:sz w:val="18"/>
              </w:rPr>
              <w:t>Plan</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Approvals processes completed within statutory timeframes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Best Practice Environmental Management guidelines supported by relevant industries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Approvals associated with the Government’s water reforms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Best Practice Environmental Management guidelines completed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Apr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Cleaner production program implemented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Mar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Coordination of arrangements for  greenhouse response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2.6.25: Output Group Description and Outputs</w:t>
      </w:r>
      <w:r>
        <w:br/>
        <w:t xml:space="preserve">Environment Protection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60"/>
              <w:rPr>
                <w:rFonts w:ascii="Arial" w:hAnsi="Arial"/>
                <w:b/>
                <w:sz w:val="18"/>
                <w:lang w:val="en-GB"/>
              </w:rPr>
            </w:pPr>
            <w:r>
              <w:rPr>
                <w:rFonts w:ascii="Arial" w:hAnsi="Arial"/>
                <w:b/>
                <w:sz w:val="18"/>
              </w:rPr>
              <w:t>Measuring and reporting environmental quality</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Establishment of collaborative Environmental Science Centre at Bundoora</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Development of air quality monitoring plan to meet National Environment Protection Council requirements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Statewide water quality audit system established and operating by 30 June 199</w:t>
            </w:r>
            <w:r>
              <w:rPr>
                <w:rFonts w:ascii="Arial" w:hAnsi="Arial"/>
                <w:sz w:val="18"/>
              </w:rPr>
              <w:t>9</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Development of new air shed model in partnership with Met Bureau and CSIRO</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Air quality monitoring plan meets all National Environment Protection Council requirements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Statewide water quality audit system meets all designated objectives and quality control requirements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Environmental Science Centre at Bundoora established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Feb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Air quality monitoring plan approved by National Environment Protection Council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w:t>
            </w:r>
            <w:r>
              <w:rPr>
                <w:rFonts w:ascii="Arial" w:hAnsi="Arial"/>
                <w:sz w:val="18"/>
              </w:rPr>
              <w:t>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Statewide water quality audit system operating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 xml:space="preserve">Trial of new airshed model developed in partnership with Met Bureau and CSIRO </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bl>
    <w:p w:rsidR="00000000" w:rsidRDefault="00122D27" w:rsidP="00122D27">
      <w:pPr>
        <w:pStyle w:val="Tableheading"/>
        <w:numPr>
          <w:ilvl w:val="12"/>
          <w:numId w:val="0"/>
        </w:numPr>
        <w:spacing w:before="0"/>
        <w:rPr>
          <w:i/>
        </w:rPr>
      </w:pPr>
      <w:r>
        <w:rPr>
          <w:i/>
          <w:sz w:val="22"/>
        </w:rPr>
        <w:br w:type="page"/>
      </w:r>
      <w:r>
        <w:t>Table 2.6.25: Output Group Description and Outputs</w:t>
      </w:r>
      <w:r>
        <w:br/>
        <w:t xml:space="preserve">Environment Protection </w:t>
      </w:r>
      <w:r>
        <w:noBreakHyphen/>
        <w:t xml:space="preserve"> </w:t>
      </w:r>
      <w:r>
        <w:rPr>
          <w:i/>
        </w:rPr>
        <w:t>continued</w:t>
      </w:r>
    </w:p>
    <w:tbl>
      <w:tblPr>
        <w:tblW w:w="0" w:type="auto"/>
        <w:jc w:val="center"/>
        <w:tblLayout w:type="fixed"/>
        <w:tblLook w:val="0000" w:firstRow="0" w:lastRow="0" w:firstColumn="0" w:lastColumn="0" w:noHBand="0" w:noVBand="0"/>
      </w:tblPr>
      <w:tblGrid>
        <w:gridCol w:w="41"/>
        <w:gridCol w:w="3617"/>
        <w:gridCol w:w="43"/>
        <w:gridCol w:w="1123"/>
        <w:gridCol w:w="43"/>
        <w:gridCol w:w="1142"/>
        <w:gridCol w:w="43"/>
        <w:gridCol w:w="1076"/>
        <w:gridCol w:w="43"/>
      </w:tblGrid>
      <w:tr w:rsidR="00000000">
        <w:tblPrEx>
          <w:tblCellMar>
            <w:top w:w="0" w:type="dxa"/>
            <w:bottom w:w="0" w:type="dxa"/>
          </w:tblCellMar>
        </w:tblPrEx>
        <w:trPr>
          <w:gridBefore w:val="1"/>
          <w:wBefore w:w="41" w:type="dxa"/>
          <w:cantSplit/>
          <w:tblHeader/>
          <w:jc w:val="center"/>
        </w:trPr>
        <w:tc>
          <w:tcPr>
            <w:tcW w:w="3660"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p>
          <w:p w:rsidR="00000000" w:rsidRDefault="00122D27" w:rsidP="00122D27">
            <w:pPr>
              <w:numPr>
                <w:ilvl w:val="12"/>
                <w:numId w:val="0"/>
              </w:numPr>
              <w:spacing w:after="60"/>
              <w:ind w:left="284"/>
              <w:jc w:val="left"/>
              <w:rPr>
                <w:rFonts w:ascii="Arial" w:hAnsi="Arial"/>
                <w:b/>
                <w:sz w:val="18"/>
              </w:rPr>
            </w:pPr>
            <w:r>
              <w:rPr>
                <w:rFonts w:ascii="Arial" w:hAnsi="Arial"/>
                <w:sz w:val="18"/>
              </w:rPr>
              <w:t>Performance Measures</w:t>
            </w:r>
          </w:p>
        </w:tc>
        <w:tc>
          <w:tcPr>
            <w:tcW w:w="1166" w:type="dxa"/>
            <w:gridSpan w:val="2"/>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 of Measure</w:t>
            </w:r>
          </w:p>
        </w:tc>
        <w:tc>
          <w:tcPr>
            <w:tcW w:w="1185"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1"/>
          <w:wAfter w:w="41" w:type="dxa"/>
          <w:jc w:val="center"/>
        </w:trPr>
        <w:tc>
          <w:tcPr>
            <w:tcW w:w="7128" w:type="dxa"/>
            <w:gridSpan w:val="8"/>
          </w:tcPr>
          <w:p w:rsidR="00000000" w:rsidRDefault="00122D27" w:rsidP="00122D27">
            <w:pPr>
              <w:numPr>
                <w:ilvl w:val="12"/>
                <w:numId w:val="0"/>
              </w:numPr>
              <w:spacing w:after="60"/>
              <w:rPr>
                <w:rFonts w:ascii="Arial" w:hAnsi="Arial"/>
                <w:b/>
                <w:sz w:val="18"/>
                <w:lang w:val="en-GB"/>
              </w:rPr>
            </w:pPr>
            <w:r>
              <w:rPr>
                <w:rFonts w:ascii="Arial" w:hAnsi="Arial"/>
                <w:b/>
                <w:sz w:val="18"/>
              </w:rPr>
              <w:t>Commercial Contracts and Advisory Services</w:t>
            </w:r>
            <w:r>
              <w:rPr>
                <w:rFonts w:ascii="Arial" w:hAnsi="Arial"/>
                <w:sz w:val="18"/>
              </w:rPr>
              <w:t xml:space="preserve">  To promote the EPA’s environmental expertise nationally and internationally by successfully bidding for commercial cont</w:t>
            </w:r>
            <w:r>
              <w:rPr>
                <w:rFonts w:ascii="Arial" w:hAnsi="Arial"/>
                <w:sz w:val="18"/>
              </w:rPr>
              <w:t>racts.</w:t>
            </w: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pStyle w:val="Heading9"/>
              <w:numPr>
                <w:ilvl w:val="12"/>
                <w:numId w:val="0"/>
              </w:numPr>
            </w:pPr>
            <w:r>
              <w:t>Quantity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3" w:type="dxa"/>
          <w:cantSplit/>
          <w:jc w:val="center"/>
        </w:trPr>
        <w:tc>
          <w:tcPr>
            <w:tcW w:w="3658" w:type="dxa"/>
            <w:gridSpan w:val="2"/>
          </w:tcPr>
          <w:p w:rsidR="00000000" w:rsidRDefault="00122D27" w:rsidP="00122D27">
            <w:pPr>
              <w:numPr>
                <w:ilvl w:val="12"/>
                <w:numId w:val="0"/>
              </w:numPr>
              <w:spacing w:after="60"/>
              <w:ind w:left="182"/>
              <w:jc w:val="left"/>
              <w:rPr>
                <w:rFonts w:ascii="Arial" w:hAnsi="Arial"/>
                <w:sz w:val="18"/>
              </w:rPr>
            </w:pPr>
            <w:r>
              <w:rPr>
                <w:rFonts w:ascii="Arial" w:hAnsi="Arial"/>
                <w:sz w:val="18"/>
              </w:rPr>
              <w:t>Value of national and international commercial contracts won</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c>
          <w:tcPr>
            <w:tcW w:w="1117" w:type="dxa"/>
            <w:gridSpan w:val="2"/>
          </w:tcPr>
          <w:p w:rsidR="00000000" w:rsidRDefault="00122D27" w:rsidP="00122D27">
            <w:pPr>
              <w:numPr>
                <w:ilvl w:val="12"/>
                <w:numId w:val="0"/>
              </w:numPr>
              <w:spacing w:after="60"/>
              <w:jc w:val="right"/>
              <w:rPr>
                <w:rFonts w:ascii="Arial" w:hAnsi="Arial"/>
                <w:sz w:val="16"/>
              </w:rPr>
            </w:pPr>
            <w:r>
              <w:rPr>
                <w:rFonts w:ascii="Arial" w:hAnsi="Arial"/>
                <w:sz w:val="16"/>
              </w:rPr>
              <w:t>5</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Percentage of shortlisting in bidding for work</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numPr>
                <w:ilvl w:val="12"/>
                <w:numId w:val="0"/>
              </w:numPr>
              <w:spacing w:after="60"/>
              <w:ind w:left="183"/>
              <w:jc w:val="left"/>
              <w:rPr>
                <w:rFonts w:ascii="Arial" w:hAnsi="Arial"/>
                <w:i/>
                <w:sz w:val="18"/>
              </w:rPr>
            </w:pPr>
            <w:r>
              <w:rPr>
                <w:rFonts w:ascii="Arial" w:hAnsi="Arial"/>
                <w:sz w:val="18"/>
              </w:rPr>
              <w:t>Acceptance by clients of services/ products</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gridSpan w:val="2"/>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gridSpan w:val="2"/>
          </w:tcPr>
          <w:p w:rsidR="00000000" w:rsidRDefault="00122D27" w:rsidP="00122D27">
            <w:pPr>
              <w:numPr>
                <w:ilvl w:val="12"/>
                <w:numId w:val="0"/>
              </w:numPr>
              <w:spacing w:after="60"/>
              <w:jc w:val="center"/>
              <w:rPr>
                <w:rFonts w:ascii="Arial" w:hAnsi="Arial"/>
                <w:sz w:val="18"/>
              </w:rPr>
            </w:pPr>
          </w:p>
        </w:tc>
        <w:tc>
          <w:tcPr>
            <w:tcW w:w="1185" w:type="dxa"/>
            <w:gridSpan w:val="2"/>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gridSpan w:val="2"/>
            <w:tcBorders>
              <w:bottom w:val="single" w:sz="12" w:space="0" w:color="auto"/>
            </w:tcBorders>
          </w:tcPr>
          <w:p w:rsidR="00000000" w:rsidRDefault="00122D27" w:rsidP="00122D27">
            <w:pPr>
              <w:numPr>
                <w:ilvl w:val="12"/>
                <w:numId w:val="0"/>
              </w:numPr>
              <w:spacing w:after="60"/>
              <w:ind w:left="183"/>
              <w:jc w:val="left"/>
              <w:rPr>
                <w:rFonts w:ascii="Arial" w:hAnsi="Arial"/>
                <w:sz w:val="18"/>
                <w:lang w:val="en-GB"/>
              </w:rPr>
            </w:pPr>
            <w:r>
              <w:rPr>
                <w:rFonts w:ascii="Arial" w:hAnsi="Arial"/>
                <w:sz w:val="18"/>
              </w:rPr>
              <w:t>Completion of contractual work within agreed timelines</w:t>
            </w:r>
          </w:p>
        </w:tc>
        <w:tc>
          <w:tcPr>
            <w:tcW w:w="1166" w:type="dxa"/>
            <w:gridSpan w:val="2"/>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Natural Resources and Environment</w:t>
      </w:r>
    </w:p>
    <w:p w:rsidR="00000000" w:rsidRDefault="00122D27" w:rsidP="00122D27">
      <w:pPr>
        <w:numPr>
          <w:ilvl w:val="12"/>
          <w:numId w:val="0"/>
        </w:numPr>
        <w:spacing w:after="60"/>
        <w:rPr>
          <w:rFonts w:ascii="Arial" w:hAnsi="Arial"/>
          <w:sz w:val="18"/>
        </w:rPr>
      </w:pPr>
    </w:p>
    <w:p w:rsidR="00000000" w:rsidRDefault="00122D27" w:rsidP="00122D27">
      <w:pPr>
        <w:numPr>
          <w:ilvl w:val="12"/>
          <w:numId w:val="0"/>
        </w:numPr>
        <w:spacing w:after="60"/>
        <w:rPr>
          <w:rFonts w:ascii="Arial" w:hAnsi="Arial"/>
          <w:sz w:val="18"/>
        </w:rPr>
      </w:pPr>
    </w:p>
    <w:p w:rsidR="00000000" w:rsidRDefault="00122D27" w:rsidP="00122D27">
      <w:pPr>
        <w:pStyle w:val="Tableheading"/>
        <w:numPr>
          <w:ilvl w:val="12"/>
          <w:numId w:val="0"/>
        </w:numPr>
      </w:pPr>
      <w:r>
        <w:rPr>
          <w:color w:val="000000"/>
        </w:rPr>
        <w:t>Table 2.6.26: Output Group Costs</w:t>
      </w:r>
      <w:r>
        <w:br/>
        <w:t>Environment Protection</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w:t>
            </w:r>
            <w:r>
              <w:rPr>
                <w:b w:val="0"/>
                <w:i/>
              </w:rPr>
              <w:noBreakHyphen/>
              <w:t>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w:t>
            </w:r>
            <w:r>
              <w:rPr>
                <w:b w:val="0"/>
                <w:i/>
              </w:rPr>
              <w:noBreakHyphen/>
              <w:t>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w:t>
            </w:r>
            <w:r>
              <w:rPr>
                <w:b/>
              </w:rPr>
              <w:t>roup</w:t>
            </w:r>
          </w:p>
        </w:tc>
        <w:tc>
          <w:tcPr>
            <w:tcW w:w="1073" w:type="dxa"/>
          </w:tcPr>
          <w:p w:rsidR="00000000" w:rsidRDefault="00122D27" w:rsidP="00122D27">
            <w:pPr>
              <w:pStyle w:val="TableofFigures"/>
              <w:numPr>
                <w:ilvl w:val="12"/>
                <w:numId w:val="0"/>
              </w:numPr>
              <w:rPr>
                <w:b/>
              </w:rPr>
            </w:pPr>
            <w:r>
              <w:rPr>
                <w:b/>
              </w:rPr>
              <w:t xml:space="preserve"> 44.2</w:t>
            </w:r>
          </w:p>
        </w:tc>
        <w:tc>
          <w:tcPr>
            <w:tcW w:w="1073" w:type="dxa"/>
          </w:tcPr>
          <w:p w:rsidR="00000000" w:rsidRDefault="00122D27" w:rsidP="00122D27">
            <w:pPr>
              <w:pStyle w:val="TableofFigures"/>
              <w:numPr>
                <w:ilvl w:val="12"/>
                <w:numId w:val="0"/>
              </w:numPr>
              <w:rPr>
                <w:b/>
              </w:rPr>
            </w:pPr>
            <w:r>
              <w:rPr>
                <w:b/>
              </w:rPr>
              <w:t xml:space="preserve"> 37.9</w:t>
            </w:r>
          </w:p>
        </w:tc>
        <w:tc>
          <w:tcPr>
            <w:tcW w:w="1073" w:type="dxa"/>
          </w:tcPr>
          <w:p w:rsidR="00000000" w:rsidRDefault="00122D27" w:rsidP="00122D27">
            <w:pPr>
              <w:pStyle w:val="TableofFigures"/>
              <w:numPr>
                <w:ilvl w:val="12"/>
                <w:numId w:val="0"/>
              </w:numPr>
              <w:rPr>
                <w:b/>
              </w:rPr>
            </w:pPr>
            <w:r>
              <w:rPr>
                <w:b/>
              </w:rPr>
              <w:noBreakHyphen/>
              <w:t>14.2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w:t>
            </w:r>
            <w:r>
              <w:noBreakHyphen/>
              <w:t xml:space="preserve">related Expenses </w:t>
            </w:r>
          </w:p>
        </w:tc>
        <w:tc>
          <w:tcPr>
            <w:tcW w:w="1073" w:type="dxa"/>
          </w:tcPr>
          <w:p w:rsidR="00000000" w:rsidRDefault="00122D27" w:rsidP="00122D27">
            <w:pPr>
              <w:pStyle w:val="TableofFigures"/>
              <w:numPr>
                <w:ilvl w:val="12"/>
                <w:numId w:val="0"/>
              </w:numPr>
            </w:pPr>
            <w:r>
              <w:t xml:space="preserve"> 13.3</w:t>
            </w:r>
          </w:p>
        </w:tc>
        <w:tc>
          <w:tcPr>
            <w:tcW w:w="1073" w:type="dxa"/>
          </w:tcPr>
          <w:p w:rsidR="00000000" w:rsidRDefault="00122D27" w:rsidP="00122D27">
            <w:pPr>
              <w:pStyle w:val="TableofFigures"/>
              <w:numPr>
                <w:ilvl w:val="12"/>
                <w:numId w:val="0"/>
              </w:numPr>
            </w:pPr>
            <w:r>
              <w:t xml:space="preserve"> 13.2</w:t>
            </w:r>
          </w:p>
        </w:tc>
        <w:tc>
          <w:tcPr>
            <w:tcW w:w="1073" w:type="dxa"/>
          </w:tcPr>
          <w:p w:rsidR="00000000" w:rsidRDefault="00122D27" w:rsidP="00122D27">
            <w:pPr>
              <w:pStyle w:val="TableofFigures"/>
              <w:numPr>
                <w:ilvl w:val="12"/>
                <w:numId w:val="0"/>
              </w:numPr>
            </w:pPr>
            <w:r>
              <w:noBreakHyphen/>
              <w:t>1.2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29.5</w:t>
            </w:r>
          </w:p>
        </w:tc>
        <w:tc>
          <w:tcPr>
            <w:tcW w:w="1073" w:type="dxa"/>
          </w:tcPr>
          <w:p w:rsidR="00000000" w:rsidRDefault="00122D27" w:rsidP="00122D27">
            <w:pPr>
              <w:pStyle w:val="TableofFigures"/>
              <w:numPr>
                <w:ilvl w:val="12"/>
                <w:numId w:val="0"/>
              </w:numPr>
            </w:pPr>
            <w:r>
              <w:t xml:space="preserve"> 23.4</w:t>
            </w:r>
          </w:p>
        </w:tc>
        <w:tc>
          <w:tcPr>
            <w:tcW w:w="1073" w:type="dxa"/>
          </w:tcPr>
          <w:p w:rsidR="00000000" w:rsidRDefault="00122D27" w:rsidP="00122D27">
            <w:pPr>
              <w:pStyle w:val="TableofFigures"/>
              <w:numPr>
                <w:ilvl w:val="12"/>
                <w:numId w:val="0"/>
              </w:numPr>
            </w:pPr>
            <w:r>
              <w:noBreakHyphen/>
              <w:t>20.7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1.0</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7.8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noBreakHyphen/>
              <w:t>100.0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spacing w:before="0"/>
      </w:pPr>
      <w:r>
        <w:rPr>
          <w:sz w:val="18"/>
        </w:rPr>
        <w:br w:type="page"/>
      </w:r>
      <w:bookmarkStart w:id="61" w:name="_Toc417596357"/>
      <w:r>
        <w:t>Part 2: Financial Information</w:t>
      </w:r>
      <w:bookmarkEnd w:id="61"/>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w:t>
      </w:r>
      <w:r>
        <w:t>mation provided includes a statement of financial position, operating statement and cash flow statement for the department as well as tables detailing departmental expenses and revenue.</w:t>
      </w:r>
    </w:p>
    <w:p w:rsidR="00000000" w:rsidRDefault="00122D27" w:rsidP="00122D27">
      <w:pPr>
        <w:numPr>
          <w:ilvl w:val="12"/>
          <w:numId w:val="0"/>
        </w:numPr>
      </w:pPr>
      <w:r>
        <w:t>The total resources planned to be available to the department for the delivery of outputs, investment in departmental assets and other purposes in respect of the 1998-99 financial year are outlined in the following Table 2.5.27: Summary of departmental resources available</w:t>
      </w:r>
    </w:p>
    <w:p w:rsidR="00000000" w:rsidRDefault="00122D27" w:rsidP="00122D27">
      <w:pPr>
        <w:pStyle w:val="Tableheading"/>
        <w:numPr>
          <w:ilvl w:val="12"/>
          <w:numId w:val="0"/>
        </w:numPr>
      </w:pPr>
      <w:r>
        <w:t>Table 2.6.27: Summary of departmental resources avail</w:t>
      </w:r>
      <w:r>
        <w:t>able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90"/>
        <w:gridCol w:w="1120"/>
        <w:gridCol w:w="1136"/>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rsidP="00122D27">
            <w:pPr>
              <w:pStyle w:val="Tabletext"/>
              <w:numPr>
                <w:ilvl w:val="12"/>
                <w:numId w:val="0"/>
              </w:numPr>
              <w:rPr>
                <w:b/>
              </w:rPr>
            </w:pPr>
            <w:r>
              <w:t xml:space="preserve"> </w:t>
            </w:r>
          </w:p>
        </w:tc>
        <w:tc>
          <w:tcPr>
            <w:tcW w:w="112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
              <w:numPr>
                <w:ilvl w:val="12"/>
                <w:numId w:val="0"/>
              </w:numPr>
            </w:pPr>
          </w:p>
        </w:tc>
        <w:tc>
          <w:tcPr>
            <w:tcW w:w="112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rPr>
                <w:i/>
              </w:rPr>
            </w:pPr>
            <w:r>
              <w:rPr>
                <w:i/>
              </w:rPr>
              <w:t xml:space="preserve"> Outputs purchased by State government</w:t>
            </w:r>
          </w:p>
        </w:tc>
        <w:tc>
          <w:tcPr>
            <w:tcW w:w="1120" w:type="dxa"/>
          </w:tcPr>
          <w:p w:rsidR="00000000" w:rsidRDefault="00122D27" w:rsidP="00122D27">
            <w:pPr>
              <w:pStyle w:val="TableofFigures"/>
              <w:numPr>
                <w:ilvl w:val="12"/>
                <w:numId w:val="0"/>
              </w:numPr>
            </w:pPr>
            <w:r>
              <w:t xml:space="preserve"> 567.8</w:t>
            </w:r>
          </w:p>
        </w:tc>
        <w:tc>
          <w:tcPr>
            <w:tcW w:w="1136" w:type="dxa"/>
          </w:tcPr>
          <w:p w:rsidR="00000000" w:rsidRDefault="00122D27" w:rsidP="00122D27">
            <w:pPr>
              <w:pStyle w:val="TableofFigures"/>
              <w:numPr>
                <w:ilvl w:val="12"/>
                <w:numId w:val="0"/>
              </w:numPr>
            </w:pPr>
            <w:r>
              <w:t xml:space="preserve"> 618.0</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rPr>
                <w:i/>
              </w:rPr>
            </w:pPr>
            <w:r>
              <w:rPr>
                <w:i/>
              </w:rPr>
              <w:t xml:space="preserve"> Outputs purchased by other parties</w:t>
            </w:r>
          </w:p>
        </w:tc>
        <w:tc>
          <w:tcPr>
            <w:tcW w:w="1120" w:type="dxa"/>
          </w:tcPr>
          <w:p w:rsidR="00000000" w:rsidRDefault="00122D27" w:rsidP="00122D27">
            <w:pPr>
              <w:pStyle w:val="TableofFigures"/>
              <w:numPr>
                <w:ilvl w:val="12"/>
                <w:numId w:val="0"/>
              </w:numPr>
            </w:pPr>
            <w:r>
              <w:t xml:space="preserve"> 125.8</w:t>
            </w:r>
          </w:p>
        </w:tc>
        <w:tc>
          <w:tcPr>
            <w:tcW w:w="1136" w:type="dxa"/>
          </w:tcPr>
          <w:p w:rsidR="00000000" w:rsidRDefault="00122D27" w:rsidP="00122D27">
            <w:pPr>
              <w:pStyle w:val="TableofFigures"/>
              <w:numPr>
                <w:ilvl w:val="12"/>
                <w:numId w:val="0"/>
              </w:numPr>
            </w:pPr>
            <w:r>
              <w:t xml:space="preserve"> 49.7</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Operating revenue from provision of outputs sub-total</w:t>
            </w:r>
          </w:p>
        </w:tc>
        <w:tc>
          <w:tcPr>
            <w:tcW w:w="1120" w:type="dxa"/>
            <w:tcBorders>
              <w:top w:val="single" w:sz="6" w:space="0" w:color="auto"/>
              <w:bottom w:val="single" w:sz="6" w:space="0" w:color="auto"/>
            </w:tcBorders>
          </w:tcPr>
          <w:p w:rsidR="00000000" w:rsidRDefault="00122D27" w:rsidP="00122D27">
            <w:pPr>
              <w:pStyle w:val="TableofFigures"/>
              <w:numPr>
                <w:ilvl w:val="12"/>
                <w:numId w:val="0"/>
              </w:numPr>
            </w:pPr>
            <w:r>
              <w:t xml:space="preserve"> 693.5</w:t>
            </w:r>
          </w:p>
        </w:tc>
        <w:tc>
          <w:tcPr>
            <w:tcW w:w="1136" w:type="dxa"/>
            <w:tcBorders>
              <w:top w:val="single" w:sz="6" w:space="0" w:color="auto"/>
              <w:bottom w:val="single" w:sz="6" w:space="0" w:color="auto"/>
            </w:tcBorders>
          </w:tcPr>
          <w:p w:rsidR="00000000" w:rsidRDefault="00122D27" w:rsidP="00122D27">
            <w:pPr>
              <w:pStyle w:val="TableofFigures"/>
              <w:numPr>
                <w:ilvl w:val="12"/>
                <w:numId w:val="0"/>
              </w:numPr>
            </w:pPr>
            <w:r>
              <w:t xml:space="preserve"> 667.8</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Government contribution to increasing net asset base</w:t>
            </w:r>
          </w:p>
        </w:tc>
        <w:tc>
          <w:tcPr>
            <w:tcW w:w="1120" w:type="dxa"/>
          </w:tcPr>
          <w:p w:rsidR="00000000" w:rsidRDefault="00122D27" w:rsidP="00122D27">
            <w:pPr>
              <w:pStyle w:val="TableofFigures"/>
              <w:numPr>
                <w:ilvl w:val="12"/>
                <w:numId w:val="0"/>
              </w:numPr>
            </w:pPr>
            <w:r>
              <w:t xml:space="preserve"> 40.5</w:t>
            </w:r>
          </w:p>
        </w:tc>
        <w:tc>
          <w:tcPr>
            <w:tcW w:w="1136" w:type="dxa"/>
          </w:tcPr>
          <w:p w:rsidR="00000000" w:rsidRDefault="00122D27" w:rsidP="00122D27">
            <w:pPr>
              <w:pStyle w:val="TableofFigures"/>
              <w:numPr>
                <w:ilvl w:val="12"/>
                <w:numId w:val="0"/>
              </w:numPr>
            </w:pPr>
            <w:r>
              <w:t xml:space="preserve"> 43.1</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Funding for Payments made on behalf of the State</w:t>
            </w:r>
          </w:p>
        </w:tc>
        <w:tc>
          <w:tcPr>
            <w:tcW w:w="1120" w:type="dxa"/>
            <w:tcBorders>
              <w:bottom w:val="single" w:sz="6" w:space="0" w:color="auto"/>
            </w:tcBorders>
          </w:tcPr>
          <w:p w:rsidR="00000000" w:rsidRDefault="00122D27" w:rsidP="00122D27">
            <w:pPr>
              <w:pStyle w:val="TableofFigures"/>
              <w:numPr>
                <w:ilvl w:val="12"/>
                <w:numId w:val="0"/>
              </w:numPr>
            </w:pPr>
            <w:r>
              <w:t xml:space="preserve"> 44.1</w:t>
            </w:r>
          </w:p>
        </w:tc>
        <w:tc>
          <w:tcPr>
            <w:tcW w:w="1136" w:type="dxa"/>
            <w:tcBorders>
              <w:bottom w:val="single" w:sz="6" w:space="0" w:color="auto"/>
            </w:tcBorders>
          </w:tcPr>
          <w:p w:rsidR="00000000" w:rsidRDefault="00122D27" w:rsidP="00122D27">
            <w:pPr>
              <w:pStyle w:val="TableofFigures"/>
              <w:numPr>
                <w:ilvl w:val="12"/>
                <w:numId w:val="0"/>
              </w:numPr>
            </w:pPr>
            <w:r>
              <w:t xml:space="preserve"> 44.4</w:t>
            </w:r>
          </w:p>
        </w:tc>
      </w:tr>
      <w:tr w:rsidR="00000000">
        <w:tblPrEx>
          <w:tblCellMar>
            <w:top w:w="0" w:type="dxa"/>
            <w:bottom w:w="0" w:type="dxa"/>
          </w:tblCellMar>
        </w:tblPrEx>
        <w:trPr>
          <w:trHeight w:hRule="exact" w:val="260"/>
        </w:trPr>
        <w:tc>
          <w:tcPr>
            <w:tcW w:w="4890" w:type="dxa"/>
            <w:tcBorders>
              <w:bottom w:val="single" w:sz="12" w:space="0" w:color="auto"/>
            </w:tcBorders>
          </w:tcPr>
          <w:p w:rsidR="00000000" w:rsidRDefault="00122D27" w:rsidP="00122D27">
            <w:pPr>
              <w:pStyle w:val="Tabletext"/>
              <w:numPr>
                <w:ilvl w:val="12"/>
                <w:numId w:val="0"/>
              </w:numPr>
              <w:rPr>
                <w:b/>
              </w:rPr>
            </w:pPr>
            <w:r>
              <w:rPr>
                <w:b/>
              </w:rPr>
              <w:t xml:space="preserve"> TOTAL</w:t>
            </w:r>
          </w:p>
        </w:tc>
        <w:tc>
          <w:tcPr>
            <w:tcW w:w="1120" w:type="dxa"/>
            <w:tcBorders>
              <w:bottom w:val="single" w:sz="12" w:space="0" w:color="auto"/>
            </w:tcBorders>
          </w:tcPr>
          <w:p w:rsidR="00000000" w:rsidRDefault="00122D27" w:rsidP="00122D27">
            <w:pPr>
              <w:pStyle w:val="TableofFigures"/>
              <w:numPr>
                <w:ilvl w:val="12"/>
                <w:numId w:val="0"/>
              </w:numPr>
              <w:rPr>
                <w:b/>
              </w:rPr>
            </w:pPr>
            <w:r>
              <w:rPr>
                <w:b/>
              </w:rPr>
              <w:t xml:space="preserve"> 778.1</w:t>
            </w:r>
          </w:p>
        </w:tc>
        <w:tc>
          <w:tcPr>
            <w:tcW w:w="1136" w:type="dxa"/>
            <w:tcBorders>
              <w:bottom w:val="single" w:sz="12" w:space="0" w:color="auto"/>
            </w:tcBorders>
          </w:tcPr>
          <w:p w:rsidR="00000000" w:rsidRDefault="00122D27" w:rsidP="00122D27">
            <w:pPr>
              <w:pStyle w:val="TableofFigures"/>
              <w:numPr>
                <w:ilvl w:val="12"/>
                <w:numId w:val="0"/>
              </w:numPr>
              <w:rPr>
                <w:b/>
              </w:rPr>
            </w:pPr>
            <w:r>
              <w:rPr>
                <w:b/>
              </w:rPr>
              <w:t xml:space="preserve"> 755.2</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w:t>
      </w:r>
      <w:r>
        <w:t>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rsidP="00122D27">
      <w:pPr>
        <w:numPr>
          <w:ilvl w:val="12"/>
          <w:numId w:val="0"/>
        </w:numPr>
        <w:spacing w:before="120"/>
      </w:pPr>
      <w:r>
        <w:t>The table below shows the break-up of the available resources across the three categories of uses.</w:t>
      </w:r>
    </w:p>
    <w:p w:rsidR="00000000" w:rsidRDefault="00122D27" w:rsidP="00122D27">
      <w:pPr>
        <w:pStyle w:val="Tableheading"/>
        <w:numPr>
          <w:ilvl w:val="12"/>
          <w:numId w:val="0"/>
        </w:numPr>
        <w:spacing w:before="0"/>
      </w:pPr>
      <w:r>
        <w:br w:type="page"/>
        <w:t>Table 2.6.28: Summary of use of resources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60"/>
        <w:gridCol w:w="1010"/>
        <w:gridCol w:w="1011"/>
      </w:tblGrid>
      <w:tr w:rsidR="00000000">
        <w:tblPrEx>
          <w:tblCellMar>
            <w:top w:w="0" w:type="dxa"/>
            <w:bottom w:w="0" w:type="dxa"/>
          </w:tblCellMar>
        </w:tblPrEx>
        <w:trPr>
          <w:trHeight w:hRule="exact" w:val="260"/>
        </w:trPr>
        <w:tc>
          <w:tcPr>
            <w:tcW w:w="5160" w:type="dxa"/>
            <w:tcBorders>
              <w:top w:val="single" w:sz="6" w:space="0" w:color="auto"/>
            </w:tcBorders>
          </w:tcPr>
          <w:p w:rsidR="00000000" w:rsidRDefault="00122D27" w:rsidP="00122D27">
            <w:pPr>
              <w:pStyle w:val="Tabletext"/>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60" w:type="dxa"/>
            <w:tcBorders>
              <w:bottom w:val="single" w:sz="6" w:space="0" w:color="auto"/>
            </w:tcBorders>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Output provision expenses</w:t>
            </w:r>
          </w:p>
        </w:tc>
        <w:tc>
          <w:tcPr>
            <w:tcW w:w="1010" w:type="dxa"/>
          </w:tcPr>
          <w:p w:rsidR="00000000" w:rsidRDefault="00122D27" w:rsidP="00122D27">
            <w:pPr>
              <w:pStyle w:val="TableofFigures"/>
              <w:numPr>
                <w:ilvl w:val="12"/>
                <w:numId w:val="0"/>
              </w:numPr>
            </w:pPr>
            <w:r>
              <w:t xml:space="preserve"> 624.5</w:t>
            </w:r>
          </w:p>
        </w:tc>
        <w:tc>
          <w:tcPr>
            <w:tcW w:w="1011" w:type="dxa"/>
          </w:tcPr>
          <w:p w:rsidR="00000000" w:rsidRDefault="00122D27" w:rsidP="00122D27">
            <w:pPr>
              <w:pStyle w:val="TableofFigures"/>
              <w:numPr>
                <w:ilvl w:val="12"/>
                <w:numId w:val="0"/>
              </w:numPr>
            </w:pPr>
            <w:r>
              <w:t xml:space="preserve"> 659.7</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Payments made on behalf of the State</w:t>
            </w:r>
          </w:p>
        </w:tc>
        <w:tc>
          <w:tcPr>
            <w:tcW w:w="1010" w:type="dxa"/>
          </w:tcPr>
          <w:p w:rsidR="00000000" w:rsidRDefault="00122D27" w:rsidP="00122D27">
            <w:pPr>
              <w:pStyle w:val="TableofFigures"/>
              <w:numPr>
                <w:ilvl w:val="12"/>
                <w:numId w:val="0"/>
              </w:numPr>
            </w:pPr>
            <w:r>
              <w:t xml:space="preserve"> 44.1</w:t>
            </w:r>
          </w:p>
        </w:tc>
        <w:tc>
          <w:tcPr>
            <w:tcW w:w="1011" w:type="dxa"/>
          </w:tcPr>
          <w:p w:rsidR="00000000" w:rsidRDefault="00122D27" w:rsidP="00122D27">
            <w:pPr>
              <w:pStyle w:val="TableofFigures"/>
              <w:numPr>
                <w:ilvl w:val="12"/>
                <w:numId w:val="0"/>
              </w:numPr>
            </w:pPr>
            <w:r>
              <w:t xml:space="preserve"> 44.4</w:t>
            </w:r>
          </w:p>
        </w:tc>
      </w:tr>
      <w:tr w:rsidR="00000000">
        <w:tblPrEx>
          <w:tblCellMar>
            <w:top w:w="0" w:type="dxa"/>
            <w:bottom w:w="0" w:type="dxa"/>
          </w:tblCellMar>
        </w:tblPrEx>
        <w:trPr>
          <w:trHeight w:hRule="exact" w:val="260"/>
        </w:trPr>
        <w:tc>
          <w:tcPr>
            <w:tcW w:w="5160" w:type="dxa"/>
          </w:tcPr>
          <w:p w:rsidR="00000000" w:rsidRDefault="00122D27" w:rsidP="00122D27">
            <w:pPr>
              <w:pStyle w:val="Tabletext"/>
              <w:numPr>
                <w:ilvl w:val="12"/>
                <w:numId w:val="0"/>
              </w:numPr>
            </w:pPr>
            <w:r>
              <w:t xml:space="preserve"> Gross Fixed Asset Investment  </w:t>
            </w:r>
            <w:r>
              <w:rPr>
                <w:i/>
              </w:rPr>
              <w:t>less</w:t>
            </w:r>
            <w:r>
              <w:t xml:space="preserve"> Depreciation </w:t>
            </w:r>
          </w:p>
        </w:tc>
        <w:tc>
          <w:tcPr>
            <w:tcW w:w="1010" w:type="dxa"/>
            <w:tcBorders>
              <w:bottom w:val="single" w:sz="6" w:space="0" w:color="auto"/>
            </w:tcBorders>
          </w:tcPr>
          <w:p w:rsidR="00000000" w:rsidRDefault="00122D27" w:rsidP="00122D27">
            <w:pPr>
              <w:pStyle w:val="TableofFigures"/>
              <w:numPr>
                <w:ilvl w:val="12"/>
                <w:numId w:val="0"/>
              </w:numPr>
            </w:pPr>
            <w:r>
              <w:t xml:space="preserve"> 40.5</w:t>
            </w:r>
          </w:p>
        </w:tc>
        <w:tc>
          <w:tcPr>
            <w:tcW w:w="1011" w:type="dxa"/>
            <w:tcBorders>
              <w:bottom w:val="single" w:sz="6" w:space="0" w:color="auto"/>
            </w:tcBorders>
          </w:tcPr>
          <w:p w:rsidR="00000000" w:rsidRDefault="00122D27" w:rsidP="00122D27">
            <w:pPr>
              <w:pStyle w:val="TableofFigures"/>
              <w:numPr>
                <w:ilvl w:val="12"/>
                <w:numId w:val="0"/>
              </w:numPr>
            </w:pPr>
            <w:r>
              <w:t xml:space="preserve"> 43.1</w:t>
            </w:r>
          </w:p>
        </w:tc>
      </w:tr>
      <w:tr w:rsidR="00000000">
        <w:tblPrEx>
          <w:tblCellMar>
            <w:top w:w="0" w:type="dxa"/>
            <w:bottom w:w="0" w:type="dxa"/>
          </w:tblCellMar>
        </w:tblPrEx>
        <w:trPr>
          <w:trHeight w:hRule="exact" w:val="260"/>
        </w:trPr>
        <w:tc>
          <w:tcPr>
            <w:tcW w:w="5160" w:type="dxa"/>
            <w:tcBorders>
              <w:bottom w:val="single" w:sz="12" w:space="0" w:color="auto"/>
            </w:tcBorders>
          </w:tcPr>
          <w:p w:rsidR="00000000" w:rsidRDefault="00122D27" w:rsidP="00122D27">
            <w:pPr>
              <w:pStyle w:val="Tabletext"/>
              <w:numPr>
                <w:ilvl w:val="12"/>
                <w:numId w:val="0"/>
              </w:numPr>
              <w:rPr>
                <w:b/>
              </w:rPr>
            </w:pPr>
            <w:r>
              <w:rPr>
                <w:b/>
              </w:rPr>
              <w:t xml:space="preserve"> Total Uses</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709.0</w:t>
            </w:r>
          </w:p>
        </w:tc>
        <w:tc>
          <w:tcPr>
            <w:tcW w:w="1011" w:type="dxa"/>
            <w:tcBorders>
              <w:bottom w:val="single" w:sz="12" w:space="0" w:color="auto"/>
            </w:tcBorders>
          </w:tcPr>
          <w:p w:rsidR="00000000" w:rsidRDefault="00122D27" w:rsidP="00122D27">
            <w:pPr>
              <w:pStyle w:val="TableofFigures"/>
              <w:numPr>
                <w:ilvl w:val="12"/>
                <w:numId w:val="0"/>
              </w:numPr>
              <w:rPr>
                <w:b/>
              </w:rPr>
            </w:pPr>
            <w:r>
              <w:rPr>
                <w:b/>
              </w:rPr>
              <w:t xml:space="preserve"> 747.2</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Payments on beh</w:t>
      </w:r>
      <w:r>
        <w:t>alf of the State are payments made by the department on behalf of the State Government as a whole and do not directly reflect the operations of the department.</w:t>
      </w:r>
    </w:p>
    <w:p w:rsidR="00000000" w:rsidRDefault="00122D27" w:rsidP="00122D27">
      <w:pPr>
        <w:pStyle w:val="Tableheading"/>
        <w:numPr>
          <w:ilvl w:val="12"/>
          <w:numId w:val="0"/>
        </w:numPr>
      </w:pPr>
      <w:r>
        <w:t>Table 2.6.29: Payments made on behalf of the State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hRule="exact" w:val="260"/>
        </w:trPr>
        <w:tc>
          <w:tcPr>
            <w:tcW w:w="5141" w:type="dxa"/>
            <w:tcBorders>
              <w:top w:val="single" w:sz="6" w:space="0" w:color="auto"/>
            </w:tcBorders>
          </w:tcPr>
          <w:p w:rsidR="00000000" w:rsidRDefault="00122D27" w:rsidP="00122D27">
            <w:pPr>
              <w:pStyle w:val="Tabletext"/>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p>
        </w:tc>
        <w:tc>
          <w:tcPr>
            <w:tcW w:w="1010" w:type="dxa"/>
          </w:tcPr>
          <w:p w:rsidR="00000000" w:rsidRDefault="00122D27" w:rsidP="00122D27">
            <w:pPr>
              <w:pStyle w:val="Tabletextheading"/>
              <w:numPr>
                <w:ilvl w:val="12"/>
                <w:numId w:val="0"/>
              </w:numPr>
              <w:rPr>
                <w:b w:val="0"/>
                <w:i/>
              </w:rPr>
            </w:pPr>
            <w:r>
              <w:rPr>
                <w:b w:val="0"/>
                <w:i/>
              </w:rPr>
              <w:t>Budget</w:t>
            </w:r>
          </w:p>
        </w:tc>
        <w:tc>
          <w:tcPr>
            <w:tcW w:w="1011"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41" w:type="dxa"/>
            <w:tcBorders>
              <w:bottom w:val="single" w:sz="12" w:space="0" w:color="auto"/>
            </w:tcBorders>
          </w:tcPr>
          <w:p w:rsidR="00000000" w:rsidRDefault="00122D27" w:rsidP="00122D27">
            <w:pPr>
              <w:pStyle w:val="Tabletext"/>
              <w:numPr>
                <w:ilvl w:val="12"/>
                <w:numId w:val="0"/>
              </w:numPr>
            </w:pPr>
          </w:p>
        </w:tc>
        <w:tc>
          <w:tcPr>
            <w:tcW w:w="1010" w:type="dxa"/>
            <w:tcBorders>
              <w:bottom w:val="single" w:sz="12" w:space="0" w:color="auto"/>
            </w:tcBorders>
          </w:tcPr>
          <w:p w:rsidR="00000000" w:rsidRDefault="00122D27" w:rsidP="00122D27">
            <w:pPr>
              <w:pStyle w:val="Tabletextheading"/>
              <w:numPr>
                <w:ilvl w:val="12"/>
                <w:numId w:val="0"/>
              </w:numPr>
              <w:rPr>
                <w:b w:val="0"/>
                <w:i/>
              </w:rPr>
            </w:pPr>
          </w:p>
        </w:tc>
        <w:tc>
          <w:tcPr>
            <w:tcW w:w="1011" w:type="dxa"/>
            <w:tcBorders>
              <w:bottom w:val="single" w:sz="12" w:space="0" w:color="auto"/>
            </w:tcBorders>
          </w:tcPr>
          <w:p w:rsidR="00000000" w:rsidRDefault="00122D27" w:rsidP="00122D27">
            <w:pPr>
              <w:pStyle w:val="Tabletextheading"/>
              <w:numPr>
                <w:ilvl w:val="12"/>
                <w:numId w:val="0"/>
              </w:numPr>
              <w:rPr>
                <w:b w:val="0"/>
                <w:i/>
              </w:rPr>
            </w:pP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Grants to Government Business Enterprises</w:t>
            </w:r>
          </w:p>
        </w:tc>
        <w:tc>
          <w:tcPr>
            <w:tcW w:w="1010" w:type="dxa"/>
          </w:tcPr>
          <w:p w:rsidR="00000000" w:rsidRDefault="00122D27" w:rsidP="00122D27">
            <w:pPr>
              <w:pStyle w:val="TableofFigures"/>
              <w:numPr>
                <w:ilvl w:val="12"/>
                <w:numId w:val="0"/>
              </w:numPr>
            </w:pPr>
            <w:r>
              <w:t xml:space="preserve"> 5.8</w:t>
            </w:r>
          </w:p>
        </w:tc>
        <w:tc>
          <w:tcPr>
            <w:tcW w:w="1011" w:type="dxa"/>
          </w:tcPr>
          <w:p w:rsidR="00000000" w:rsidRDefault="00122D27" w:rsidP="00122D27">
            <w:pPr>
              <w:pStyle w:val="TableofFigures"/>
              <w:numPr>
                <w:ilvl w:val="12"/>
                <w:numId w:val="0"/>
              </w:numPr>
            </w:pPr>
            <w:r>
              <w:t xml:space="preserve"> 6.4</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Grants to General Government</w:t>
            </w:r>
          </w:p>
        </w:tc>
        <w:tc>
          <w:tcPr>
            <w:tcW w:w="1010" w:type="dxa"/>
          </w:tcPr>
          <w:p w:rsidR="00000000" w:rsidRDefault="00122D27" w:rsidP="00122D27">
            <w:pPr>
              <w:pStyle w:val="TableofFigures"/>
              <w:numPr>
                <w:ilvl w:val="12"/>
                <w:numId w:val="0"/>
              </w:numPr>
            </w:pPr>
            <w:r>
              <w:t xml:space="preserve"> 5.5</w:t>
            </w:r>
          </w:p>
        </w:tc>
        <w:tc>
          <w:tcPr>
            <w:tcW w:w="1011" w:type="dxa"/>
          </w:tcPr>
          <w:p w:rsidR="00000000" w:rsidRDefault="00122D27" w:rsidP="00122D27">
            <w:pPr>
              <w:pStyle w:val="TableofFigures"/>
              <w:numPr>
                <w:ilvl w:val="12"/>
                <w:numId w:val="0"/>
              </w:numPr>
            </w:pPr>
            <w:r>
              <w:t xml:space="preserve"> 6.0</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Grants to Private Non-profit organisations</w:t>
            </w:r>
          </w:p>
        </w:tc>
        <w:tc>
          <w:tcPr>
            <w:tcW w:w="1010" w:type="dxa"/>
          </w:tcPr>
          <w:p w:rsidR="00000000" w:rsidRDefault="00122D27" w:rsidP="00122D27">
            <w:pPr>
              <w:pStyle w:val="TableofFigures"/>
              <w:numPr>
                <w:ilvl w:val="12"/>
                <w:numId w:val="0"/>
              </w:numPr>
            </w:pPr>
            <w:r>
              <w:t xml:space="preserve"> 7.7</w:t>
            </w:r>
          </w:p>
        </w:tc>
        <w:tc>
          <w:tcPr>
            <w:tcW w:w="1011" w:type="dxa"/>
          </w:tcPr>
          <w:p w:rsidR="00000000" w:rsidRDefault="00122D27" w:rsidP="00122D27">
            <w:pPr>
              <w:pStyle w:val="TableofFigures"/>
              <w:numPr>
                <w:ilvl w:val="12"/>
                <w:numId w:val="0"/>
              </w:numPr>
            </w:pPr>
            <w:r>
              <w:t xml:space="preserve"> 9.4</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Grants to Households and persons</w:t>
            </w:r>
          </w:p>
        </w:tc>
        <w:tc>
          <w:tcPr>
            <w:tcW w:w="1010" w:type="dxa"/>
          </w:tcPr>
          <w:p w:rsidR="00000000" w:rsidRDefault="00122D27" w:rsidP="00122D27">
            <w:pPr>
              <w:pStyle w:val="TableofFigures"/>
              <w:numPr>
                <w:ilvl w:val="12"/>
                <w:numId w:val="0"/>
              </w:numPr>
            </w:pPr>
            <w:r>
              <w:t xml:space="preserve"> 2.6</w:t>
            </w:r>
          </w:p>
        </w:tc>
        <w:tc>
          <w:tcPr>
            <w:tcW w:w="1011" w:type="dxa"/>
          </w:tcPr>
          <w:p w:rsidR="00000000" w:rsidRDefault="00122D27" w:rsidP="00122D27">
            <w:pPr>
              <w:pStyle w:val="TableofFigures"/>
              <w:numPr>
                <w:ilvl w:val="12"/>
                <w:numId w:val="0"/>
              </w:numPr>
            </w:pPr>
            <w:r>
              <w:t xml:space="preserve"> 2.6</w:t>
            </w:r>
          </w:p>
        </w:tc>
      </w:tr>
      <w:tr w:rsidR="00000000">
        <w:tblPrEx>
          <w:tblCellMar>
            <w:top w:w="0" w:type="dxa"/>
            <w:bottom w:w="0" w:type="dxa"/>
          </w:tblCellMar>
        </w:tblPrEx>
        <w:trPr>
          <w:trHeight w:hRule="exact" w:val="260"/>
        </w:trPr>
        <w:tc>
          <w:tcPr>
            <w:tcW w:w="5141" w:type="dxa"/>
          </w:tcPr>
          <w:p w:rsidR="00000000" w:rsidRDefault="00122D27" w:rsidP="00122D27">
            <w:pPr>
              <w:pStyle w:val="Tabletext"/>
              <w:numPr>
                <w:ilvl w:val="12"/>
                <w:numId w:val="0"/>
              </w:numPr>
            </w:pPr>
            <w:r>
              <w:t>Operating Supplies and Services</w:t>
            </w:r>
          </w:p>
        </w:tc>
        <w:tc>
          <w:tcPr>
            <w:tcW w:w="1010" w:type="dxa"/>
            <w:tcBorders>
              <w:bottom w:val="single" w:sz="6" w:space="0" w:color="auto"/>
            </w:tcBorders>
          </w:tcPr>
          <w:p w:rsidR="00000000" w:rsidRDefault="00122D27" w:rsidP="00122D27">
            <w:pPr>
              <w:pStyle w:val="TableofFigures"/>
              <w:numPr>
                <w:ilvl w:val="12"/>
                <w:numId w:val="0"/>
              </w:numPr>
            </w:pPr>
            <w:r>
              <w:t xml:space="preserve"> 22.5</w:t>
            </w:r>
          </w:p>
        </w:tc>
        <w:tc>
          <w:tcPr>
            <w:tcW w:w="1011" w:type="dxa"/>
            <w:tcBorders>
              <w:bottom w:val="single" w:sz="6" w:space="0" w:color="auto"/>
            </w:tcBorders>
          </w:tcPr>
          <w:p w:rsidR="00000000" w:rsidRDefault="00122D27" w:rsidP="00122D27">
            <w:pPr>
              <w:pStyle w:val="TableofFigures"/>
              <w:numPr>
                <w:ilvl w:val="12"/>
                <w:numId w:val="0"/>
              </w:numPr>
            </w:pPr>
            <w:r>
              <w:t xml:space="preserve"> 20.1</w:t>
            </w:r>
          </w:p>
        </w:tc>
      </w:tr>
      <w:tr w:rsidR="00000000">
        <w:tblPrEx>
          <w:tblCellMar>
            <w:top w:w="0" w:type="dxa"/>
            <w:bottom w:w="0" w:type="dxa"/>
          </w:tblCellMar>
        </w:tblPrEx>
        <w:trPr>
          <w:trHeight w:hRule="exact" w:val="260"/>
        </w:trPr>
        <w:tc>
          <w:tcPr>
            <w:tcW w:w="5141" w:type="dxa"/>
            <w:tcBorders>
              <w:bottom w:val="single" w:sz="12" w:space="0" w:color="auto"/>
            </w:tcBorders>
          </w:tcPr>
          <w:p w:rsidR="00000000" w:rsidRDefault="00122D27" w:rsidP="00122D27">
            <w:pPr>
              <w:pStyle w:val="Tabletext"/>
              <w:numPr>
                <w:ilvl w:val="12"/>
                <w:numId w:val="0"/>
              </w:numPr>
              <w:rPr>
                <w:b/>
              </w:rPr>
            </w:pPr>
            <w:r>
              <w:rPr>
                <w:b/>
              </w:rPr>
              <w:t xml:space="preserve">Total </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44.1</w:t>
            </w:r>
          </w:p>
        </w:tc>
        <w:tc>
          <w:tcPr>
            <w:tcW w:w="1011" w:type="dxa"/>
            <w:tcBorders>
              <w:bottom w:val="single" w:sz="12" w:space="0" w:color="auto"/>
            </w:tcBorders>
          </w:tcPr>
          <w:p w:rsidR="00000000" w:rsidRDefault="00122D27" w:rsidP="00122D27">
            <w:pPr>
              <w:pStyle w:val="TableofFigures"/>
              <w:numPr>
                <w:ilvl w:val="12"/>
                <w:numId w:val="0"/>
              </w:numPr>
              <w:rPr>
                <w:b/>
              </w:rPr>
            </w:pPr>
            <w:r>
              <w:rPr>
                <w:b/>
              </w:rPr>
              <w:t xml:space="preserve"> 44.4</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depreciation and asset sales.</w:t>
      </w:r>
    </w:p>
    <w:p w:rsidR="00000000" w:rsidRDefault="00122D27" w:rsidP="00122D27">
      <w:pPr>
        <w:pStyle w:val="Tableheading"/>
        <w:numPr>
          <w:ilvl w:val="12"/>
          <w:numId w:val="0"/>
        </w:numPr>
        <w:spacing w:before="0"/>
      </w:pPr>
      <w:r>
        <w:br w:type="page"/>
        <w:t>Table 2.6.30: Gross Fixed Asset Investment</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070"/>
        <w:gridCol w:w="1010"/>
        <w:gridCol w:w="1011"/>
      </w:tblGrid>
      <w:tr w:rsidR="00000000">
        <w:tblPrEx>
          <w:tblCellMar>
            <w:top w:w="0" w:type="dxa"/>
            <w:bottom w:w="0" w:type="dxa"/>
          </w:tblCellMar>
        </w:tblPrEx>
        <w:trPr>
          <w:trHeight w:hRule="exact" w:val="260"/>
        </w:trPr>
        <w:tc>
          <w:tcPr>
            <w:tcW w:w="5070" w:type="dxa"/>
            <w:tcBorders>
              <w:top w:val="single" w:sz="6" w:space="0" w:color="auto"/>
            </w:tcBorders>
          </w:tcPr>
          <w:p w:rsidR="00000000" w:rsidRDefault="00122D27" w:rsidP="00122D27">
            <w:pPr>
              <w:pStyle w:val="Tabletext"/>
              <w:numPr>
                <w:ilvl w:val="12"/>
                <w:numId w:val="0"/>
              </w:num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rsidP="00122D27">
            <w:pPr>
              <w:pStyle w:val="Tabletext"/>
              <w:numPr>
                <w:ilvl w:val="12"/>
                <w:numId w:val="0"/>
              </w:numPr>
            </w:pPr>
            <w:r>
              <w:t xml:space="preserve"> </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rPr>
                <w:i/>
              </w:rPr>
            </w:pPr>
            <w:r>
              <w:t xml:space="preserve"> Financial Assets </w:t>
            </w:r>
            <w:r>
              <w:rPr>
                <w:i/>
              </w:rPr>
              <w:t>(attributable to depreciation expense)</w:t>
            </w:r>
          </w:p>
        </w:tc>
        <w:tc>
          <w:tcPr>
            <w:tcW w:w="1010" w:type="dxa"/>
          </w:tcPr>
          <w:p w:rsidR="00000000" w:rsidRDefault="00122D27" w:rsidP="00122D27">
            <w:pPr>
              <w:pStyle w:val="TableofFigures"/>
              <w:numPr>
                <w:ilvl w:val="12"/>
                <w:numId w:val="0"/>
              </w:numPr>
            </w:pPr>
            <w:r>
              <w:t xml:space="preserve"> 19.2</w:t>
            </w:r>
          </w:p>
        </w:tc>
        <w:tc>
          <w:tcPr>
            <w:tcW w:w="1011" w:type="dxa"/>
          </w:tcPr>
          <w:p w:rsidR="00000000" w:rsidRDefault="00122D27" w:rsidP="00122D27">
            <w:pPr>
              <w:pStyle w:val="TableofFigures"/>
              <w:numPr>
                <w:ilvl w:val="12"/>
                <w:numId w:val="0"/>
              </w:numPr>
            </w:pPr>
            <w:r>
              <w:t xml:space="preserve"> 23.7</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Appropriation for increase</w:t>
            </w:r>
            <w:r>
              <w:t>s in the net asset base</w:t>
            </w:r>
          </w:p>
        </w:tc>
        <w:tc>
          <w:tcPr>
            <w:tcW w:w="1010" w:type="dxa"/>
          </w:tcPr>
          <w:p w:rsidR="00000000" w:rsidRDefault="00122D27" w:rsidP="00122D27">
            <w:pPr>
              <w:pStyle w:val="TableofFigures"/>
              <w:numPr>
                <w:ilvl w:val="12"/>
                <w:numId w:val="0"/>
              </w:numPr>
            </w:pPr>
            <w:r>
              <w:t xml:space="preserve"> 40.5</w:t>
            </w:r>
          </w:p>
        </w:tc>
        <w:tc>
          <w:tcPr>
            <w:tcW w:w="1011" w:type="dxa"/>
          </w:tcPr>
          <w:p w:rsidR="00000000" w:rsidRDefault="00122D27" w:rsidP="00122D27">
            <w:pPr>
              <w:pStyle w:val="TableofFigures"/>
              <w:numPr>
                <w:ilvl w:val="12"/>
                <w:numId w:val="0"/>
              </w:numPr>
            </w:pPr>
            <w:r>
              <w:t xml:space="preserve"> 43.1</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Fixed Asset Sales</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Own account and other (including retained earnings)</w:t>
            </w:r>
          </w:p>
        </w:tc>
        <w:tc>
          <w:tcPr>
            <w:tcW w:w="1010" w:type="dxa"/>
            <w:tcBorders>
              <w:bottom w:val="single" w:sz="6" w:space="0" w:color="auto"/>
            </w:tcBorders>
          </w:tcPr>
          <w:p w:rsidR="00000000" w:rsidRDefault="00122D27" w:rsidP="00122D27">
            <w:pPr>
              <w:pStyle w:val="TableofFigures"/>
              <w:numPr>
                <w:ilvl w:val="12"/>
                <w:numId w:val="0"/>
              </w:numPr>
            </w:pPr>
            <w:r>
              <w:t xml:space="preserve"> 27.1</w:t>
            </w:r>
          </w:p>
        </w:tc>
        <w:tc>
          <w:tcPr>
            <w:tcW w:w="1011" w:type="dxa"/>
            <w:tcBorders>
              <w:bottom w:val="single" w:sz="6" w:space="0" w:color="auto"/>
            </w:tcBorders>
          </w:tcPr>
          <w:p w:rsidR="00000000" w:rsidRDefault="00122D27" w:rsidP="00122D27">
            <w:pPr>
              <w:pStyle w:val="TableofFigures"/>
              <w:numPr>
                <w:ilvl w:val="12"/>
                <w:numId w:val="0"/>
              </w:numPr>
            </w:pPr>
            <w:r>
              <w:t xml:space="preserve"> 11.8</w:t>
            </w:r>
          </w:p>
        </w:tc>
      </w:tr>
      <w:tr w:rsidR="00000000">
        <w:tblPrEx>
          <w:tblCellMar>
            <w:top w:w="0" w:type="dxa"/>
            <w:bottom w:w="0" w:type="dxa"/>
          </w:tblCellMar>
        </w:tblPrEx>
        <w:trPr>
          <w:trHeight w:hRule="exact" w:val="260"/>
        </w:trPr>
        <w:tc>
          <w:tcPr>
            <w:tcW w:w="5070" w:type="dxa"/>
            <w:tcBorders>
              <w:bottom w:val="single" w:sz="12" w:space="0" w:color="auto"/>
            </w:tcBorders>
          </w:tcPr>
          <w:p w:rsidR="00000000" w:rsidRDefault="00122D27" w:rsidP="00122D27">
            <w:pPr>
              <w:pStyle w:val="Tabletext"/>
              <w:numPr>
                <w:ilvl w:val="12"/>
                <w:numId w:val="0"/>
              </w:numPr>
              <w:rPr>
                <w:b/>
              </w:rPr>
            </w:pPr>
            <w:r>
              <w:rPr>
                <w:b/>
              </w:rPr>
              <w:t xml:space="preserve"> Total Gross Fixed Asset Investment</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86.8</w:t>
            </w:r>
          </w:p>
        </w:tc>
        <w:tc>
          <w:tcPr>
            <w:tcW w:w="1011" w:type="dxa"/>
            <w:tcBorders>
              <w:bottom w:val="single" w:sz="12" w:space="0" w:color="auto"/>
            </w:tcBorders>
          </w:tcPr>
          <w:p w:rsidR="00000000" w:rsidRDefault="00122D27" w:rsidP="00122D27">
            <w:pPr>
              <w:pStyle w:val="TableofFigures"/>
              <w:numPr>
                <w:ilvl w:val="12"/>
                <w:numId w:val="0"/>
              </w:numPr>
              <w:rPr>
                <w:b/>
              </w:rPr>
            </w:pPr>
            <w:r>
              <w:rPr>
                <w:b/>
              </w:rPr>
              <w:t xml:space="preserve"> 78.6</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operating statement, statement of financial position and a cash flow statement are provided below. This information includes non</w:t>
      </w:r>
      <w:r>
        <w:noBreakHyphen/>
        <w:t>public account revenue from services provided by the department to third parties in exchange for payment. Currently this includes user char</w:t>
      </w:r>
      <w:r>
        <w:t>ges, and fees for services retained outside the Public Account.</w:t>
      </w:r>
    </w:p>
    <w:p w:rsidR="00000000" w:rsidRDefault="00122D27" w:rsidP="00122D27">
      <w:pPr>
        <w:pStyle w:val="Tableheading"/>
        <w:numPr>
          <w:ilvl w:val="12"/>
          <w:numId w:val="0"/>
        </w:numPr>
        <w:spacing w:before="0"/>
      </w:pPr>
      <w:r>
        <w:rPr>
          <w:color w:val="000000"/>
        </w:rPr>
        <w:br w:type="page"/>
        <w:t xml:space="preserve">Table 2.6.31: </w:t>
      </w:r>
      <w:r>
        <w:t xml:space="preserve">Departmental operating statement </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33"/>
        <w:gridCol w:w="1104"/>
        <w:gridCol w:w="1215"/>
        <w:gridCol w:w="1005"/>
      </w:tblGrid>
      <w:tr w:rsidR="00000000">
        <w:tblPrEx>
          <w:tblCellMar>
            <w:top w:w="0" w:type="dxa"/>
            <w:bottom w:w="0" w:type="dxa"/>
          </w:tblCellMar>
        </w:tblPrEx>
        <w:trPr>
          <w:trHeight w:hRule="exact" w:val="260"/>
        </w:trPr>
        <w:tc>
          <w:tcPr>
            <w:tcW w:w="3434" w:type="dxa"/>
            <w:gridSpan w:val="2"/>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104"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w:t>
            </w:r>
          </w:p>
        </w:tc>
        <w:tc>
          <w:tcPr>
            <w:tcW w:w="1215"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w:t>
            </w:r>
          </w:p>
        </w:tc>
        <w:tc>
          <w:tcPr>
            <w:tcW w:w="1005"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3434" w:type="dxa"/>
            <w:gridSpan w:val="2"/>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104"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215"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005"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Operating Revenue</w:t>
            </w: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Revenue from State Government </w:t>
            </w:r>
            <w:r>
              <w:rPr>
                <w:rFonts w:ascii="Arial" w:hAnsi="Arial"/>
                <w:i/>
                <w:color w:val="000000"/>
                <w:sz w:val="18"/>
                <w:vertAlign w:val="superscript"/>
              </w:rPr>
              <w:t>(a)</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567.8</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618.0</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8.9</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Commonwealth </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0.8</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-100</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Other revenue </w:t>
            </w:r>
            <w:r>
              <w:rPr>
                <w:rFonts w:ascii="Arial" w:hAnsi="Arial"/>
                <w:i/>
                <w:color w:val="000000"/>
                <w:sz w:val="18"/>
                <w:vertAlign w:val="superscript"/>
              </w:rPr>
              <w:t>(b)</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125.0</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49.7</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-60.2</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104"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693.5</w:t>
            </w:r>
          </w:p>
        </w:tc>
        <w:tc>
          <w:tcPr>
            <w:tcW w:w="1215"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667.8</w:t>
            </w:r>
          </w:p>
        </w:tc>
        <w:tc>
          <w:tcPr>
            <w:tcW w:w="1005"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-3.7</w:t>
            </w:r>
          </w:p>
        </w:tc>
      </w:tr>
      <w:tr w:rsidR="00000000">
        <w:tblPrEx>
          <w:tblCellMar>
            <w:top w:w="0" w:type="dxa"/>
            <w:bottom w:w="0" w:type="dxa"/>
          </w:tblCellMar>
        </w:tblPrEx>
        <w:trPr>
          <w:trHeight w:hRule="exact" w:val="80"/>
        </w:trPr>
        <w:tc>
          <w:tcPr>
            <w:tcW w:w="3434" w:type="dxa"/>
            <w:gridSpan w:val="2"/>
          </w:tcPr>
          <w:p w:rsidR="00000000" w:rsidRDefault="00122D27" w:rsidP="00122D27">
            <w:pPr>
              <w:numPr>
                <w:ilvl w:val="12"/>
                <w:numId w:val="0"/>
              </w:numPr>
              <w:jc w:val="right"/>
              <w:rPr>
                <w:rFonts w:ascii="Arial" w:hAnsi="Arial"/>
                <w:color w:val="000000"/>
                <w:sz w:val="18"/>
              </w:rPr>
            </w:pP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Operating Expenses</w:t>
            </w: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Employee Related Expenses </w:t>
            </w:r>
            <w:r>
              <w:rPr>
                <w:rFonts w:ascii="Arial" w:hAnsi="Arial"/>
                <w:i/>
                <w:color w:val="000000"/>
                <w:sz w:val="18"/>
                <w:vertAlign w:val="superscript"/>
              </w:rPr>
              <w:t>(c)</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188.3</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165.5</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-12.1</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Purchases of Supplies and Services </w:t>
            </w:r>
            <w:r>
              <w:rPr>
                <w:rFonts w:ascii="Arial" w:hAnsi="Arial"/>
                <w:i/>
                <w:color w:val="000000"/>
                <w:sz w:val="18"/>
                <w:vertAlign w:val="superscript"/>
              </w:rPr>
              <w:t>(d)</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362.2</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415.1</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14.6</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Depreciation </w:t>
            </w:r>
            <w:r>
              <w:rPr>
                <w:rFonts w:ascii="Arial" w:hAnsi="Arial"/>
                <w:i/>
                <w:color w:val="000000"/>
                <w:sz w:val="18"/>
                <w:vertAlign w:val="superscript"/>
              </w:rPr>
              <w:t>(e)</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19.2</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23.7</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23.8</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C</w:t>
            </w:r>
            <w:r>
              <w:rPr>
                <w:rFonts w:ascii="Arial" w:hAnsi="Arial"/>
                <w:color w:val="000000"/>
                <w:sz w:val="18"/>
              </w:rPr>
              <w:t>apital Asset Charge</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47.8</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49.3</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Other Expenses </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7.1</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6.1</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-13.9</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104"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624.5</w:t>
            </w:r>
          </w:p>
        </w:tc>
        <w:tc>
          <w:tcPr>
            <w:tcW w:w="1215"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659.7</w:t>
            </w:r>
          </w:p>
        </w:tc>
        <w:tc>
          <w:tcPr>
            <w:tcW w:w="1005" w:type="dxa"/>
            <w:tcBorders>
              <w:top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5.6</w:t>
            </w:r>
          </w:p>
        </w:tc>
      </w:tr>
      <w:tr w:rsidR="00000000">
        <w:tblPrEx>
          <w:tblCellMar>
            <w:top w:w="0" w:type="dxa"/>
            <w:bottom w:w="0" w:type="dxa"/>
          </w:tblCellMar>
        </w:tblPrEx>
        <w:trPr>
          <w:trHeight w:hRule="exact" w:val="80"/>
        </w:trPr>
        <w:tc>
          <w:tcPr>
            <w:tcW w:w="3434" w:type="dxa"/>
            <w:gridSpan w:val="2"/>
          </w:tcPr>
          <w:p w:rsidR="00000000" w:rsidRDefault="00122D27" w:rsidP="00122D27">
            <w:pPr>
              <w:numPr>
                <w:ilvl w:val="12"/>
                <w:numId w:val="0"/>
              </w:numPr>
              <w:jc w:val="right"/>
              <w:rPr>
                <w:rFonts w:ascii="Arial" w:hAnsi="Arial"/>
                <w:color w:val="000000"/>
                <w:sz w:val="18"/>
              </w:rPr>
            </w:pP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Borders>
              <w:bottom w:val="single" w:sz="6"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Operating Surplus/Deficit</w:t>
            </w:r>
          </w:p>
        </w:tc>
        <w:tc>
          <w:tcPr>
            <w:tcW w:w="1104"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69.1</w:t>
            </w:r>
          </w:p>
        </w:tc>
        <w:tc>
          <w:tcPr>
            <w:tcW w:w="1215"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8.0</w:t>
            </w:r>
          </w:p>
        </w:tc>
        <w:tc>
          <w:tcPr>
            <w:tcW w:w="1005" w:type="dxa"/>
            <w:tcBorders>
              <w:bottom w:val="single" w:sz="6"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-88.4</w:t>
            </w:r>
          </w:p>
        </w:tc>
      </w:tr>
      <w:tr w:rsidR="00000000">
        <w:tblPrEx>
          <w:tblCellMar>
            <w:top w:w="0" w:type="dxa"/>
            <w:bottom w:w="0" w:type="dxa"/>
          </w:tblCellMar>
        </w:tblPrEx>
        <w:trPr>
          <w:trHeight w:hRule="exact" w:val="80"/>
        </w:trPr>
        <w:tc>
          <w:tcPr>
            <w:tcW w:w="3434" w:type="dxa"/>
            <w:gridSpan w:val="2"/>
          </w:tcPr>
          <w:p w:rsidR="00000000" w:rsidRDefault="00122D27" w:rsidP="00122D27">
            <w:pPr>
              <w:numPr>
                <w:ilvl w:val="12"/>
                <w:numId w:val="0"/>
              </w:numPr>
              <w:jc w:val="right"/>
              <w:rPr>
                <w:rFonts w:ascii="Arial" w:hAnsi="Arial"/>
                <w:color w:val="000000"/>
                <w:sz w:val="18"/>
              </w:rPr>
            </w:pP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480"/>
        </w:trPr>
        <w:tc>
          <w:tcPr>
            <w:tcW w:w="453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Funds provided to meet Payments on behalf of the State</w:t>
            </w:r>
          </w:p>
        </w:tc>
        <w:tc>
          <w:tcPr>
            <w:gridSpan w:val="2"/>
            <w:hMerge/>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From Government </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38.9</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40.9</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5.1</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Other Sources</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5.1</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3.5</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-32.8</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 xml:space="preserve">Total Funds provided to meet  </w:t>
            </w:r>
          </w:p>
        </w:tc>
        <w:tc>
          <w:tcPr>
            <w:tcW w:w="1104"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44.1</w:t>
            </w:r>
          </w:p>
        </w:tc>
        <w:tc>
          <w:tcPr>
            <w:tcW w:w="1215"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44.4</w:t>
            </w:r>
          </w:p>
        </w:tc>
        <w:tc>
          <w:tcPr>
            <w:tcW w:w="1005"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0.7</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payments on behalf of the State</w:t>
            </w: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80"/>
        </w:trPr>
        <w:tc>
          <w:tcPr>
            <w:tcW w:w="3434" w:type="dxa"/>
            <w:gridSpan w:val="2"/>
          </w:tcPr>
          <w:p w:rsidR="00000000" w:rsidRDefault="00122D27" w:rsidP="00122D27">
            <w:pPr>
              <w:numPr>
                <w:ilvl w:val="12"/>
                <w:numId w:val="0"/>
              </w:numPr>
              <w:jc w:val="right"/>
              <w:rPr>
                <w:rFonts w:ascii="Arial" w:hAnsi="Arial"/>
                <w:color w:val="000000"/>
                <w:sz w:val="18"/>
              </w:rPr>
            </w:pP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 xml:space="preserve">Payments made on behalf of the State </w:t>
            </w:r>
          </w:p>
        </w:tc>
        <w:tc>
          <w:tcPr>
            <w:tcW w:w="1104" w:type="dxa"/>
          </w:tcPr>
          <w:p w:rsidR="00000000" w:rsidRDefault="00122D27" w:rsidP="00122D27">
            <w:pPr>
              <w:numPr>
                <w:ilvl w:val="12"/>
                <w:numId w:val="0"/>
              </w:numPr>
              <w:jc w:val="right"/>
              <w:rPr>
                <w:rFonts w:ascii="Arial" w:hAnsi="Arial"/>
                <w:color w:val="000000"/>
                <w:sz w:val="18"/>
              </w:rPr>
            </w:pPr>
          </w:p>
        </w:tc>
        <w:tc>
          <w:tcPr>
            <w:tcW w:w="1215" w:type="dxa"/>
          </w:tcPr>
          <w:p w:rsidR="00000000" w:rsidRDefault="00122D27" w:rsidP="00122D27">
            <w:pPr>
              <w:numPr>
                <w:ilvl w:val="12"/>
                <w:numId w:val="0"/>
              </w:numPr>
              <w:jc w:val="right"/>
              <w:rPr>
                <w:rFonts w:ascii="Arial" w:hAnsi="Arial"/>
                <w:color w:val="000000"/>
                <w:sz w:val="18"/>
              </w:rPr>
            </w:pPr>
          </w:p>
        </w:tc>
        <w:tc>
          <w:tcPr>
            <w:tcW w:w="1005"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48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Grants to Government Business Enterprises</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5.8</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6.4</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9.6</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Grants to General Government</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5.5</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6.0</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9.9</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 xml:space="preserve">Grants </w:t>
            </w:r>
            <w:r>
              <w:rPr>
                <w:rFonts w:ascii="Arial" w:hAnsi="Arial"/>
                <w:color w:val="000000"/>
                <w:sz w:val="18"/>
              </w:rPr>
              <w:t>to Private Non-profit organisations</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7.7</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9.4</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21.6</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Grants to Households and persons</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2.6</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2.6</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color w:val="000000"/>
                <w:sz w:val="18"/>
              </w:rPr>
            </w:pPr>
            <w:r>
              <w:rPr>
                <w:rFonts w:ascii="Arial" w:hAnsi="Arial"/>
                <w:color w:val="000000"/>
                <w:sz w:val="18"/>
              </w:rPr>
              <w:t>Operating Supplies and Services</w:t>
            </w:r>
          </w:p>
        </w:tc>
        <w:tc>
          <w:tcPr>
            <w:tcW w:w="110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22.5</w:t>
            </w:r>
          </w:p>
        </w:tc>
        <w:tc>
          <w:tcPr>
            <w:tcW w:w="121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20.1</w:t>
            </w:r>
          </w:p>
        </w:tc>
        <w:tc>
          <w:tcPr>
            <w:tcW w:w="1005"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-11.0</w:t>
            </w:r>
          </w:p>
        </w:tc>
      </w:tr>
      <w:tr w:rsidR="00000000">
        <w:tblPrEx>
          <w:tblCellMar>
            <w:top w:w="0" w:type="dxa"/>
            <w:bottom w:w="0" w:type="dxa"/>
          </w:tblCellMar>
        </w:tblPrEx>
        <w:trPr>
          <w:trHeight w:hRule="exact" w:val="260"/>
        </w:trPr>
        <w:tc>
          <w:tcPr>
            <w:tcW w:w="3434" w:type="dxa"/>
            <w:gridSpan w:val="2"/>
          </w:tcPr>
          <w:p w:rsidR="00000000" w:rsidRDefault="00122D27" w:rsidP="00122D27">
            <w:pPr>
              <w:numPr>
                <w:ilvl w:val="12"/>
                <w:numId w:val="0"/>
              </w:numPr>
              <w:rPr>
                <w:rFonts w:ascii="Arial" w:hAnsi="Arial"/>
                <w:b/>
                <w:color w:val="000000"/>
                <w:sz w:val="18"/>
              </w:rPr>
            </w:pPr>
            <w:r>
              <w:rPr>
                <w:rFonts w:ascii="Arial" w:hAnsi="Arial"/>
                <w:b/>
                <w:color w:val="000000"/>
                <w:sz w:val="18"/>
              </w:rPr>
              <w:t xml:space="preserve">Total Payments made on behalf  </w:t>
            </w:r>
          </w:p>
        </w:tc>
        <w:tc>
          <w:tcPr>
            <w:tcW w:w="1104"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44.1</w:t>
            </w:r>
          </w:p>
        </w:tc>
        <w:tc>
          <w:tcPr>
            <w:tcW w:w="1215"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44.4</w:t>
            </w:r>
          </w:p>
        </w:tc>
        <w:tc>
          <w:tcPr>
            <w:tcW w:w="1005" w:type="dxa"/>
          </w:tcPr>
          <w:p w:rsidR="00000000" w:rsidRDefault="00122D27" w:rsidP="00122D27">
            <w:pPr>
              <w:numPr>
                <w:ilvl w:val="12"/>
                <w:numId w:val="0"/>
              </w:numPr>
              <w:jc w:val="right"/>
              <w:rPr>
                <w:rFonts w:ascii="Arial" w:hAnsi="Arial"/>
                <w:b/>
                <w:color w:val="000000"/>
                <w:sz w:val="18"/>
              </w:rPr>
            </w:pPr>
            <w:r>
              <w:rPr>
                <w:rFonts w:ascii="Arial" w:hAnsi="Arial"/>
                <w:b/>
                <w:color w:val="000000"/>
                <w:sz w:val="18"/>
              </w:rPr>
              <w:t>0.7</w:t>
            </w:r>
          </w:p>
        </w:tc>
      </w:tr>
      <w:tr w:rsidR="00000000">
        <w:tblPrEx>
          <w:tblCellMar>
            <w:top w:w="0" w:type="dxa"/>
            <w:bottom w:w="0" w:type="dxa"/>
          </w:tblCellMar>
        </w:tblPrEx>
        <w:trPr>
          <w:trHeight w:hRule="exact" w:val="260"/>
        </w:trPr>
        <w:tc>
          <w:tcPr>
            <w:tcW w:w="3434" w:type="dxa"/>
            <w:gridSpan w:val="2"/>
            <w:tcBorders>
              <w:bottom w:val="single" w:sz="6"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of the State</w:t>
            </w:r>
          </w:p>
        </w:tc>
        <w:tc>
          <w:tcPr>
            <w:tcW w:w="1104" w:type="dxa"/>
            <w:tcBorders>
              <w:bottom w:val="single" w:sz="6" w:space="0" w:color="auto"/>
            </w:tcBorders>
          </w:tcPr>
          <w:p w:rsidR="00000000" w:rsidRDefault="00122D27" w:rsidP="00122D27">
            <w:pPr>
              <w:numPr>
                <w:ilvl w:val="12"/>
                <w:numId w:val="0"/>
              </w:numPr>
              <w:jc w:val="right"/>
              <w:rPr>
                <w:rFonts w:ascii="Arial" w:hAnsi="Arial"/>
                <w:b/>
                <w:color w:val="000000"/>
                <w:sz w:val="18"/>
              </w:rPr>
            </w:pPr>
          </w:p>
        </w:tc>
        <w:tc>
          <w:tcPr>
            <w:tcW w:w="1215" w:type="dxa"/>
            <w:tcBorders>
              <w:bottom w:val="single" w:sz="6" w:space="0" w:color="auto"/>
            </w:tcBorders>
          </w:tcPr>
          <w:p w:rsidR="00000000" w:rsidRDefault="00122D27" w:rsidP="00122D27">
            <w:pPr>
              <w:numPr>
                <w:ilvl w:val="12"/>
                <w:numId w:val="0"/>
              </w:numPr>
              <w:jc w:val="right"/>
              <w:rPr>
                <w:rFonts w:ascii="Arial" w:hAnsi="Arial"/>
                <w:b/>
                <w:color w:val="000000"/>
                <w:sz w:val="18"/>
              </w:rPr>
            </w:pPr>
          </w:p>
        </w:tc>
        <w:tc>
          <w:tcPr>
            <w:tcW w:w="1005" w:type="dxa"/>
            <w:tcBorders>
              <w:bottom w:val="single" w:sz="6" w:space="0" w:color="auto"/>
            </w:tcBorders>
          </w:tcPr>
          <w:p w:rsidR="00000000" w:rsidRDefault="00122D27" w:rsidP="00122D27">
            <w:pPr>
              <w:numPr>
                <w:ilvl w:val="12"/>
                <w:numId w:val="0"/>
              </w:numPr>
              <w:jc w:val="right"/>
              <w:rPr>
                <w:rFonts w:ascii="Arial" w:hAnsi="Arial"/>
                <w:b/>
                <w:i/>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26" w:hanging="426"/>
        <w:jc w:val="both"/>
      </w:pPr>
      <w:r>
        <w:t>(a)</w:t>
      </w:r>
      <w:r>
        <w:tab/>
        <w:t>State government payments for provision of outputs. Includes estimated carryover of 1997</w:t>
      </w:r>
      <w:r>
        <w:noBreakHyphen/>
        <w:t xml:space="preserve">98 appropriation amounts. Actual carryover is subject to approval by the Treasurer prior to 30 June pursuant to Section 32 of the </w:t>
      </w:r>
      <w:r>
        <w:rPr>
          <w:i w:val="0"/>
        </w:rPr>
        <w:t>Fina</w:t>
      </w:r>
      <w:r>
        <w:rPr>
          <w:i w:val="0"/>
        </w:rPr>
        <w:t>ncial Management Act, 1994</w:t>
      </w:r>
      <w:r>
        <w:t>.</w:t>
      </w:r>
    </w:p>
    <w:p w:rsidR="00000000" w:rsidRDefault="00122D27" w:rsidP="00122D27">
      <w:pPr>
        <w:pStyle w:val="Notes"/>
        <w:numPr>
          <w:ilvl w:val="12"/>
          <w:numId w:val="0"/>
        </w:numPr>
        <w:jc w:val="both"/>
      </w:pPr>
      <w:r>
        <w:t>(b)</w:t>
      </w:r>
      <w:r>
        <w:tab/>
        <w:t>Includes revenue for services delivered to parties outside government.</w:t>
      </w:r>
    </w:p>
    <w:p w:rsidR="00000000" w:rsidRDefault="00122D27" w:rsidP="00122D27">
      <w:pPr>
        <w:pStyle w:val="Notes"/>
        <w:numPr>
          <w:ilvl w:val="12"/>
          <w:numId w:val="0"/>
        </w:numPr>
        <w:jc w:val="both"/>
      </w:pPr>
      <w:r>
        <w:t>(c)</w:t>
      </w:r>
      <w:r>
        <w:tab/>
        <w:t>Includes salaries and allowances, superannuation contributions and payroll tax.</w:t>
      </w:r>
    </w:p>
    <w:p w:rsidR="00000000" w:rsidRDefault="00122D27" w:rsidP="00122D27">
      <w:pPr>
        <w:pStyle w:val="Notes"/>
        <w:numPr>
          <w:ilvl w:val="12"/>
          <w:numId w:val="0"/>
        </w:numPr>
        <w:jc w:val="both"/>
      </w:pPr>
      <w:r>
        <w:t>(d)</w:t>
      </w:r>
      <w:r>
        <w:tab/>
        <w:t>Includes payments to non</w:t>
      </w:r>
      <w:r>
        <w:noBreakHyphen/>
        <w:t>government organisations for delivery of services.</w:t>
      </w:r>
    </w:p>
    <w:p w:rsidR="00000000" w:rsidRDefault="00122D27" w:rsidP="00122D27">
      <w:pPr>
        <w:pStyle w:val="Notes"/>
        <w:numPr>
          <w:ilvl w:val="12"/>
          <w:numId w:val="0"/>
        </w:numPr>
        <w:jc w:val="both"/>
      </w:pPr>
      <w:r>
        <w:t>(e)</w:t>
      </w:r>
      <w:r>
        <w:tab/>
        <w:t>Includes amortisation of leased assets.</w:t>
      </w:r>
    </w:p>
    <w:p w:rsidR="00000000" w:rsidRDefault="00122D27" w:rsidP="00122D27">
      <w:pPr>
        <w:pStyle w:val="Tableheading"/>
        <w:numPr>
          <w:ilvl w:val="12"/>
          <w:numId w:val="0"/>
        </w:numPr>
        <w:spacing w:before="0" w:after="0"/>
      </w:pPr>
      <w:r>
        <w:rPr>
          <w:color w:val="000000"/>
        </w:rPr>
        <w:br w:type="page"/>
        <w:t xml:space="preserve">Table 2.6.32: </w:t>
      </w:r>
      <w:r>
        <w:t>Statement of Financial Position</w:t>
      </w:r>
    </w:p>
    <w:p w:rsidR="00000000" w:rsidRDefault="00122D27" w:rsidP="00122D27">
      <w:pPr>
        <w:numPr>
          <w:ilvl w:val="12"/>
          <w:numId w:val="0"/>
        </w:numPr>
        <w:spacing w:after="0"/>
        <w:jc w:val="center"/>
        <w:rPr>
          <w:noProof/>
          <w:sz w:val="20"/>
        </w:rPr>
      </w:pPr>
      <w:r>
        <w:rPr>
          <w:rFonts w:ascii="Arial" w:hAnsi="Arial"/>
          <w:i/>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361"/>
        <w:gridCol w:w="2336"/>
        <w:gridCol w:w="1"/>
        <w:gridCol w:w="1"/>
        <w:gridCol w:w="1"/>
        <w:gridCol w:w="1463"/>
        <w:gridCol w:w="1466"/>
        <w:gridCol w:w="1011"/>
        <w:gridCol w:w="269"/>
      </w:tblGrid>
      <w:tr w:rsidR="00000000">
        <w:tblPrEx>
          <w:tblCellMar>
            <w:top w:w="0" w:type="dxa"/>
            <w:bottom w:w="0" w:type="dxa"/>
          </w:tblCellMar>
        </w:tblPrEx>
        <w:trPr>
          <w:trHeight w:hRule="exact" w:val="240"/>
        </w:trPr>
        <w:tc>
          <w:tcPr>
            <w:tcW w:w="362" w:type="dxa"/>
            <w:gridSpan w:val="2"/>
            <w:tcBorders>
              <w:top w:val="single" w:sz="6" w:space="0" w:color="auto"/>
            </w:tcBorders>
          </w:tcPr>
          <w:p w:rsidR="00000000" w:rsidRDefault="00122D27" w:rsidP="00122D27">
            <w:pPr>
              <w:numPr>
                <w:ilvl w:val="12"/>
                <w:numId w:val="0"/>
              </w:numPr>
              <w:jc w:val="right"/>
              <w:rPr>
                <w:rFonts w:ascii="Arial" w:hAnsi="Arial"/>
                <w:b/>
                <w:color w:val="000000"/>
                <w:sz w:val="18"/>
              </w:rPr>
            </w:pPr>
          </w:p>
        </w:tc>
        <w:tc>
          <w:tcPr>
            <w:tcW w:w="2336"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4212" w:type="dxa"/>
            <w:hMerge w:val="restart"/>
            <w:tcBorders>
              <w:top w:val="single" w:sz="6" w:space="0" w:color="auto"/>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gridSpan w:val="4"/>
            <w:hMerge/>
            <w:tcBorders>
              <w:top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40"/>
        </w:trPr>
        <w:tc>
          <w:tcPr>
            <w:tcW w:w="362" w:type="dxa"/>
            <w:gridSpan w:val="2"/>
          </w:tcPr>
          <w:p w:rsidR="00000000" w:rsidRDefault="00122D27" w:rsidP="00122D27">
            <w:pPr>
              <w:numPr>
                <w:ilvl w:val="12"/>
                <w:numId w:val="0"/>
              </w:numPr>
              <w:jc w:val="right"/>
              <w:rPr>
                <w:rFonts w:ascii="Arial" w:hAnsi="Arial"/>
                <w:b/>
                <w:color w:val="000000"/>
                <w:sz w:val="18"/>
              </w:rPr>
            </w:pPr>
          </w:p>
        </w:tc>
        <w:tc>
          <w:tcPr>
            <w:tcW w:w="2336" w:type="dxa"/>
          </w:tcPr>
          <w:p w:rsidR="00000000" w:rsidRDefault="00122D27" w:rsidP="00122D27">
            <w:pPr>
              <w:numPr>
                <w:ilvl w:val="12"/>
                <w:numId w:val="0"/>
              </w:numPr>
              <w:jc w:val="right"/>
              <w:rPr>
                <w:rFonts w:ascii="Arial" w:hAnsi="Arial"/>
                <w:color w:val="000000"/>
                <w:sz w:val="18"/>
              </w:rPr>
            </w:pPr>
          </w:p>
        </w:tc>
        <w:tc>
          <w:tcPr>
            <w:tcW w:w="1466" w:type="dxa"/>
            <w:gridSpan w:val="4"/>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w:t>
            </w:r>
          </w:p>
        </w:tc>
        <w:tc>
          <w:tcPr>
            <w:tcW w:w="1466"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1999</w:t>
            </w:r>
          </w:p>
        </w:tc>
        <w:tc>
          <w:tcPr>
            <w:tcW w:w="1011"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c>
          <w:tcPr>
            <w:tcW w:w="269" w:type="dxa"/>
          </w:tcPr>
          <w:p w:rsidR="00000000" w:rsidRDefault="00122D27" w:rsidP="00122D27">
            <w:pPr>
              <w:numPr>
                <w:ilvl w:val="12"/>
                <w:numId w:val="0"/>
              </w:numPr>
              <w:jc w:val="right"/>
              <w:rPr>
                <w:rFonts w:ascii="Arial" w:hAnsi="Arial"/>
                <w:i/>
                <w:color w:val="000000"/>
              </w:rPr>
            </w:pPr>
          </w:p>
        </w:tc>
      </w:tr>
      <w:tr w:rsidR="00000000">
        <w:tblPrEx>
          <w:tblCellMar>
            <w:top w:w="0" w:type="dxa"/>
            <w:bottom w:w="0" w:type="dxa"/>
          </w:tblCellMar>
        </w:tblPrEx>
        <w:trPr>
          <w:trHeight w:hRule="exact" w:val="240"/>
        </w:trPr>
        <w:tc>
          <w:tcPr>
            <w:tcW w:w="362" w:type="dxa"/>
            <w:gridSpan w:val="2"/>
            <w:tcBorders>
              <w:bottom w:val="single" w:sz="6" w:space="0" w:color="auto"/>
            </w:tcBorders>
          </w:tcPr>
          <w:p w:rsidR="00000000" w:rsidRDefault="00122D27" w:rsidP="00122D27">
            <w:pPr>
              <w:numPr>
                <w:ilvl w:val="12"/>
                <w:numId w:val="0"/>
              </w:numPr>
              <w:jc w:val="right"/>
              <w:rPr>
                <w:rFonts w:ascii="Arial" w:hAnsi="Arial"/>
                <w:b/>
                <w:color w:val="000000"/>
                <w:sz w:val="18"/>
              </w:rPr>
            </w:pPr>
          </w:p>
        </w:tc>
        <w:tc>
          <w:tcPr>
            <w:tcW w:w="2336"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1466"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1011" w:type="dxa"/>
            <w:tcBorders>
              <w:bottom w:val="single" w:sz="6" w:space="0" w:color="auto"/>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w:t>
            </w:r>
          </w:p>
        </w:tc>
        <w:tc>
          <w:tcPr>
            <w:tcW w:w="269" w:type="dxa"/>
            <w:tcBorders>
              <w:bottom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Assets</w:t>
            </w:r>
          </w:p>
        </w:tc>
        <w:tc>
          <w:tcPr>
            <w:gridSpan w:val="2"/>
            <w:hMerge/>
          </w:tcPr>
          <w:p w:rsidR="00000000" w:rsidRDefault="00122D27" w:rsidP="00122D27">
            <w:pPr>
              <w:numPr>
                <w:ilvl w:val="12"/>
                <w:numId w:val="0"/>
              </w:numPr>
              <w:jc w:val="right"/>
              <w:rPr>
                <w:rFonts w:ascii="Arial" w:hAnsi="Arial"/>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i/>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Cash </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47 904</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50 664</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5.8</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2 917</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2 917</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18 314</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19 714</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7.6</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Prepayments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2 085</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2 085</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Inventories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4 333</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4 507</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4.0</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43</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43</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75 596</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79 931</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5.7</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12 060</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12 060</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21 059</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28 806</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36.8</w:t>
            </w:r>
          </w:p>
        </w:tc>
        <w:tc>
          <w:tcPr>
            <w:tcW w:w="269" w:type="dxa"/>
          </w:tcPr>
          <w:p w:rsidR="00000000" w:rsidRDefault="00122D27" w:rsidP="00122D27">
            <w:pPr>
              <w:numPr>
                <w:ilvl w:val="12"/>
                <w:numId w:val="0"/>
              </w:numPr>
              <w:rPr>
                <w:rFonts w:ascii="Arial" w:hAnsi="Arial"/>
                <w:color w:val="000000"/>
                <w:vertAlign w:val="superscript"/>
              </w:rPr>
            </w:pPr>
            <w:r>
              <w:rPr>
                <w:rFonts w:ascii="Arial" w:hAnsi="Arial"/>
                <w:color w:val="000000"/>
                <w:vertAlign w:val="superscript"/>
              </w:rPr>
              <w:t>(a)</w:t>
            </w: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Fixed Assets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1336 592</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1384 457</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3.6</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1369 711</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1425 323</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4.1</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1445 307</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1505 254</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4.1</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8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18 465</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18 465</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r>
              <w:rPr>
                <w:rFonts w:ascii="Arial" w:hAnsi="Arial"/>
                <w:color w:val="000000"/>
                <w:sz w:val="18"/>
              </w:rPr>
              <w:t>.</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28 043</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29 443</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5.0</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30</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30</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1 967</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1 967</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Total 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48 504</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49 904</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2.9</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Non-Current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Pr>
          <w:p w:rsidR="00000000" w:rsidRDefault="00122D27" w:rsidP="00122D27">
            <w:pPr>
              <w:numPr>
                <w:ilvl w:val="12"/>
                <w:numId w:val="0"/>
              </w:numPr>
              <w:jc w:val="right"/>
              <w:rPr>
                <w:rFonts w:ascii="Arial" w:hAnsi="Arial"/>
                <w:color w:val="000000"/>
                <w:sz w:val="18"/>
              </w:rPr>
            </w:pPr>
          </w:p>
        </w:tc>
        <w:tc>
          <w:tcPr>
            <w:tcW w:w="1466" w:type="dxa"/>
          </w:tcPr>
          <w:p w:rsidR="00000000" w:rsidRDefault="00122D27" w:rsidP="00122D27">
            <w:pPr>
              <w:numPr>
                <w:ilvl w:val="12"/>
                <w:numId w:val="0"/>
              </w:numPr>
              <w:jc w:val="right"/>
              <w:rPr>
                <w:rFonts w:ascii="Arial" w:hAnsi="Arial"/>
                <w:color w:val="000000"/>
                <w:sz w:val="18"/>
              </w:rPr>
            </w:pPr>
          </w:p>
        </w:tc>
        <w:tc>
          <w:tcPr>
            <w:tcW w:w="1011" w:type="dxa"/>
          </w:tcPr>
          <w:p w:rsidR="00000000" w:rsidRDefault="00122D27" w:rsidP="00122D27">
            <w:pPr>
              <w:numPr>
                <w:ilvl w:val="12"/>
                <w:numId w:val="0"/>
              </w:numPr>
              <w:jc w:val="right"/>
              <w:rPr>
                <w:rFonts w:ascii="Arial" w:hAnsi="Arial"/>
                <w:color w:val="000000"/>
                <w:sz w:val="18"/>
              </w:rPr>
            </w:pP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- 2</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- 2</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71 907</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79 427</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10.5</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1466" w:type="dxa"/>
            <w:gridSpan w:val="4"/>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46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362" w:type="dxa"/>
            <w:gridSpan w:val="2"/>
          </w:tcPr>
          <w:p w:rsidR="00000000" w:rsidRDefault="00122D27" w:rsidP="00122D27">
            <w:pPr>
              <w:numPr>
                <w:ilvl w:val="12"/>
                <w:numId w:val="0"/>
              </w:numPr>
              <w:jc w:val="right"/>
              <w:rPr>
                <w:rFonts w:ascii="Arial" w:hAnsi="Arial"/>
                <w:color w:val="000000"/>
                <w:sz w:val="18"/>
              </w:rPr>
            </w:pPr>
          </w:p>
        </w:tc>
        <w:tc>
          <w:tcPr>
            <w:tcW w:w="2336"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rsidP="00122D27">
            <w:pPr>
              <w:numPr>
                <w:ilvl w:val="12"/>
                <w:numId w:val="0"/>
              </w:numPr>
              <w:jc w:val="right"/>
              <w:rPr>
                <w:rFonts w:ascii="Arial" w:hAnsi="Arial"/>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71 905</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79 425</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10.5</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Total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120 409</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129 329</w:t>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7.4</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250"/>
        </w:trPr>
        <w:tc>
          <w:tcPr>
            <w:tcW w:w="2698" w:type="dxa"/>
            <w:hMerge w:val="restart"/>
          </w:tcPr>
          <w:p w:rsidR="00000000" w:rsidRDefault="00122D27" w:rsidP="00122D27">
            <w:pPr>
              <w:numPr>
                <w:ilvl w:val="12"/>
                <w:numId w:val="0"/>
              </w:numPr>
              <w:rPr>
                <w:rFonts w:ascii="Arial" w:hAnsi="Arial"/>
                <w:b/>
                <w:color w:val="000000"/>
                <w:sz w:val="18"/>
              </w:rPr>
            </w:pPr>
            <w:r>
              <w:rPr>
                <w:rFonts w:ascii="Arial" w:hAnsi="Arial"/>
                <w:b/>
                <w:color w:val="000000"/>
                <w:sz w:val="18"/>
              </w:rPr>
              <w:t>Net Assets</w:t>
            </w:r>
          </w:p>
        </w:tc>
        <w:tc>
          <w:tcPr>
            <w:gridSpan w:val="2"/>
            <w:hMerge/>
          </w:tcPr>
          <w:p w:rsidR="00000000" w:rsidRDefault="00122D27" w:rsidP="00122D27">
            <w:pPr>
              <w:numPr>
                <w:ilvl w:val="12"/>
                <w:numId w:val="0"/>
              </w:numPr>
              <w:jc w:val="right"/>
              <w:rPr>
                <w:rFonts w:ascii="Arial" w:hAnsi="Arial"/>
                <w:b/>
                <w:color w:val="000000"/>
                <w:sz w:val="18"/>
              </w:rPr>
            </w:pPr>
          </w:p>
        </w:tc>
        <w:tc>
          <w:tcPr>
            <w:tcW w:w="1466" w:type="dxa"/>
            <w:gridSpan w:val="4"/>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1324 898</w:t>
            </w:r>
          </w:p>
        </w:tc>
        <w:tc>
          <w:tcPr>
            <w:tcW w:w="1466"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1375 924</w:t>
            </w:r>
            <w:r>
              <w:rPr>
                <w:rFonts w:ascii="Arial" w:hAnsi="Arial"/>
                <w:color w:val="000000"/>
                <w:sz w:val="18"/>
              </w:rPr>
              <w:tab/>
            </w:r>
          </w:p>
        </w:tc>
        <w:tc>
          <w:tcPr>
            <w:tcW w:w="1011"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3.9</w:t>
            </w:r>
          </w:p>
        </w:tc>
        <w:tc>
          <w:tcPr>
            <w:tcW w:w="269" w:type="dxa"/>
          </w:tcPr>
          <w:p w:rsidR="00000000" w:rsidRDefault="00122D27" w:rsidP="00122D27">
            <w:pPr>
              <w:numPr>
                <w:ilvl w:val="12"/>
                <w:numId w:val="0"/>
              </w:numPr>
              <w:jc w:val="right"/>
              <w:rPr>
                <w:rFonts w:ascii="Arial" w:hAnsi="Arial"/>
                <w:color w:val="000000"/>
              </w:rPr>
            </w:pPr>
          </w:p>
        </w:tc>
      </w:tr>
      <w:tr w:rsidR="00000000">
        <w:tblPrEx>
          <w:tblCellMar>
            <w:top w:w="0" w:type="dxa"/>
            <w:bottom w:w="0" w:type="dxa"/>
          </w:tblCellMar>
        </w:tblPrEx>
        <w:trPr>
          <w:trHeight w:hRule="exact" w:val="80"/>
        </w:trPr>
        <w:tc>
          <w:tcPr>
            <w:tcW w:w="362" w:type="dxa"/>
            <w:gridSpan w:val="2"/>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2336"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1466" w:type="dxa"/>
            <w:gridSpan w:val="4"/>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1466"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1011" w:type="dxa"/>
            <w:tcBorders>
              <w:bottom w:val="single" w:sz="12" w:space="0" w:color="auto"/>
            </w:tcBorders>
          </w:tcPr>
          <w:p w:rsidR="00000000" w:rsidRDefault="00122D27" w:rsidP="00122D27">
            <w:pPr>
              <w:numPr>
                <w:ilvl w:val="12"/>
                <w:numId w:val="0"/>
              </w:numPr>
              <w:jc w:val="right"/>
              <w:rPr>
                <w:rFonts w:ascii="Arial" w:hAnsi="Arial"/>
                <w:i/>
                <w:color w:val="000000"/>
                <w:sz w:val="18"/>
              </w:rPr>
            </w:pPr>
          </w:p>
        </w:tc>
        <w:tc>
          <w:tcPr>
            <w:tcW w:w="269" w:type="dxa"/>
            <w:tcBorders>
              <w:bottom w:val="single" w:sz="12"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w:t>
      </w:r>
      <w:r>
        <w:t>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0" w:hanging="450"/>
      </w:pPr>
      <w:r>
        <w:t>(a)</w:t>
      </w:r>
      <w:r>
        <w:tab/>
        <w:t>Increase in receivable is predominantly due from the State and results from appropriated but undrawn funds for depreciation and employee entitlements.</w:t>
      </w:r>
    </w:p>
    <w:p w:rsidR="00000000" w:rsidRDefault="00122D27" w:rsidP="00122D27">
      <w:pPr>
        <w:pStyle w:val="Tableheading"/>
        <w:numPr>
          <w:ilvl w:val="12"/>
          <w:numId w:val="0"/>
        </w:numPr>
        <w:spacing w:before="0" w:after="0"/>
        <w:rPr>
          <w:color w:val="000000"/>
        </w:rPr>
      </w:pPr>
      <w:r>
        <w:rPr>
          <w:color w:val="000000"/>
        </w:rPr>
        <w:br w:type="page"/>
        <w:t xml:space="preserve">Table 2.6.33: </w:t>
      </w:r>
      <w:r>
        <w:t xml:space="preserve">Cash flow statement </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732"/>
        <w:gridCol w:w="1056"/>
        <w:gridCol w:w="1104"/>
        <w:gridCol w:w="900"/>
      </w:tblGrid>
      <w:tr w:rsidR="00000000">
        <w:tblPrEx>
          <w:tblCellMar>
            <w:top w:w="0" w:type="dxa"/>
            <w:bottom w:w="0" w:type="dxa"/>
          </w:tblCellMar>
        </w:tblPrEx>
        <w:trPr>
          <w:trHeight w:hRule="exact" w:val="480"/>
        </w:trPr>
        <w:tc>
          <w:tcPr>
            <w:tcW w:w="348" w:type="dxa"/>
            <w:gridSpan w:val="2"/>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b/>
                <w:color w:val="000000"/>
                <w:sz w:val="18"/>
              </w:rPr>
            </w:pPr>
          </w:p>
        </w:tc>
        <w:tc>
          <w:tcPr>
            <w:tcW w:w="3732" w:type="dxa"/>
            <w:tcBorders>
              <w:top w:val="single" w:sz="6" w:space="0" w:color="auto"/>
              <w:bottom w:val="single" w:sz="6" w:space="0" w:color="auto"/>
            </w:tcBorders>
          </w:tcPr>
          <w:p w:rsidR="00000000" w:rsidRDefault="00122D27" w:rsidP="00122D27">
            <w:pPr>
              <w:numPr>
                <w:ilvl w:val="12"/>
                <w:numId w:val="0"/>
              </w:numPr>
              <w:spacing w:after="0"/>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1997-98 Budget</w:t>
            </w:r>
          </w:p>
        </w:tc>
        <w:tc>
          <w:tcPr>
            <w:tcW w:w="1104"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1998-99 Budget</w:t>
            </w:r>
          </w:p>
        </w:tc>
        <w:tc>
          <w:tcPr>
            <w:tcW w:w="900" w:type="dxa"/>
            <w:tcBorders>
              <w:top w:val="single" w:sz="6" w:space="0" w:color="auto"/>
              <w:bottom w:val="single" w:sz="6" w:space="0" w:color="auto"/>
            </w:tcBorders>
          </w:tcPr>
          <w:p w:rsidR="00000000" w:rsidRDefault="00122D27" w:rsidP="00122D27">
            <w:pPr>
              <w:numPr>
                <w:ilvl w:val="12"/>
                <w:numId w:val="0"/>
              </w:numPr>
              <w:spacing w:after="0"/>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rPr>
          <w:cantSplit/>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receipts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 xml:space="preserve">Receipts from State Government </w:t>
            </w:r>
            <w:r>
              <w:rPr>
                <w:rFonts w:ascii="Arial" w:hAnsi="Arial"/>
                <w:i/>
                <w:color w:val="000000"/>
                <w:sz w:val="18"/>
                <w:vertAlign w:val="superscript"/>
              </w:rPr>
              <w:t>(a)</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560.4</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608.9</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8.6</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Commonwealth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0.8</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57.3</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49.7</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-13.2</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618.5</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658.6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6.5</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i/>
                <w:color w:val="000000"/>
                <w:sz w:val="18"/>
              </w:rPr>
            </w:pPr>
            <w:r>
              <w:rPr>
                <w:rFonts w:ascii="Arial" w:hAnsi="Arial"/>
                <w:i/>
                <w:color w:val="000000"/>
                <w:sz w:val="18"/>
              </w:rPr>
              <w:t>Operating payments</w:t>
            </w: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Employee related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- 181.2</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- 156.6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-13.6</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Purchases of supplies and services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- 362.1</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- 415.4</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14.7</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Interest &amp; finance expenses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- 0.1</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assets charge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- 47.8</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- 49.3</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3.2</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- 6.8</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- 6.1</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-10.3</w:t>
            </w:r>
          </w:p>
        </w:tc>
      </w:tr>
      <w:tr w:rsidR="00000000">
        <w:tblPrEx>
          <w:tblCellMar>
            <w:top w:w="0" w:type="dxa"/>
            <w:bottom w:w="0" w:type="dxa"/>
          </w:tblCellMar>
        </w:tblPrEx>
        <w:trPr>
          <w:cantSplit/>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grants and transfer payments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- 0.2</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cantSplit/>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Operating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20.5</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31.3</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52.8</w:t>
            </w:r>
          </w:p>
        </w:tc>
      </w:tr>
      <w:tr w:rsidR="00000000">
        <w:tblPrEx>
          <w:tblCellMar>
            <w:top w:w="0" w:type="dxa"/>
            <w:bottom w:w="0" w:type="dxa"/>
          </w:tblCellMar>
        </w:tblPrEx>
        <w:trPr>
          <w:cantSplit/>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cantSplit/>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cantSplit/>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4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sale of land, fixed assets and investments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14.1</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Purchases of non</w:t>
            </w:r>
            <w:r>
              <w:rPr>
                <w:rFonts w:ascii="Arial" w:hAnsi="Arial"/>
                <w:color w:val="000000"/>
                <w:sz w:val="18"/>
              </w:rPr>
              <w:t>-current assets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- 90.8</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- 71.6</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-21.1</w:t>
            </w: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used in investing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- 76.7</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- 71.6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-6.7</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4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left"/>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73.0</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43.1</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-41.0</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Capital repatriated to Government</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- 14.1</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-100.0</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borrowings and advances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from financing activities</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59.0</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43.1</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-26.9</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color w:val="000000"/>
                <w:sz w:val="18"/>
              </w:rPr>
            </w:pPr>
            <w:r>
              <w:rPr>
                <w:rFonts w:ascii="Arial" w:hAnsi="Arial"/>
                <w:color w:val="000000"/>
                <w:sz w:val="18"/>
              </w:rPr>
              <w:t>Net increase in cash held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2.7</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2.8</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3.1</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beginning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45.2</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47.9</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5.9</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at end of period</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47.9</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50.7</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5.</w:t>
            </w:r>
            <w:r>
              <w:rPr>
                <w:rFonts w:ascii="Arial" w:hAnsi="Arial"/>
                <w:color w:val="000000"/>
                <w:sz w:val="18"/>
              </w:rPr>
              <w:t>8</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40"/>
        </w:trPr>
        <w:tc>
          <w:tcPr>
            <w:tcW w:w="348"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73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104"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Pr>
          <w:p w:rsidR="00000000" w:rsidRDefault="00122D27" w:rsidP="00122D27">
            <w:pPr>
              <w:numPr>
                <w:ilvl w:val="12"/>
                <w:numId w:val="0"/>
              </w:numPr>
              <w:spacing w:after="0"/>
              <w:jc w:val="right"/>
              <w:rPr>
                <w:rFonts w:ascii="Arial" w:hAnsi="Arial"/>
                <w:color w:val="000000"/>
                <w:sz w:val="18"/>
              </w:rPr>
            </w:pPr>
          </w:p>
        </w:tc>
        <w:tc>
          <w:tcPr>
            <w:tcW w:w="1104" w:type="dxa"/>
          </w:tcPr>
          <w:p w:rsidR="00000000" w:rsidRDefault="00122D27" w:rsidP="00122D27">
            <w:pPr>
              <w:numPr>
                <w:ilvl w:val="12"/>
                <w:numId w:val="0"/>
              </w:numPr>
              <w:spacing w:after="0"/>
              <w:jc w:val="right"/>
              <w:rPr>
                <w:rFonts w:ascii="Arial" w:hAnsi="Arial"/>
                <w:color w:val="000000"/>
                <w:sz w:val="18"/>
              </w:rPr>
            </w:pPr>
          </w:p>
        </w:tc>
        <w:tc>
          <w:tcPr>
            <w:tcW w:w="900" w:type="dxa"/>
          </w:tcPr>
          <w:p w:rsidR="00000000" w:rsidRDefault="00122D27" w:rsidP="00122D27">
            <w:pPr>
              <w:numPr>
                <w:ilvl w:val="12"/>
                <w:numId w:val="0"/>
              </w:numPr>
              <w:spacing w:after="0"/>
              <w:jc w:val="right"/>
              <w:rPr>
                <w:rFonts w:ascii="Arial" w:hAnsi="Arial"/>
                <w:color w:val="000000"/>
                <w:sz w:val="18"/>
              </w:rPr>
            </w:pP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Receipts from Appropriations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47.5</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87.2</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83.4</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3.0</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1.7</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-44.5</w:t>
            </w:r>
          </w:p>
        </w:tc>
      </w:tr>
      <w:tr w:rsidR="00000000">
        <w:tblPrEx>
          <w:tblCellMar>
            <w:top w:w="0" w:type="dxa"/>
            <w:bottom w:w="0" w:type="dxa"/>
          </w:tblCellMar>
        </w:tblPrEx>
        <w:trPr>
          <w:trHeight w:hRule="exact" w:val="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50.5</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xml:space="preserve"> 88.8</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75.9</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operating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- 53.3</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- 51.4</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-3.5</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investing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- 39.6</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348" w:type="dxa"/>
            <w:gridSpan w:val="2"/>
          </w:tcPr>
          <w:p w:rsidR="00000000" w:rsidRDefault="00122D27" w:rsidP="00122D27">
            <w:pPr>
              <w:numPr>
                <w:ilvl w:val="12"/>
                <w:numId w:val="0"/>
              </w:numPr>
              <w:spacing w:after="0"/>
              <w:jc w:val="right"/>
              <w:rPr>
                <w:rFonts w:ascii="Arial" w:hAnsi="Arial"/>
                <w:b/>
                <w:color w:val="000000"/>
                <w:sz w:val="18"/>
              </w:rPr>
            </w:pPr>
          </w:p>
        </w:tc>
        <w:tc>
          <w:tcPr>
            <w:tcW w:w="3732" w:type="dxa"/>
          </w:tcPr>
          <w:p w:rsidR="00000000" w:rsidRDefault="00122D27" w:rsidP="00122D27">
            <w:pPr>
              <w:numPr>
                <w:ilvl w:val="12"/>
                <w:numId w:val="0"/>
              </w:numPr>
              <w:spacing w:after="0"/>
              <w:rPr>
                <w:rFonts w:ascii="Arial" w:hAnsi="Arial"/>
                <w:color w:val="000000"/>
                <w:sz w:val="18"/>
              </w:rPr>
            </w:pPr>
            <w:r>
              <w:rPr>
                <w:rFonts w:ascii="Arial" w:hAnsi="Arial"/>
                <w:color w:val="000000"/>
                <w:sz w:val="18"/>
              </w:rPr>
              <w:t>Cash outflows from financing activities</w:t>
            </w:r>
          </w:p>
        </w:tc>
        <w:tc>
          <w:tcPr>
            <w:tcW w:w="1056"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1104"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rsidP="00122D27">
            <w:pPr>
              <w:numPr>
                <w:ilvl w:val="12"/>
                <w:numId w:val="0"/>
              </w:numPr>
              <w:spacing w:after="0"/>
              <w:rPr>
                <w:rFonts w:ascii="Arial" w:hAnsi="Arial"/>
                <w:b/>
                <w:color w:val="000000"/>
                <w:sz w:val="18"/>
              </w:rPr>
            </w:pPr>
            <w:r>
              <w:rPr>
                <w:rFonts w:ascii="Arial" w:hAnsi="Arial"/>
                <w:b/>
                <w:color w:val="000000"/>
                <w:sz w:val="18"/>
              </w:rPr>
              <w:t>Net Cash Flows on behalf of State</w:t>
            </w:r>
          </w:p>
        </w:tc>
        <w:tc>
          <w:tcPr>
            <w:gridSpan w:val="2"/>
            <w:hMerge/>
          </w:tcPr>
          <w:p w:rsidR="00000000" w:rsidRDefault="00122D27" w:rsidP="00122D27">
            <w:pPr>
              <w:numPr>
                <w:ilvl w:val="12"/>
                <w:numId w:val="0"/>
              </w:numPr>
              <w:spacing w:after="0"/>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- 2.8</w:t>
            </w:r>
          </w:p>
        </w:tc>
        <w:tc>
          <w:tcPr>
            <w:tcW w:w="1104" w:type="dxa"/>
            <w:tcBorders>
              <w:top w:val="single" w:sz="6" w:space="0" w:color="auto"/>
            </w:tcBorders>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- 2.2</w:t>
            </w:r>
          </w:p>
        </w:tc>
        <w:tc>
          <w:tcPr>
            <w:tcW w:w="900" w:type="dxa"/>
          </w:tcPr>
          <w:p w:rsidR="00000000" w:rsidRDefault="00122D27" w:rsidP="00122D27">
            <w:pPr>
              <w:numPr>
                <w:ilvl w:val="12"/>
                <w:numId w:val="0"/>
              </w:numPr>
              <w:spacing w:after="0"/>
              <w:jc w:val="right"/>
              <w:rPr>
                <w:rFonts w:ascii="Arial" w:hAnsi="Arial"/>
                <w:color w:val="000000"/>
                <w:sz w:val="18"/>
              </w:rPr>
            </w:pPr>
            <w:r>
              <w:rPr>
                <w:rFonts w:ascii="Arial" w:hAnsi="Arial"/>
                <w:color w:val="000000"/>
                <w:sz w:val="18"/>
              </w:rPr>
              <w:t>-21.5</w:t>
            </w:r>
          </w:p>
        </w:tc>
      </w:tr>
      <w:tr w:rsidR="00000000">
        <w:tblPrEx>
          <w:tblCellMar>
            <w:top w:w="0" w:type="dxa"/>
            <w:bottom w:w="0" w:type="dxa"/>
          </w:tblCellMar>
        </w:tblPrEx>
        <w:trPr>
          <w:trHeight w:hRule="exact" w:val="80"/>
        </w:trPr>
        <w:tc>
          <w:tcPr>
            <w:tcW w:w="348" w:type="dxa"/>
            <w:gridSpan w:val="2"/>
            <w:tcBorders>
              <w:bottom w:val="single" w:sz="6" w:space="0" w:color="auto"/>
            </w:tcBorders>
          </w:tcPr>
          <w:p w:rsidR="00000000" w:rsidRDefault="00122D27" w:rsidP="00122D27">
            <w:pPr>
              <w:numPr>
                <w:ilvl w:val="12"/>
                <w:numId w:val="0"/>
              </w:numPr>
              <w:spacing w:after="0"/>
              <w:jc w:val="right"/>
              <w:rPr>
                <w:rFonts w:ascii="Arial" w:hAnsi="Arial"/>
                <w:b/>
                <w:color w:val="000000"/>
                <w:sz w:val="18"/>
              </w:rPr>
            </w:pPr>
          </w:p>
        </w:tc>
        <w:tc>
          <w:tcPr>
            <w:tcW w:w="3732"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056"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1104"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c>
          <w:tcPr>
            <w:tcW w:w="900" w:type="dxa"/>
            <w:tcBorders>
              <w:bottom w:val="single" w:sz="6" w:space="0" w:color="auto"/>
            </w:tcBorders>
          </w:tcPr>
          <w:p w:rsidR="00000000" w:rsidRDefault="00122D27" w:rsidP="00122D27">
            <w:pPr>
              <w:numPr>
                <w:ilvl w:val="12"/>
                <w:numId w:val="0"/>
              </w:numPr>
              <w:spacing w:after="0"/>
              <w:jc w:val="right"/>
              <w:rPr>
                <w:rFonts w:ascii="Arial" w:hAnsi="Arial"/>
                <w:color w:val="000000"/>
                <w:sz w:val="18"/>
              </w:rPr>
            </w:pP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State government cash paid for provision of outputs.</w:t>
      </w:r>
    </w:p>
    <w:p w:rsidR="00000000" w:rsidRDefault="00122D27" w:rsidP="00122D27">
      <w:pPr>
        <w:pStyle w:val="Heading2"/>
        <w:numPr>
          <w:ilvl w:val="12"/>
          <w:numId w:val="0"/>
        </w:numPr>
        <w:spacing w:before="0"/>
      </w:pPr>
      <w:r>
        <w:br w:type="page"/>
      </w:r>
      <w:bookmarkStart w:id="62" w:name="_Toc417596358"/>
      <w:r>
        <w:t>Authority for res</w:t>
      </w:r>
      <w:r>
        <w:t>ources</w:t>
      </w:r>
      <w:bookmarkEnd w:id="62"/>
    </w:p>
    <w:p w:rsidR="00000000" w:rsidRDefault="00122D27" w:rsidP="00122D27">
      <w:pPr>
        <w:numPr>
          <w:ilvl w:val="12"/>
          <w:numId w:val="0"/>
        </w:numPr>
      </w:pPr>
      <w:r>
        <w:t>This section details on the Parliamentary authority for the resources provided to a Department for the provision of outputs, increases in the net asset base or payments which are made on behalf of the State.</w:t>
      </w:r>
    </w:p>
    <w:p w:rsidR="00000000" w:rsidRDefault="00122D27" w:rsidP="00122D27">
      <w:pPr>
        <w:pStyle w:val="Tableheading"/>
        <w:numPr>
          <w:ilvl w:val="12"/>
          <w:numId w:val="0"/>
        </w:numPr>
      </w:pPr>
      <w:r>
        <w:rPr>
          <w:color w:val="000000"/>
        </w:rPr>
        <w:t xml:space="preserve">Table 2.6.34: Authority for </w:t>
      </w:r>
      <w:r>
        <w:t>Departmental Resources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530"/>
        <w:gridCol w:w="1214"/>
        <w:gridCol w:w="1167"/>
      </w:tblGrid>
      <w:tr w:rsidR="00000000">
        <w:tblPrEx>
          <w:tblCellMar>
            <w:top w:w="0" w:type="dxa"/>
            <w:bottom w:w="0" w:type="dxa"/>
          </w:tblCellMar>
        </w:tblPrEx>
        <w:trPr>
          <w:trHeight w:hRule="exact" w:val="260"/>
        </w:trPr>
        <w:tc>
          <w:tcPr>
            <w:tcW w:w="4530" w:type="dxa"/>
            <w:tcBorders>
              <w:top w:val="single" w:sz="6" w:space="0" w:color="auto"/>
            </w:tcBorders>
          </w:tcPr>
          <w:p w:rsidR="00000000" w:rsidRDefault="00122D27" w:rsidP="00122D27">
            <w:pPr>
              <w:numPr>
                <w:ilvl w:val="12"/>
                <w:numId w:val="0"/>
              </w:numPr>
              <w:rPr>
                <w:rFonts w:ascii="Arial" w:hAnsi="Arial"/>
                <w:color w:val="000000"/>
                <w:sz w:val="18"/>
              </w:rPr>
            </w:pPr>
            <w:r>
              <w:rPr>
                <w:rFonts w:ascii="Arial" w:hAnsi="Arial"/>
                <w:color w:val="000000"/>
                <w:sz w:val="18"/>
              </w:rPr>
              <w:t xml:space="preserve"> </w:t>
            </w:r>
          </w:p>
        </w:tc>
        <w:tc>
          <w:tcPr>
            <w:tcW w:w="1214"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 xml:space="preserve"> 1997-98</w:t>
            </w:r>
          </w:p>
        </w:tc>
        <w:tc>
          <w:tcPr>
            <w:tcW w:w="1167" w:type="dxa"/>
            <w:tcBorders>
              <w:top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 xml:space="preserve"> 1998-99</w:t>
            </w:r>
          </w:p>
        </w:tc>
      </w:tr>
      <w:tr w:rsidR="00000000">
        <w:tblPrEx>
          <w:tblCellMar>
            <w:top w:w="0" w:type="dxa"/>
            <w:bottom w:w="0" w:type="dxa"/>
          </w:tblCellMar>
        </w:tblPrEx>
        <w:trPr>
          <w:trHeight w:hRule="exact" w:val="260"/>
        </w:trPr>
        <w:tc>
          <w:tcPr>
            <w:tcW w:w="4530"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214"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c>
          <w:tcPr>
            <w:tcW w:w="1167" w:type="dxa"/>
            <w:tcBorders>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Annual Appropriations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577.0</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578.9</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Receipts Credited Appropriations</w:t>
            </w:r>
          </w:p>
        </w:tc>
        <w:tc>
          <w:tcPr>
            <w:tcW w:w="1214"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45.1</w:t>
            </w:r>
          </w:p>
        </w:tc>
        <w:tc>
          <w:tcPr>
            <w:tcW w:w="1167"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82.2</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Gross Appropriations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622.1</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661.1</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Special Appropriations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Trust Fund  Receipts</w:t>
            </w:r>
          </w:p>
        </w:tc>
        <w:tc>
          <w:tcPr>
            <w:tcW w:w="121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128.8</w:t>
            </w:r>
          </w:p>
        </w:tc>
        <w:tc>
          <w:tcPr>
            <w:tcW w:w="1167"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51.4</w:t>
            </w:r>
          </w:p>
        </w:tc>
      </w:tr>
      <w:tr w:rsidR="00000000">
        <w:tblPrEx>
          <w:tblCellMar>
            <w:top w:w="0" w:type="dxa"/>
            <w:bottom w:w="0" w:type="dxa"/>
          </w:tblCellMar>
        </w:tblPrEx>
        <w:trPr>
          <w:trHeight w:hRule="exact" w:val="260"/>
        </w:trPr>
        <w:tc>
          <w:tcPr>
            <w:tcW w:w="4530"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Non Publ</w:t>
            </w:r>
            <w:r>
              <w:rPr>
                <w:rFonts w:ascii="Arial" w:hAnsi="Arial"/>
                <w:color w:val="000000"/>
                <w:sz w:val="18"/>
              </w:rPr>
              <w:t>ic Account Revenue and other sources</w:t>
            </w:r>
          </w:p>
        </w:tc>
        <w:tc>
          <w:tcPr>
            <w:tcW w:w="1214"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167"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4530"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 xml:space="preserve"> Total Authority</w:t>
            </w:r>
          </w:p>
        </w:tc>
        <w:tc>
          <w:tcPr>
            <w:tcW w:w="1214"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796.0</w:t>
            </w:r>
          </w:p>
        </w:tc>
        <w:tc>
          <w:tcPr>
            <w:tcW w:w="1167" w:type="dxa"/>
            <w:tcBorders>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794.7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Annual appropriations</w:t>
      </w:r>
    </w:p>
    <w:p w:rsidR="00000000" w:rsidRDefault="00122D27" w:rsidP="00122D27">
      <w:pPr>
        <w:numPr>
          <w:ilvl w:val="12"/>
          <w:numId w:val="0"/>
        </w:numPr>
      </w:pPr>
      <w:r>
        <w:t>In 1998-99 the Department of Natural Resources and Environment will receive government annual appropriations totalling $705.5 million. This figure is inclusive of the estimated carryover of funds from 1997</w:t>
      </w:r>
      <w:r>
        <w:noBreakHyphen/>
        <w:t>98. The actual carryover amount will be approved by the Treasurer pursuant to Section 32 of the Financial Management Act 1994 prior to 30 June.</w:t>
      </w:r>
    </w:p>
    <w:p w:rsidR="00000000" w:rsidRDefault="00122D27" w:rsidP="00122D27">
      <w:pPr>
        <w:pStyle w:val="Tableheading"/>
        <w:numPr>
          <w:ilvl w:val="12"/>
          <w:numId w:val="0"/>
        </w:numPr>
      </w:pPr>
      <w:r>
        <w:t>Ta</w:t>
      </w:r>
      <w:r>
        <w:t>ble 2.6.35: Gross Annual Appropriations by purpose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992"/>
        <w:gridCol w:w="1134"/>
        <w:gridCol w:w="992"/>
      </w:tblGrid>
      <w:tr w:rsidR="00000000">
        <w:tblPrEx>
          <w:tblCellMar>
            <w:top w:w="0" w:type="dxa"/>
            <w:bottom w:w="0" w:type="dxa"/>
          </w:tblCellMar>
        </w:tblPrEx>
        <w:trPr>
          <w:trHeight w:val="250"/>
        </w:trPr>
        <w:tc>
          <w:tcPr>
            <w:tcW w:w="4992" w:type="dxa"/>
            <w:tcBorders>
              <w:top w:val="single" w:sz="6" w:space="0" w:color="auto"/>
            </w:tcBorders>
          </w:tcPr>
          <w:p w:rsidR="00000000" w:rsidRDefault="00122D27" w:rsidP="00122D27">
            <w:pPr>
              <w:pStyle w:val="Tabletext"/>
              <w:numPr>
                <w:ilvl w:val="12"/>
                <w:numId w:val="0"/>
              </w:numPr>
            </w:pPr>
            <w:r>
              <w:t xml:space="preserve"> </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992"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50"/>
        </w:trPr>
        <w:tc>
          <w:tcPr>
            <w:tcW w:w="4992" w:type="dxa"/>
            <w:tcBorders>
              <w:bottom w:val="single" w:sz="6" w:space="0" w:color="auto"/>
            </w:tcBorders>
          </w:tcPr>
          <w:p w:rsidR="00000000" w:rsidRDefault="00122D27" w:rsidP="00122D27">
            <w:pPr>
              <w:pStyle w:val="Tabletext"/>
              <w:numPr>
                <w:ilvl w:val="12"/>
                <w:numId w:val="0"/>
              </w:numPr>
            </w:pP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99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50"/>
        </w:trPr>
        <w:tc>
          <w:tcPr>
            <w:tcW w:w="4992" w:type="dxa"/>
          </w:tcPr>
          <w:p w:rsidR="00000000" w:rsidRDefault="00122D27" w:rsidP="00122D27">
            <w:pPr>
              <w:pStyle w:val="Tabletext"/>
              <w:numPr>
                <w:ilvl w:val="12"/>
                <w:numId w:val="0"/>
              </w:numPr>
            </w:pPr>
            <w:r>
              <w:t xml:space="preserve"> Provision of Outputs</w:t>
            </w:r>
          </w:p>
        </w:tc>
        <w:tc>
          <w:tcPr>
            <w:tcW w:w="1134" w:type="dxa"/>
          </w:tcPr>
          <w:p w:rsidR="00000000" w:rsidRDefault="00122D27" w:rsidP="00122D27">
            <w:pPr>
              <w:pStyle w:val="TableofFigures"/>
              <w:numPr>
                <w:ilvl w:val="12"/>
                <w:numId w:val="0"/>
              </w:numPr>
            </w:pPr>
            <w:r>
              <w:t xml:space="preserve"> 581.6</w:t>
            </w:r>
          </w:p>
        </w:tc>
        <w:tc>
          <w:tcPr>
            <w:tcW w:w="992" w:type="dxa"/>
          </w:tcPr>
          <w:p w:rsidR="00000000" w:rsidRDefault="00122D27" w:rsidP="00122D27">
            <w:pPr>
              <w:pStyle w:val="TableofFigures"/>
              <w:numPr>
                <w:ilvl w:val="12"/>
                <w:numId w:val="0"/>
              </w:numPr>
            </w:pPr>
            <w:r>
              <w:t xml:space="preserve"> 618.0</w:t>
            </w:r>
          </w:p>
        </w:tc>
      </w:tr>
      <w:tr w:rsidR="00000000">
        <w:tblPrEx>
          <w:tblCellMar>
            <w:top w:w="0" w:type="dxa"/>
            <w:bottom w:w="0" w:type="dxa"/>
          </w:tblCellMar>
        </w:tblPrEx>
        <w:trPr>
          <w:trHeight w:val="250"/>
        </w:trPr>
        <w:tc>
          <w:tcPr>
            <w:tcW w:w="4992" w:type="dxa"/>
          </w:tcPr>
          <w:p w:rsidR="00000000" w:rsidRDefault="00122D27" w:rsidP="00122D27">
            <w:pPr>
              <w:pStyle w:val="Tabletext"/>
              <w:numPr>
                <w:ilvl w:val="12"/>
                <w:numId w:val="0"/>
              </w:numPr>
            </w:pPr>
            <w:r>
              <w:t xml:space="preserve"> Additions to net asset base</w:t>
            </w:r>
          </w:p>
        </w:tc>
        <w:tc>
          <w:tcPr>
            <w:tcW w:w="1134" w:type="dxa"/>
          </w:tcPr>
          <w:p w:rsidR="00000000" w:rsidRDefault="00122D27" w:rsidP="00122D27">
            <w:pPr>
              <w:pStyle w:val="TableofFigures"/>
              <w:numPr>
                <w:ilvl w:val="12"/>
                <w:numId w:val="0"/>
              </w:numPr>
            </w:pPr>
            <w:r>
              <w:t xml:space="preserve"> 40.5</w:t>
            </w:r>
          </w:p>
        </w:tc>
        <w:tc>
          <w:tcPr>
            <w:tcW w:w="992" w:type="dxa"/>
          </w:tcPr>
          <w:p w:rsidR="00000000" w:rsidRDefault="00122D27" w:rsidP="00122D27">
            <w:pPr>
              <w:pStyle w:val="TableofFigures"/>
              <w:numPr>
                <w:ilvl w:val="12"/>
                <w:numId w:val="0"/>
              </w:numPr>
            </w:pPr>
            <w:r>
              <w:t xml:space="preserve"> 43.1</w:t>
            </w:r>
          </w:p>
        </w:tc>
      </w:tr>
      <w:tr w:rsidR="00000000">
        <w:tblPrEx>
          <w:tblCellMar>
            <w:top w:w="0" w:type="dxa"/>
            <w:bottom w:w="0" w:type="dxa"/>
          </w:tblCellMar>
        </w:tblPrEx>
        <w:trPr>
          <w:trHeight w:val="250"/>
        </w:trPr>
        <w:tc>
          <w:tcPr>
            <w:tcW w:w="4992" w:type="dxa"/>
          </w:tcPr>
          <w:p w:rsidR="00000000" w:rsidRDefault="00122D27" w:rsidP="00122D27">
            <w:pPr>
              <w:pStyle w:val="Tabletext"/>
              <w:numPr>
                <w:ilvl w:val="12"/>
                <w:numId w:val="0"/>
              </w:numPr>
            </w:pPr>
            <w:r>
              <w:t xml:space="preserve"> Payments made on behalf of the State</w:t>
            </w:r>
          </w:p>
        </w:tc>
        <w:tc>
          <w:tcPr>
            <w:tcW w:w="1134" w:type="dxa"/>
            <w:tcBorders>
              <w:bottom w:val="single" w:sz="6" w:space="0" w:color="auto"/>
            </w:tcBorders>
          </w:tcPr>
          <w:p w:rsidR="00000000" w:rsidRDefault="00122D27" w:rsidP="00122D27">
            <w:pPr>
              <w:pStyle w:val="TableofFigures"/>
              <w:numPr>
                <w:ilvl w:val="12"/>
                <w:numId w:val="0"/>
              </w:numPr>
            </w:pPr>
            <w:r>
              <w:t xml:space="preserve"> 44.1</w:t>
            </w:r>
          </w:p>
        </w:tc>
        <w:tc>
          <w:tcPr>
            <w:tcW w:w="992" w:type="dxa"/>
            <w:tcBorders>
              <w:bottom w:val="single" w:sz="6" w:space="0" w:color="auto"/>
            </w:tcBorders>
          </w:tcPr>
          <w:p w:rsidR="00000000" w:rsidRDefault="00122D27" w:rsidP="00122D27">
            <w:pPr>
              <w:pStyle w:val="TableofFigures"/>
              <w:numPr>
                <w:ilvl w:val="12"/>
                <w:numId w:val="0"/>
              </w:numPr>
            </w:pPr>
            <w:r>
              <w:t xml:space="preserve"> 44.4</w:t>
            </w:r>
          </w:p>
        </w:tc>
      </w:tr>
      <w:tr w:rsidR="00000000">
        <w:tblPrEx>
          <w:tblCellMar>
            <w:top w:w="0" w:type="dxa"/>
            <w:bottom w:w="0" w:type="dxa"/>
          </w:tblCellMar>
        </w:tblPrEx>
        <w:trPr>
          <w:trHeight w:val="250"/>
        </w:trPr>
        <w:tc>
          <w:tcPr>
            <w:tcW w:w="4992" w:type="dxa"/>
            <w:tcBorders>
              <w:bottom w:val="single" w:sz="12" w:space="0" w:color="auto"/>
            </w:tcBorders>
          </w:tcPr>
          <w:p w:rsidR="00000000" w:rsidRDefault="00122D27" w:rsidP="00122D27">
            <w:pPr>
              <w:pStyle w:val="Tabletext"/>
              <w:numPr>
                <w:ilvl w:val="12"/>
                <w:numId w:val="0"/>
              </w:numPr>
              <w:rPr>
                <w:b/>
              </w:rPr>
            </w:pPr>
            <w:r>
              <w:rPr>
                <w:b/>
              </w:rPr>
              <w:t xml:space="preserve"> Total</w:t>
            </w:r>
          </w:p>
        </w:tc>
        <w:tc>
          <w:tcPr>
            <w:tcW w:w="1134" w:type="dxa"/>
            <w:tcBorders>
              <w:bottom w:val="single" w:sz="12" w:space="0" w:color="auto"/>
            </w:tcBorders>
          </w:tcPr>
          <w:p w:rsidR="00000000" w:rsidRDefault="00122D27" w:rsidP="00122D27">
            <w:pPr>
              <w:pStyle w:val="TableofFigures"/>
              <w:numPr>
                <w:ilvl w:val="12"/>
                <w:numId w:val="0"/>
              </w:numPr>
              <w:rPr>
                <w:b/>
              </w:rPr>
            </w:pPr>
            <w:r>
              <w:rPr>
                <w:b/>
              </w:rPr>
              <w:t xml:space="preserve"> 666.2</w:t>
            </w:r>
          </w:p>
        </w:tc>
        <w:tc>
          <w:tcPr>
            <w:tcW w:w="992" w:type="dxa"/>
            <w:tcBorders>
              <w:bottom w:val="single" w:sz="12" w:space="0" w:color="auto"/>
            </w:tcBorders>
          </w:tcPr>
          <w:p w:rsidR="00000000" w:rsidRDefault="00122D27" w:rsidP="00122D27">
            <w:pPr>
              <w:pStyle w:val="TableofFigures"/>
              <w:numPr>
                <w:ilvl w:val="12"/>
                <w:numId w:val="0"/>
              </w:numPr>
              <w:rPr>
                <w:b/>
              </w:rPr>
            </w:pPr>
            <w:r>
              <w:rPr>
                <w:b/>
              </w:rPr>
              <w:t xml:space="preserve"> 705.5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spacing w:before="0"/>
      </w:pPr>
      <w:r>
        <w:br w:type="page"/>
        <w:t>Receipts Credited Appropriations</w:t>
      </w:r>
    </w:p>
    <w:p w:rsidR="00000000" w:rsidRDefault="00122D27" w:rsidP="00122D27">
      <w:pPr>
        <w:numPr>
          <w:ilvl w:val="12"/>
          <w:numId w:val="0"/>
        </w:numPr>
      </w:pPr>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w:t>
      </w:r>
      <w:r>
        <w:t xml:space="preserve">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 xml:space="preserve">In 1998-99 no department has applied for the proceeds of fixed asset sales to be credited to their appropriation pursuant to Section 29 of the </w:t>
      </w:r>
      <w:r>
        <w:rPr>
          <w:i/>
        </w:rPr>
        <w:t>Financial Management Act 1994</w:t>
      </w:r>
      <w:r>
        <w:t>.</w:t>
      </w:r>
    </w:p>
    <w:p w:rsidR="00000000" w:rsidRDefault="00122D27" w:rsidP="00122D27">
      <w:pPr>
        <w:pStyle w:val="Tableheading"/>
        <w:numPr>
          <w:ilvl w:val="12"/>
          <w:numId w:val="0"/>
        </w:numPr>
      </w:pPr>
      <w:r>
        <w:t>Table 2.6.36: Details of Receipts Credited</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277"/>
        <w:gridCol w:w="1198"/>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pStyle w:val="Tabletext"/>
              <w:numPr>
                <w:ilvl w:val="12"/>
                <w:numId w:val="0"/>
              </w:numPr>
            </w:pPr>
          </w:p>
        </w:tc>
        <w:tc>
          <w:tcPr>
            <w:tcW w:w="127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98"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
              <w:numPr>
                <w:ilvl w:val="12"/>
                <w:numId w:val="0"/>
              </w:numPr>
            </w:pPr>
          </w:p>
        </w:tc>
        <w:tc>
          <w:tcPr>
            <w:tcW w:w="127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9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User Charges</w:t>
            </w:r>
          </w:p>
        </w:tc>
        <w:tc>
          <w:tcPr>
            <w:tcW w:w="1277" w:type="dxa"/>
          </w:tcPr>
          <w:p w:rsidR="00000000" w:rsidRDefault="00122D27" w:rsidP="00122D27">
            <w:pPr>
              <w:pStyle w:val="TableofFigures"/>
              <w:numPr>
                <w:ilvl w:val="12"/>
                <w:numId w:val="0"/>
              </w:numPr>
            </w:pPr>
            <w:r>
              <w:t xml:space="preserve"> 23.7</w:t>
            </w:r>
          </w:p>
        </w:tc>
        <w:tc>
          <w:tcPr>
            <w:tcW w:w="1198" w:type="dxa"/>
          </w:tcPr>
          <w:p w:rsidR="00000000" w:rsidRDefault="00122D27" w:rsidP="00122D27">
            <w:pPr>
              <w:pStyle w:val="TableofFigures"/>
              <w:numPr>
                <w:ilvl w:val="12"/>
                <w:numId w:val="0"/>
              </w:numPr>
            </w:pPr>
            <w:r>
              <w:t xml:space="preserve"> 26.4</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Commonwealth SPPs</w:t>
            </w:r>
          </w:p>
        </w:tc>
        <w:tc>
          <w:tcPr>
            <w:tcW w:w="1277" w:type="dxa"/>
          </w:tcPr>
          <w:p w:rsidR="00000000" w:rsidRDefault="00122D27" w:rsidP="00122D27">
            <w:pPr>
              <w:pStyle w:val="TableofFigures"/>
              <w:numPr>
                <w:ilvl w:val="12"/>
                <w:numId w:val="0"/>
              </w:numPr>
            </w:pPr>
            <w:r>
              <w:t xml:space="preserve"> 21.4</w:t>
            </w:r>
          </w:p>
        </w:tc>
        <w:tc>
          <w:tcPr>
            <w:tcW w:w="1198" w:type="dxa"/>
          </w:tcPr>
          <w:p w:rsidR="00000000" w:rsidRDefault="00122D27" w:rsidP="00122D27">
            <w:pPr>
              <w:pStyle w:val="TableofFigures"/>
              <w:numPr>
                <w:ilvl w:val="12"/>
                <w:numId w:val="0"/>
              </w:numPr>
            </w:pPr>
            <w:r>
              <w:t xml:space="preserve"> 55.9</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Asset Sales</w:t>
            </w:r>
          </w:p>
        </w:tc>
        <w:tc>
          <w:tcPr>
            <w:tcW w:w="1277" w:type="dxa"/>
            <w:tcBorders>
              <w:bottom w:val="single" w:sz="6" w:space="0" w:color="auto"/>
            </w:tcBorders>
          </w:tcPr>
          <w:p w:rsidR="00000000" w:rsidRDefault="00122D27" w:rsidP="00122D27">
            <w:pPr>
              <w:pStyle w:val="TableofFigures"/>
              <w:numPr>
                <w:ilvl w:val="12"/>
                <w:numId w:val="0"/>
              </w:numPr>
            </w:pPr>
            <w:r>
              <w:t>..</w:t>
            </w:r>
          </w:p>
        </w:tc>
        <w:tc>
          <w:tcPr>
            <w:tcW w:w="1198"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Borders>
              <w:bottom w:val="single" w:sz="12" w:space="0" w:color="auto"/>
            </w:tcBorders>
          </w:tcPr>
          <w:p w:rsidR="00000000" w:rsidRDefault="00122D27" w:rsidP="00122D27">
            <w:pPr>
              <w:pStyle w:val="Tabletext"/>
              <w:numPr>
                <w:ilvl w:val="12"/>
                <w:numId w:val="0"/>
              </w:numPr>
              <w:rPr>
                <w:b/>
              </w:rPr>
            </w:pPr>
            <w:r>
              <w:rPr>
                <w:b/>
              </w:rPr>
              <w:t>Total</w:t>
            </w:r>
          </w:p>
        </w:tc>
        <w:tc>
          <w:tcPr>
            <w:tcW w:w="1277" w:type="dxa"/>
            <w:tcBorders>
              <w:bottom w:val="single" w:sz="12" w:space="0" w:color="auto"/>
            </w:tcBorders>
          </w:tcPr>
          <w:p w:rsidR="00000000" w:rsidRDefault="00122D27" w:rsidP="00122D27">
            <w:pPr>
              <w:pStyle w:val="TableofFigures"/>
              <w:numPr>
                <w:ilvl w:val="12"/>
                <w:numId w:val="0"/>
              </w:numPr>
              <w:rPr>
                <w:b/>
              </w:rPr>
            </w:pPr>
            <w:r>
              <w:rPr>
                <w:b/>
              </w:rPr>
              <w:t xml:space="preserve"> 45.1</w:t>
            </w:r>
          </w:p>
        </w:tc>
        <w:tc>
          <w:tcPr>
            <w:tcW w:w="1198" w:type="dxa"/>
            <w:tcBorders>
              <w:bottom w:val="single" w:sz="12" w:space="0" w:color="auto"/>
            </w:tcBorders>
          </w:tcPr>
          <w:p w:rsidR="00000000" w:rsidRDefault="00122D27" w:rsidP="00122D27">
            <w:pPr>
              <w:pStyle w:val="TableofFigures"/>
              <w:numPr>
                <w:ilvl w:val="12"/>
                <w:numId w:val="0"/>
              </w:numPr>
              <w:rPr>
                <w:b/>
              </w:rPr>
            </w:pPr>
            <w:r>
              <w:rPr>
                <w:b/>
              </w:rPr>
              <w:t xml:space="preserve"> 82.2</w:t>
            </w:r>
          </w:p>
        </w:tc>
      </w:tr>
    </w:tbl>
    <w:p w:rsidR="00000000" w:rsidRDefault="00122D27" w:rsidP="00122D27">
      <w:pPr>
        <w:pStyle w:val="Source"/>
        <w:numPr>
          <w:ilvl w:val="12"/>
          <w:numId w:val="0"/>
        </w:numPr>
      </w:pPr>
      <w:r>
        <w:t>Source: Depar</w:t>
      </w:r>
      <w:r>
        <w:t>tment of Treasury and Finance, Forward Estimates</w:t>
      </w:r>
    </w:p>
    <w:p w:rsidR="00000000" w:rsidRDefault="00122D27" w:rsidP="00122D27">
      <w:pPr>
        <w:pStyle w:val="Heading2"/>
        <w:numPr>
          <w:ilvl w:val="12"/>
          <w:numId w:val="0"/>
        </w:numPr>
      </w:pPr>
      <w:bookmarkStart w:id="63" w:name="_Toc417596359"/>
      <w:r>
        <w:t>Special Appropriations</w:t>
      </w:r>
      <w:bookmarkEnd w:id="63"/>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numPr>
          <w:ilvl w:val="12"/>
          <w:numId w:val="0"/>
        </w:numPr>
        <w:spacing w:after="0"/>
      </w:pPr>
    </w:p>
    <w:p w:rsidR="00000000" w:rsidRDefault="00122D27" w:rsidP="00122D27">
      <w:pPr>
        <w:pStyle w:val="Tableheading"/>
        <w:numPr>
          <w:ilvl w:val="12"/>
          <w:numId w:val="0"/>
        </w:numPr>
        <w:spacing w:before="0"/>
        <w:sectPr w:rsidR="00000000">
          <w:headerReference w:type="even" r:id="rId49"/>
          <w:footerReference w:type="even" r:id="rId50"/>
          <w:footerReference w:type="default" r:id="rId51"/>
          <w:type w:val="oddPage"/>
          <w:pgSz w:w="11907" w:h="16840" w:code="9"/>
          <w:pgMar w:top="1440" w:right="3402" w:bottom="4082" w:left="1418" w:header="720" w:footer="4253" w:gutter="0"/>
          <w:cols w:space="720"/>
        </w:sectPr>
      </w:pPr>
    </w:p>
    <w:p w:rsidR="00000000" w:rsidRDefault="00122D27" w:rsidP="00122D27">
      <w:pPr>
        <w:pStyle w:val="Tableheading"/>
        <w:numPr>
          <w:ilvl w:val="12"/>
          <w:numId w:val="0"/>
        </w:numPr>
        <w:spacing w:before="0"/>
      </w:pPr>
      <w:r>
        <w:t>Table 2.6.37: Details of Special Appropriations</w:t>
      </w:r>
    </w:p>
    <w:p w:rsidR="00000000" w:rsidRDefault="00122D27" w:rsidP="00122D27">
      <w:pPr>
        <w:pStyle w:val="Source"/>
        <w:numPr>
          <w:ilvl w:val="12"/>
          <w:numId w:val="0"/>
        </w:numPr>
        <w:jc w:val="center"/>
        <w:rPr>
          <w:i w:val="0"/>
          <w:noProof/>
          <w:sz w:val="20"/>
        </w:rPr>
      </w:pPr>
      <w:r>
        <w:rPr>
          <w:rFonts w:ascii="Arial" w:hAnsi="Arial"/>
          <w:i w:val="0"/>
        </w:rPr>
        <w:t>($ million)</w:t>
      </w:r>
    </w:p>
    <w:tbl>
      <w:tblPr>
        <w:tblW w:w="0" w:type="auto"/>
        <w:tblLayout w:type="fixed"/>
        <w:tblCellMar>
          <w:left w:w="30" w:type="dxa"/>
          <w:right w:w="30" w:type="dxa"/>
        </w:tblCellMar>
        <w:tblLook w:val="0000" w:firstRow="0" w:lastRow="0" w:firstColumn="0" w:lastColumn="0" w:noHBand="0" w:noVBand="0"/>
      </w:tblPr>
      <w:tblGrid>
        <w:gridCol w:w="4322"/>
        <w:gridCol w:w="1232"/>
        <w:gridCol w:w="1276"/>
      </w:tblGrid>
      <w:tr w:rsidR="00000000">
        <w:tblPrEx>
          <w:tblCellMar>
            <w:top w:w="0" w:type="dxa"/>
            <w:bottom w:w="0" w:type="dxa"/>
          </w:tblCellMar>
        </w:tblPrEx>
        <w:trPr>
          <w:trHeight w:hRule="exact" w:val="260"/>
        </w:trPr>
        <w:tc>
          <w:tcPr>
            <w:tcW w:w="4322" w:type="dxa"/>
            <w:tcBorders>
              <w:top w:val="single" w:sz="6" w:space="0" w:color="auto"/>
            </w:tcBorders>
          </w:tcPr>
          <w:p w:rsidR="00000000" w:rsidRDefault="00122D27" w:rsidP="00122D27">
            <w:pPr>
              <w:pStyle w:val="Tabletext"/>
              <w:numPr>
                <w:ilvl w:val="12"/>
                <w:numId w:val="0"/>
              </w:numPr>
            </w:pPr>
            <w:r>
              <w:t xml:space="preserve">Special Appropriations </w:t>
            </w:r>
          </w:p>
        </w:tc>
        <w:tc>
          <w:tcPr>
            <w:tcW w:w="1232"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322" w:type="dxa"/>
            <w:tcBorders>
              <w:bottom w:val="single" w:sz="6" w:space="0" w:color="auto"/>
            </w:tcBorders>
          </w:tcPr>
          <w:p w:rsidR="00000000" w:rsidRDefault="00122D27" w:rsidP="00122D27">
            <w:pPr>
              <w:pStyle w:val="Tabletext"/>
              <w:numPr>
                <w:ilvl w:val="12"/>
                <w:numId w:val="0"/>
              </w:numPr>
            </w:pPr>
          </w:p>
        </w:tc>
        <w:tc>
          <w:tcPr>
            <w:tcW w:w="123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480"/>
        </w:trPr>
        <w:tc>
          <w:tcPr>
            <w:tcW w:w="4322" w:type="dxa"/>
          </w:tcPr>
          <w:p w:rsidR="00000000" w:rsidRDefault="00122D27" w:rsidP="00122D27">
            <w:pPr>
              <w:pStyle w:val="Tabletext"/>
              <w:numPr>
                <w:ilvl w:val="12"/>
                <w:numId w:val="0"/>
              </w:numPr>
              <w:ind w:left="180" w:hanging="180"/>
            </w:pPr>
            <w:r>
              <w:t>Fisheries (Amen</w:t>
            </w:r>
            <w:r>
              <w:t>dment) Act 1996 Scallop Licence Buy Back</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322" w:type="dxa"/>
          </w:tcPr>
          <w:p w:rsidR="00000000" w:rsidRDefault="00122D27" w:rsidP="00122D27">
            <w:pPr>
              <w:pStyle w:val="Tabletext"/>
              <w:numPr>
                <w:ilvl w:val="12"/>
                <w:numId w:val="0"/>
              </w:numPr>
              <w:ind w:left="180" w:hanging="180"/>
            </w:pPr>
            <w:r>
              <w:t>Crown Proceedings - Act No. 6232</w:t>
            </w:r>
          </w:p>
        </w:tc>
        <w:tc>
          <w:tcPr>
            <w:tcW w:w="1232" w:type="dxa"/>
            <w:tcBorders>
              <w:bottom w:val="single" w:sz="6" w:space="0" w:color="auto"/>
            </w:tcBorders>
          </w:tcPr>
          <w:p w:rsidR="00000000" w:rsidRDefault="00122D27" w:rsidP="00122D27">
            <w:pPr>
              <w:pStyle w:val="TableofFigures"/>
              <w:numPr>
                <w:ilvl w:val="12"/>
                <w:numId w:val="0"/>
              </w:numPr>
            </w:pPr>
            <w:r>
              <w:t>..</w:t>
            </w:r>
          </w:p>
        </w:tc>
        <w:tc>
          <w:tcPr>
            <w:tcW w:w="1276"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322" w:type="dxa"/>
            <w:tcBorders>
              <w:bottom w:val="single" w:sz="12" w:space="0" w:color="auto"/>
            </w:tcBorders>
          </w:tcPr>
          <w:p w:rsidR="00000000" w:rsidRDefault="00122D27" w:rsidP="00122D27">
            <w:pPr>
              <w:pStyle w:val="Tabletext"/>
              <w:numPr>
                <w:ilvl w:val="12"/>
                <w:numId w:val="0"/>
              </w:numPr>
              <w:rPr>
                <w:b/>
              </w:rPr>
            </w:pPr>
            <w:r>
              <w:rPr>
                <w:b/>
              </w:rPr>
              <w:t>Total</w:t>
            </w:r>
          </w:p>
        </w:tc>
        <w:tc>
          <w:tcPr>
            <w:tcW w:w="1232" w:type="dxa"/>
            <w:tcBorders>
              <w:bottom w:val="single" w:sz="12" w:space="0" w:color="auto"/>
            </w:tcBorders>
          </w:tcPr>
          <w:p w:rsidR="00000000" w:rsidRDefault="00122D27" w:rsidP="00122D27">
            <w:pPr>
              <w:pStyle w:val="TableofFigures"/>
              <w:numPr>
                <w:ilvl w:val="12"/>
                <w:numId w:val="0"/>
              </w:numPr>
              <w:rPr>
                <w:b/>
              </w:rPr>
            </w:pPr>
            <w:r>
              <w:rPr>
                <w:b/>
              </w:rPr>
              <w:t>..</w:t>
            </w:r>
          </w:p>
        </w:tc>
        <w:tc>
          <w:tcPr>
            <w:tcW w:w="1276" w:type="dxa"/>
            <w:tcBorders>
              <w:bottom w:val="single" w:sz="12" w:space="0" w:color="auto"/>
            </w:tcBorders>
          </w:tcPr>
          <w:p w:rsidR="00000000" w:rsidRDefault="00122D27" w:rsidP="00122D27">
            <w:pPr>
              <w:pStyle w:val="TableofFigures"/>
              <w:numPr>
                <w:ilvl w:val="12"/>
                <w:numId w:val="0"/>
              </w:numPr>
              <w:rPr>
                <w:b/>
              </w:rPr>
            </w:pPr>
            <w:r>
              <w:rPr>
                <w:b/>
              </w:rPr>
              <w:t>..</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 xml:space="preserve">These receipts are paid into a Trust Account within the Public Account. The trust account must be set up pursuant to certain provisions contained in the </w:t>
      </w:r>
      <w:r>
        <w:rPr>
          <w:i/>
        </w:rPr>
        <w:t>Financial Management Act 1994</w:t>
      </w:r>
      <w:r>
        <w:t xml:space="preserve"> and are to enable departments to make payments for specific reasons as set out in the legislation authorising the creation of the trust account.</w:t>
      </w:r>
    </w:p>
    <w:p w:rsidR="00000000" w:rsidRDefault="00122D27" w:rsidP="00122D27">
      <w:pPr>
        <w:numPr>
          <w:ilvl w:val="12"/>
          <w:numId w:val="0"/>
        </w:numPr>
      </w:pPr>
      <w:r>
        <w:t>T</w:t>
      </w:r>
      <w:r>
        <w: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pgSz w:w="11907" w:h="16840" w:code="9"/>
          <w:pgMar w:top="1440" w:right="3402" w:bottom="4082" w:left="1418" w:header="720" w:footer="4253" w:gutter="0"/>
          <w:cols w:space="720"/>
        </w:sectPr>
      </w:pPr>
      <w:r>
        <w:br w:type="page"/>
      </w:r>
    </w:p>
    <w:p w:rsidR="00000000" w:rsidRDefault="00122D27" w:rsidP="00122D27">
      <w:pPr>
        <w:numPr>
          <w:ilvl w:val="12"/>
          <w:numId w:val="0"/>
        </w:numPr>
        <w:sectPr w:rsidR="00000000">
          <w:headerReference w:type="even" r:id="rId52"/>
          <w:footerReference w:type="even" r:id="rId53"/>
          <w:footerReference w:type="default" r:id="rId54"/>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64" w:name="_Toc417596360"/>
      <w:r>
        <w:t>Department of Premier and Cabinet</w:t>
      </w:r>
      <w:bookmarkEnd w:id="64"/>
    </w:p>
    <w:p w:rsidR="00000000" w:rsidRDefault="00122D27" w:rsidP="00122D27">
      <w:pPr>
        <w:pStyle w:val="Heading2"/>
        <w:numPr>
          <w:ilvl w:val="12"/>
          <w:numId w:val="0"/>
        </w:numPr>
      </w:pPr>
      <w:bookmarkStart w:id="65" w:name="_Toc417596361"/>
      <w:r>
        <w:t>Part 1: Outlook and Outputs</w:t>
      </w:r>
      <w:bookmarkEnd w:id="65"/>
    </w:p>
    <w:p w:rsidR="00000000" w:rsidRDefault="00122D27" w:rsidP="00122D27">
      <w:pPr>
        <w:pStyle w:val="Heading3"/>
        <w:numPr>
          <w:ilvl w:val="12"/>
          <w:numId w:val="0"/>
        </w:numPr>
      </w:pPr>
      <w:r>
        <w:t>Overview</w:t>
      </w:r>
    </w:p>
    <w:p w:rsidR="00000000" w:rsidRDefault="00122D27" w:rsidP="00122D27">
      <w:pPr>
        <w:numPr>
          <w:ilvl w:val="12"/>
          <w:numId w:val="0"/>
        </w:numPr>
      </w:pPr>
      <w:r>
        <w:t>The mission of the Department of Premier and Cabinet is to lead the provision of policy advice and project management that helps create sustainable growth, and a vibrant and innovative society for all Victorians.</w:t>
      </w:r>
    </w:p>
    <w:p w:rsidR="00000000" w:rsidRDefault="00122D27" w:rsidP="00122D27">
      <w:pPr>
        <w:numPr>
          <w:ilvl w:val="12"/>
          <w:numId w:val="0"/>
        </w:numPr>
      </w:pPr>
      <w:r>
        <w:t>The Department will achieve its mission through its principal objectives, which are:</w:t>
      </w:r>
    </w:p>
    <w:p w:rsidR="00000000" w:rsidRDefault="00122D27" w:rsidP="00122D27">
      <w:pPr>
        <w:pStyle w:val="BulletText"/>
        <w:numPr>
          <w:ilvl w:val="0"/>
          <w:numId w:val="1"/>
        </w:numPr>
        <w:tabs>
          <w:tab w:val="clear" w:pos="360"/>
        </w:tabs>
      </w:pPr>
      <w:r>
        <w:t xml:space="preserve">Contributing to </w:t>
      </w:r>
      <w:r>
        <w:rPr>
          <w:b/>
          <w:i/>
        </w:rPr>
        <w:t>the informed decision making of Government</w:t>
      </w:r>
      <w:r>
        <w:t xml:space="preserve"> through the highest quality policy advice;</w:t>
      </w:r>
    </w:p>
    <w:p w:rsidR="00000000" w:rsidRDefault="00122D27" w:rsidP="00122D27">
      <w:pPr>
        <w:pStyle w:val="BulletText"/>
        <w:numPr>
          <w:ilvl w:val="0"/>
          <w:numId w:val="1"/>
        </w:numPr>
        <w:tabs>
          <w:tab w:val="clear" w:pos="360"/>
        </w:tabs>
      </w:pPr>
      <w:r>
        <w:t xml:space="preserve">improving the </w:t>
      </w:r>
      <w:r>
        <w:rPr>
          <w:b/>
          <w:i/>
        </w:rPr>
        <w:t>lifestyle of Victorians</w:t>
      </w:r>
      <w:r>
        <w:t xml:space="preserve"> through the management of initiative</w:t>
      </w:r>
      <w:r>
        <w:t xml:space="preserve">s such as the </w:t>
      </w:r>
      <w:r>
        <w:rPr>
          <w:i/>
        </w:rPr>
        <w:t>Arts 21</w:t>
      </w:r>
      <w:r>
        <w:t xml:space="preserve"> Strategy and the Community Support Fund and through government involvement in major infrastructure projects;</w:t>
      </w:r>
    </w:p>
    <w:p w:rsidR="00000000" w:rsidRDefault="00122D27" w:rsidP="00122D27">
      <w:pPr>
        <w:pStyle w:val="BulletText"/>
        <w:numPr>
          <w:ilvl w:val="0"/>
          <w:numId w:val="1"/>
        </w:numPr>
        <w:tabs>
          <w:tab w:val="clear" w:pos="360"/>
        </w:tabs>
      </w:pPr>
      <w:r>
        <w:t xml:space="preserve">ensuring that Victorians are kept informed of </w:t>
      </w:r>
      <w:r>
        <w:rPr>
          <w:b/>
          <w:i/>
        </w:rPr>
        <w:t>key issues</w:t>
      </w:r>
      <w:r>
        <w:t>, and that relevant government information is easily available to all;</w:t>
      </w:r>
    </w:p>
    <w:p w:rsidR="00000000" w:rsidRDefault="00122D27" w:rsidP="00122D27">
      <w:pPr>
        <w:pStyle w:val="BulletText"/>
        <w:numPr>
          <w:ilvl w:val="0"/>
          <w:numId w:val="1"/>
        </w:numPr>
        <w:tabs>
          <w:tab w:val="clear" w:pos="360"/>
        </w:tabs>
        <w:rPr>
          <w:b/>
        </w:rPr>
      </w:pPr>
      <w:r>
        <w:t xml:space="preserve">acknowledging and promoting the benefits inherent in a </w:t>
      </w:r>
      <w:r>
        <w:rPr>
          <w:b/>
          <w:i/>
        </w:rPr>
        <w:t>multicultural and diverse society</w:t>
      </w:r>
      <w:r>
        <w:t>;</w:t>
      </w:r>
    </w:p>
    <w:p w:rsidR="00000000" w:rsidRDefault="00122D27" w:rsidP="00122D27">
      <w:pPr>
        <w:pStyle w:val="BulletText"/>
        <w:numPr>
          <w:ilvl w:val="0"/>
          <w:numId w:val="1"/>
        </w:numPr>
        <w:tabs>
          <w:tab w:val="clear" w:pos="360"/>
        </w:tabs>
        <w:rPr>
          <w:b/>
        </w:rPr>
      </w:pPr>
      <w:r>
        <w:t xml:space="preserve">promoting the interests of both </w:t>
      </w:r>
      <w:r>
        <w:rPr>
          <w:b/>
          <w:i/>
        </w:rPr>
        <w:t>metropolitan and rural communities</w:t>
      </w:r>
      <w:r>
        <w:t xml:space="preserve"> in all Government activities; and</w:t>
      </w:r>
    </w:p>
    <w:p w:rsidR="00000000" w:rsidRDefault="00122D27" w:rsidP="00122D27">
      <w:pPr>
        <w:pStyle w:val="BulletText"/>
        <w:numPr>
          <w:ilvl w:val="0"/>
          <w:numId w:val="1"/>
        </w:numPr>
        <w:tabs>
          <w:tab w:val="clear" w:pos="360"/>
        </w:tabs>
        <w:rPr>
          <w:b/>
        </w:rPr>
      </w:pPr>
      <w:r>
        <w:t xml:space="preserve">maintaining an </w:t>
      </w:r>
      <w:r>
        <w:rPr>
          <w:b/>
          <w:i/>
        </w:rPr>
        <w:t>organisational culture</w:t>
      </w:r>
      <w:r>
        <w:t xml:space="preserve"> that emphasises continuou</w:t>
      </w:r>
      <w:r>
        <w:t>s improvement, the pursuit of excellence, and exemplary management of people.</w:t>
      </w:r>
    </w:p>
    <w:p w:rsidR="00000000" w:rsidRDefault="00122D27">
      <w:pPr>
        <w:pStyle w:val="Heading3"/>
      </w:pPr>
      <w:r>
        <w:t>Scope and coverage</w:t>
      </w:r>
    </w:p>
    <w:p w:rsidR="00000000" w:rsidRDefault="00122D27">
      <w:r>
        <w:t>The output group and financial information for the Department of Premier and Cabinet includes consolidated information for the Department’s five key core areas:</w:t>
      </w:r>
    </w:p>
    <w:p w:rsidR="00000000" w:rsidRDefault="00122D27" w:rsidP="00122D27">
      <w:pPr>
        <w:pStyle w:val="BulletText"/>
        <w:numPr>
          <w:ilvl w:val="0"/>
          <w:numId w:val="1"/>
        </w:numPr>
        <w:tabs>
          <w:tab w:val="clear" w:pos="360"/>
        </w:tabs>
      </w:pPr>
      <w:r>
        <w:t>the Cabinet Office;</w:t>
      </w:r>
    </w:p>
    <w:p w:rsidR="00000000" w:rsidRDefault="00122D27" w:rsidP="00122D27">
      <w:pPr>
        <w:pStyle w:val="BulletText"/>
        <w:numPr>
          <w:ilvl w:val="0"/>
          <w:numId w:val="1"/>
        </w:numPr>
        <w:tabs>
          <w:tab w:val="clear" w:pos="360"/>
        </w:tabs>
      </w:pPr>
      <w:r>
        <w:t>the Office of State Administration;</w:t>
      </w:r>
    </w:p>
    <w:p w:rsidR="00000000" w:rsidRDefault="00122D27" w:rsidP="00122D27">
      <w:pPr>
        <w:pStyle w:val="BulletText"/>
        <w:numPr>
          <w:ilvl w:val="0"/>
          <w:numId w:val="1"/>
        </w:numPr>
        <w:tabs>
          <w:tab w:val="clear" w:pos="360"/>
        </w:tabs>
      </w:pPr>
      <w:r>
        <w:t>the Special Projects Unit;</w:t>
      </w:r>
    </w:p>
    <w:p w:rsidR="00000000" w:rsidRDefault="00122D27" w:rsidP="00122D27">
      <w:pPr>
        <w:pStyle w:val="BulletText"/>
        <w:numPr>
          <w:ilvl w:val="0"/>
          <w:numId w:val="1"/>
        </w:numPr>
        <w:tabs>
          <w:tab w:val="clear" w:pos="360"/>
        </w:tabs>
      </w:pPr>
      <w:r>
        <w:t>the Multicultural Affairs Unit and</w:t>
      </w:r>
    </w:p>
    <w:p w:rsidR="00000000" w:rsidRDefault="00122D27" w:rsidP="00122D27">
      <w:pPr>
        <w:pStyle w:val="BulletText"/>
        <w:numPr>
          <w:ilvl w:val="0"/>
          <w:numId w:val="1"/>
        </w:numPr>
        <w:tabs>
          <w:tab w:val="clear" w:pos="360"/>
        </w:tabs>
      </w:pPr>
      <w:r>
        <w:t>Arts Victoria.</w:t>
      </w:r>
    </w:p>
    <w:p w:rsidR="00000000" w:rsidRDefault="00122D27" w:rsidP="00122D27">
      <w:pPr>
        <w:numPr>
          <w:ilvl w:val="12"/>
          <w:numId w:val="0"/>
        </w:numPr>
      </w:pPr>
      <w:r>
        <w:t>In addition the information encompasses the Premier’s Private Office and the Portfolio Agencies of:</w:t>
      </w:r>
    </w:p>
    <w:p w:rsidR="00000000" w:rsidRDefault="00122D27" w:rsidP="00122D27">
      <w:pPr>
        <w:pStyle w:val="BulletText"/>
        <w:numPr>
          <w:ilvl w:val="0"/>
          <w:numId w:val="1"/>
        </w:numPr>
        <w:tabs>
          <w:tab w:val="clear" w:pos="360"/>
        </w:tabs>
      </w:pPr>
      <w:r>
        <w:t>the Office of the Gov</w:t>
      </w:r>
      <w:r>
        <w:t>ernor;</w:t>
      </w:r>
    </w:p>
    <w:p w:rsidR="00000000" w:rsidRDefault="00122D27" w:rsidP="00122D27">
      <w:pPr>
        <w:pStyle w:val="BulletText"/>
        <w:numPr>
          <w:ilvl w:val="0"/>
          <w:numId w:val="1"/>
        </w:numPr>
        <w:tabs>
          <w:tab w:val="clear" w:pos="360"/>
        </w:tabs>
      </w:pPr>
      <w:r>
        <w:t>the Office of the Public Service Commissioner;</w:t>
      </w:r>
    </w:p>
    <w:p w:rsidR="00000000" w:rsidRDefault="00122D27" w:rsidP="00122D27">
      <w:pPr>
        <w:pStyle w:val="BulletText"/>
        <w:numPr>
          <w:ilvl w:val="0"/>
          <w:numId w:val="1"/>
        </w:numPr>
        <w:tabs>
          <w:tab w:val="clear" w:pos="360"/>
        </w:tabs>
      </w:pPr>
      <w:r>
        <w:t>the Office of the Ombudsman;</w:t>
      </w:r>
    </w:p>
    <w:p w:rsidR="00000000" w:rsidRDefault="00122D27" w:rsidP="00122D27">
      <w:pPr>
        <w:pStyle w:val="BulletText"/>
        <w:numPr>
          <w:ilvl w:val="0"/>
          <w:numId w:val="1"/>
        </w:numPr>
        <w:tabs>
          <w:tab w:val="clear" w:pos="360"/>
        </w:tabs>
      </w:pPr>
      <w:r>
        <w:t>the Office of the Chief Parliamentary Counsel;</w:t>
      </w:r>
    </w:p>
    <w:p w:rsidR="00000000" w:rsidRDefault="00122D27" w:rsidP="00122D27">
      <w:pPr>
        <w:pStyle w:val="BulletText"/>
        <w:numPr>
          <w:ilvl w:val="0"/>
          <w:numId w:val="1"/>
        </w:numPr>
        <w:tabs>
          <w:tab w:val="clear" w:pos="360"/>
        </w:tabs>
      </w:pPr>
      <w:r>
        <w:t>the Victorian Multicultural Commission;</w:t>
      </w:r>
    </w:p>
    <w:p w:rsidR="00000000" w:rsidRDefault="00122D27" w:rsidP="00122D27">
      <w:pPr>
        <w:pStyle w:val="BulletText"/>
        <w:numPr>
          <w:ilvl w:val="0"/>
          <w:numId w:val="1"/>
        </w:numPr>
        <w:tabs>
          <w:tab w:val="clear" w:pos="360"/>
        </w:tabs>
      </w:pPr>
      <w:r>
        <w:t>Museum of Victoria;</w:t>
      </w:r>
    </w:p>
    <w:p w:rsidR="00000000" w:rsidRDefault="00122D27" w:rsidP="00122D27">
      <w:pPr>
        <w:pStyle w:val="BulletText"/>
        <w:numPr>
          <w:ilvl w:val="0"/>
          <w:numId w:val="1"/>
        </w:numPr>
        <w:tabs>
          <w:tab w:val="clear" w:pos="360"/>
        </w:tabs>
      </w:pPr>
      <w:r>
        <w:t>National Gallery of Victoria;</w:t>
      </w:r>
    </w:p>
    <w:p w:rsidR="00000000" w:rsidRDefault="00122D27" w:rsidP="00122D27">
      <w:pPr>
        <w:pStyle w:val="BulletText"/>
        <w:numPr>
          <w:ilvl w:val="0"/>
          <w:numId w:val="1"/>
        </w:numPr>
        <w:tabs>
          <w:tab w:val="clear" w:pos="360"/>
        </w:tabs>
      </w:pPr>
      <w:r>
        <w:t>State Library of Victoria;</w:t>
      </w:r>
    </w:p>
    <w:p w:rsidR="00000000" w:rsidRDefault="00122D27" w:rsidP="00122D27">
      <w:pPr>
        <w:pStyle w:val="BulletText"/>
        <w:numPr>
          <w:ilvl w:val="0"/>
          <w:numId w:val="1"/>
        </w:numPr>
        <w:tabs>
          <w:tab w:val="clear" w:pos="360"/>
        </w:tabs>
      </w:pPr>
      <w:r>
        <w:t>Victorian Relief Committee; and</w:t>
      </w:r>
    </w:p>
    <w:p w:rsidR="00000000" w:rsidRDefault="00122D27" w:rsidP="00122D27">
      <w:pPr>
        <w:pStyle w:val="BulletText"/>
        <w:numPr>
          <w:ilvl w:val="0"/>
          <w:numId w:val="1"/>
        </w:numPr>
        <w:tabs>
          <w:tab w:val="clear" w:pos="360"/>
        </w:tabs>
      </w:pPr>
      <w:r>
        <w:t>Victorian Interpreting and Translating Service.</w:t>
      </w:r>
    </w:p>
    <w:p w:rsidR="00000000" w:rsidRDefault="00122D27" w:rsidP="00122D27">
      <w:pPr>
        <w:pStyle w:val="Heading2"/>
        <w:numPr>
          <w:ilvl w:val="12"/>
          <w:numId w:val="0"/>
        </w:numPr>
      </w:pPr>
      <w:bookmarkStart w:id="66" w:name="_Toc417596362"/>
      <w:r>
        <w:t>Review of 1997-98</w:t>
      </w:r>
      <w:bookmarkEnd w:id="66"/>
    </w:p>
    <w:p w:rsidR="00000000" w:rsidRDefault="00122D27" w:rsidP="00122D27">
      <w:pPr>
        <w:numPr>
          <w:ilvl w:val="12"/>
          <w:numId w:val="0"/>
        </w:numPr>
      </w:pPr>
      <w:r>
        <w:t>The Department has progressed a number of initiatives in 1997</w:t>
      </w:r>
      <w:r>
        <w:noBreakHyphen/>
        <w:t>98, including:</w:t>
      </w:r>
    </w:p>
    <w:p w:rsidR="00000000" w:rsidRDefault="00122D27" w:rsidP="00122D27">
      <w:pPr>
        <w:pStyle w:val="BulletText"/>
        <w:numPr>
          <w:ilvl w:val="0"/>
          <w:numId w:val="1"/>
        </w:numPr>
        <w:tabs>
          <w:tab w:val="clear" w:pos="360"/>
        </w:tabs>
      </w:pPr>
      <w:r>
        <w:t>provision of high quality policy advice on a range of issues to the Premier, Cabinet and C</w:t>
      </w:r>
      <w:r>
        <w:t>abinet Committees;</w:t>
      </w:r>
    </w:p>
    <w:p w:rsidR="00000000" w:rsidRDefault="00122D27" w:rsidP="00122D27">
      <w:pPr>
        <w:pStyle w:val="BulletText"/>
        <w:numPr>
          <w:ilvl w:val="0"/>
          <w:numId w:val="1"/>
        </w:numPr>
        <w:tabs>
          <w:tab w:val="clear" w:pos="360"/>
        </w:tabs>
      </w:pPr>
      <w:r>
        <w:t>development and implementation of National Competition Policy/Competitive Neutrality Policy;</w:t>
      </w:r>
    </w:p>
    <w:p w:rsidR="00000000" w:rsidRDefault="00122D27" w:rsidP="00122D27">
      <w:pPr>
        <w:pStyle w:val="BulletText"/>
        <w:numPr>
          <w:ilvl w:val="0"/>
          <w:numId w:val="1"/>
        </w:numPr>
        <w:tabs>
          <w:tab w:val="clear" w:pos="360"/>
        </w:tabs>
      </w:pPr>
      <w:r>
        <w:t xml:space="preserve">passing of the </w:t>
      </w:r>
      <w:r>
        <w:rPr>
          <w:i/>
        </w:rPr>
        <w:t>Audit (Amendment) Act 1997</w:t>
      </w:r>
      <w:r>
        <w:t>;</w:t>
      </w:r>
    </w:p>
    <w:p w:rsidR="00000000" w:rsidRDefault="00122D27" w:rsidP="00122D27">
      <w:pPr>
        <w:pStyle w:val="BulletText"/>
        <w:numPr>
          <w:ilvl w:val="0"/>
          <w:numId w:val="1"/>
        </w:numPr>
        <w:tabs>
          <w:tab w:val="clear" w:pos="360"/>
        </w:tabs>
      </w:pPr>
      <w:r>
        <w:t>development of a framework for continuous improvement (the DPC Improvement Model) and associated strategies;</w:t>
      </w:r>
    </w:p>
    <w:p w:rsidR="00000000" w:rsidRDefault="00122D27" w:rsidP="00122D27">
      <w:pPr>
        <w:pStyle w:val="BulletText"/>
        <w:numPr>
          <w:ilvl w:val="0"/>
          <w:numId w:val="1"/>
        </w:numPr>
        <w:tabs>
          <w:tab w:val="clear" w:pos="360"/>
        </w:tabs>
      </w:pPr>
      <w:r>
        <w:t>introduction of the Australian Quality Awards Criteria as a tool for the review and continuous improvement of work processes and management systems;</w:t>
      </w:r>
    </w:p>
    <w:p w:rsidR="00000000" w:rsidRDefault="00122D27" w:rsidP="00122D27">
      <w:pPr>
        <w:pStyle w:val="BulletText"/>
        <w:numPr>
          <w:ilvl w:val="0"/>
          <w:numId w:val="1"/>
        </w:numPr>
        <w:tabs>
          <w:tab w:val="clear" w:pos="360"/>
        </w:tabs>
      </w:pPr>
      <w:r>
        <w:t>successful re-engineering and application of information technology to facilitate improved communic</w:t>
      </w:r>
      <w:r>
        <w:t>ations and work flows, both within the department and across government via initiatives such as Government Internet and Intranet Services, new ministerial and parliamentary communication computer environments and the Legislative Document Management System;</w:t>
      </w:r>
    </w:p>
    <w:p w:rsidR="00000000" w:rsidRDefault="00122D27" w:rsidP="00122D27">
      <w:pPr>
        <w:pStyle w:val="BulletText"/>
        <w:numPr>
          <w:ilvl w:val="0"/>
          <w:numId w:val="1"/>
        </w:numPr>
        <w:tabs>
          <w:tab w:val="clear" w:pos="360"/>
        </w:tabs>
      </w:pPr>
      <w:r>
        <w:t>development of improved business continuity and corporate governance strategies;</w:t>
      </w:r>
    </w:p>
    <w:p w:rsidR="00000000" w:rsidRDefault="00122D27" w:rsidP="00122D27">
      <w:pPr>
        <w:pStyle w:val="BulletText"/>
        <w:numPr>
          <w:ilvl w:val="0"/>
          <w:numId w:val="1"/>
        </w:numPr>
        <w:tabs>
          <w:tab w:val="clear" w:pos="360"/>
        </w:tabs>
      </w:pPr>
      <w:r>
        <w:t xml:space="preserve">progression of the major development works for the Museum of Victoria, State Library of Victoria, National Gallery of Victoria, Geelong Performing Arts Centre, Public Record </w:t>
      </w:r>
      <w:r>
        <w:t>Office, and Malthouse Plaza;</w:t>
      </w:r>
    </w:p>
    <w:p w:rsidR="00000000" w:rsidRDefault="00122D27" w:rsidP="00122D27">
      <w:pPr>
        <w:pStyle w:val="BulletText"/>
        <w:numPr>
          <w:ilvl w:val="0"/>
          <w:numId w:val="1"/>
        </w:numPr>
        <w:tabs>
          <w:tab w:val="clear" w:pos="360"/>
        </w:tabs>
      </w:pPr>
      <w:r>
        <w:t>progression of the establishment of Arts Houses at Fitzroy and North Melbourne Town Halls;</w:t>
      </w:r>
    </w:p>
    <w:p w:rsidR="00000000" w:rsidRDefault="00122D27" w:rsidP="00122D27">
      <w:pPr>
        <w:pStyle w:val="BulletText"/>
        <w:numPr>
          <w:ilvl w:val="0"/>
          <w:numId w:val="1"/>
        </w:numPr>
        <w:tabs>
          <w:tab w:val="clear" w:pos="360"/>
        </w:tabs>
      </w:pPr>
      <w:r>
        <w:t>evaluation of the outcomes of the regional performing arts centre study and development of an upgrade strategy;</w:t>
      </w:r>
    </w:p>
    <w:p w:rsidR="00000000" w:rsidRDefault="00122D27" w:rsidP="00122D27">
      <w:pPr>
        <w:pStyle w:val="BulletText"/>
        <w:numPr>
          <w:ilvl w:val="0"/>
          <w:numId w:val="1"/>
        </w:numPr>
        <w:tabs>
          <w:tab w:val="clear" w:pos="360"/>
        </w:tabs>
      </w:pPr>
      <w:r>
        <w:t>establishment of a new contemporary dance company;</w:t>
      </w:r>
    </w:p>
    <w:p w:rsidR="00000000" w:rsidRDefault="00122D27" w:rsidP="00122D27">
      <w:pPr>
        <w:pStyle w:val="BulletText"/>
        <w:numPr>
          <w:ilvl w:val="0"/>
          <w:numId w:val="1"/>
        </w:numPr>
        <w:tabs>
          <w:tab w:val="clear" w:pos="360"/>
        </w:tabs>
      </w:pPr>
      <w:r>
        <w:t>implementation of the Regional Arts Fund, the new Touring Victoria Program, and the second stage of the International Program;</w:t>
      </w:r>
    </w:p>
    <w:p w:rsidR="00000000" w:rsidRDefault="00122D27" w:rsidP="00122D27">
      <w:pPr>
        <w:pStyle w:val="BulletText"/>
        <w:numPr>
          <w:ilvl w:val="0"/>
          <w:numId w:val="1"/>
        </w:numPr>
        <w:tabs>
          <w:tab w:val="clear" w:pos="360"/>
        </w:tabs>
      </w:pPr>
      <w:r>
        <w:t>development of the industry-wide arts marketing plan and campaign;</w:t>
      </w:r>
    </w:p>
    <w:p w:rsidR="00000000" w:rsidRDefault="00122D27" w:rsidP="00122D27">
      <w:pPr>
        <w:pStyle w:val="BulletText"/>
        <w:numPr>
          <w:ilvl w:val="0"/>
          <w:numId w:val="1"/>
        </w:numPr>
        <w:tabs>
          <w:tab w:val="clear" w:pos="360"/>
        </w:tabs>
      </w:pPr>
      <w:r>
        <w:t>evaluation of the Promoting Leaders</w:t>
      </w:r>
      <w:r>
        <w:t>hip Program; and</w:t>
      </w:r>
    </w:p>
    <w:p w:rsidR="00000000" w:rsidRDefault="00122D27" w:rsidP="00122D27">
      <w:pPr>
        <w:pStyle w:val="BulletText"/>
        <w:numPr>
          <w:ilvl w:val="0"/>
          <w:numId w:val="1"/>
        </w:numPr>
        <w:tabs>
          <w:tab w:val="clear" w:pos="360"/>
        </w:tabs>
      </w:pPr>
      <w:r>
        <w:t>development of Arts Victoria multimedia products including an online calendar of events and a CD ROM showcasing Victorian arts touring products.</w:t>
      </w:r>
    </w:p>
    <w:p w:rsidR="00000000" w:rsidRDefault="00122D27" w:rsidP="00122D27">
      <w:pPr>
        <w:pStyle w:val="Heading2"/>
        <w:numPr>
          <w:ilvl w:val="12"/>
          <w:numId w:val="0"/>
        </w:numPr>
      </w:pPr>
      <w:bookmarkStart w:id="67" w:name="_Toc417596363"/>
      <w:r>
        <w:t>1998</w:t>
      </w:r>
      <w:r>
        <w:noBreakHyphen/>
        <w:t>99 Outlook</w:t>
      </w:r>
      <w:bookmarkEnd w:id="67"/>
    </w:p>
    <w:p w:rsidR="00000000" w:rsidRDefault="00122D27" w:rsidP="00122D27">
      <w:pPr>
        <w:numPr>
          <w:ilvl w:val="12"/>
          <w:numId w:val="0"/>
        </w:numPr>
      </w:pPr>
      <w:r>
        <w:t xml:space="preserve">The Department operates within an environment (both public service and globally) of rapid and continuing change which has significant impact on the Department’s performance. The Department therefore will be undertaking a number of corporate level strategies over the next three years to ensure that it is optimally positioned for the </w:t>
      </w:r>
      <w:r>
        <w:t>start of the new millennium. These strategies and initiatives include:</w:t>
      </w:r>
    </w:p>
    <w:p w:rsidR="00000000" w:rsidRDefault="00122D27" w:rsidP="00122D27">
      <w:pPr>
        <w:pStyle w:val="BulletText"/>
        <w:numPr>
          <w:ilvl w:val="0"/>
          <w:numId w:val="1"/>
        </w:numPr>
        <w:tabs>
          <w:tab w:val="clear" w:pos="360"/>
        </w:tabs>
      </w:pPr>
      <w:r>
        <w:t>continuing development of systems which ensure the Department’s capacity to adjust its direction and offer new strategies and services to meet the demands of a dynamic and changing environment. This includes the implementation of the DPC Improvement Model (a framework for Continuous Improvement);</w:t>
      </w:r>
    </w:p>
    <w:p w:rsidR="00000000" w:rsidRDefault="00122D27" w:rsidP="00122D27">
      <w:pPr>
        <w:pStyle w:val="BulletText"/>
        <w:numPr>
          <w:ilvl w:val="0"/>
          <w:numId w:val="1"/>
        </w:numPr>
        <w:tabs>
          <w:tab w:val="clear" w:pos="360"/>
        </w:tabs>
      </w:pPr>
      <w:r>
        <w:t>coordination of the celebrations of the millennium and the centenary of federation via the Millennium and Centenary of Federation Committee;</w:t>
      </w:r>
    </w:p>
    <w:p w:rsidR="00000000" w:rsidRDefault="00122D27" w:rsidP="00122D27">
      <w:pPr>
        <w:pStyle w:val="BulletText"/>
        <w:numPr>
          <w:ilvl w:val="0"/>
          <w:numId w:val="1"/>
        </w:numPr>
        <w:tabs>
          <w:tab w:val="clear" w:pos="360"/>
        </w:tabs>
      </w:pPr>
      <w:r>
        <w:t>re</w:t>
      </w:r>
      <w:r>
        <w:t xml:space="preserve">cognition of the dependence of the Department upon the experience and expertise of its staff, including a change in focus from the concept of </w:t>
      </w:r>
      <w:r>
        <w:rPr>
          <w:i/>
        </w:rPr>
        <w:t>employment for life</w:t>
      </w:r>
      <w:r>
        <w:t xml:space="preserve"> to </w:t>
      </w:r>
      <w:r>
        <w:rPr>
          <w:i/>
        </w:rPr>
        <w:t>employability for life</w:t>
      </w:r>
      <w:r>
        <w:t>;</w:t>
      </w:r>
    </w:p>
    <w:p w:rsidR="00000000" w:rsidRDefault="00122D27" w:rsidP="00122D27">
      <w:pPr>
        <w:pStyle w:val="BulletText"/>
        <w:numPr>
          <w:ilvl w:val="0"/>
          <w:numId w:val="1"/>
        </w:numPr>
        <w:tabs>
          <w:tab w:val="clear" w:pos="360"/>
        </w:tabs>
      </w:pPr>
      <w:r>
        <w:t>continuing to position the Department to deliver improved customer service  and achieve world’s best practice;</w:t>
      </w:r>
    </w:p>
    <w:p w:rsidR="00000000" w:rsidRDefault="00122D27" w:rsidP="00122D27">
      <w:pPr>
        <w:pStyle w:val="BulletText"/>
        <w:numPr>
          <w:ilvl w:val="0"/>
          <w:numId w:val="1"/>
        </w:numPr>
        <w:tabs>
          <w:tab w:val="clear" w:pos="360"/>
        </w:tabs>
      </w:pPr>
      <w:r>
        <w:t>continuing to provide the key driving force for fostering a whole of government view throughout the Victorian Public Service in areas such as:</w:t>
      </w:r>
    </w:p>
    <w:p w:rsidR="00000000" w:rsidRDefault="00122D27" w:rsidP="00122D27">
      <w:pPr>
        <w:numPr>
          <w:ilvl w:val="0"/>
          <w:numId w:val="11"/>
        </w:numPr>
        <w:tabs>
          <w:tab w:val="left" w:pos="720"/>
        </w:tabs>
        <w:ind w:left="720" w:hanging="360"/>
      </w:pPr>
      <w:r>
        <w:t>business continuity;</w:t>
      </w:r>
    </w:p>
    <w:p w:rsidR="00000000" w:rsidRDefault="00122D27" w:rsidP="00122D27">
      <w:pPr>
        <w:numPr>
          <w:ilvl w:val="0"/>
          <w:numId w:val="11"/>
        </w:numPr>
        <w:tabs>
          <w:tab w:val="left" w:pos="720"/>
        </w:tabs>
        <w:ind w:left="720" w:hanging="360"/>
      </w:pPr>
      <w:r>
        <w:t>corporate governance;</w:t>
      </w:r>
    </w:p>
    <w:p w:rsidR="00000000" w:rsidRDefault="00122D27" w:rsidP="00122D27">
      <w:pPr>
        <w:numPr>
          <w:ilvl w:val="0"/>
          <w:numId w:val="11"/>
        </w:numPr>
        <w:tabs>
          <w:tab w:val="left" w:pos="720"/>
        </w:tabs>
        <w:ind w:left="720" w:hanging="360"/>
      </w:pPr>
      <w:r>
        <w:t>strategic approaches to re</w:t>
      </w:r>
      <w:r>
        <w:t>form; and</w:t>
      </w:r>
    </w:p>
    <w:p w:rsidR="00000000" w:rsidRDefault="00122D27" w:rsidP="00122D27">
      <w:pPr>
        <w:numPr>
          <w:ilvl w:val="0"/>
          <w:numId w:val="11"/>
        </w:numPr>
        <w:tabs>
          <w:tab w:val="left" w:pos="720"/>
        </w:tabs>
        <w:ind w:left="720" w:hanging="360"/>
      </w:pPr>
      <w:r>
        <w:t>benchmarking service delivery;</w:t>
      </w:r>
    </w:p>
    <w:p w:rsidR="00000000" w:rsidRDefault="00122D27" w:rsidP="00122D27">
      <w:pPr>
        <w:pStyle w:val="BulletText"/>
        <w:numPr>
          <w:ilvl w:val="0"/>
          <w:numId w:val="1"/>
        </w:numPr>
        <w:tabs>
          <w:tab w:val="clear" w:pos="360"/>
        </w:tabs>
      </w:pPr>
      <w:r>
        <w:t>establishing appropriate services online by the year 2001;</w:t>
      </w:r>
    </w:p>
    <w:p w:rsidR="00000000" w:rsidRDefault="00122D27" w:rsidP="00122D27">
      <w:pPr>
        <w:pStyle w:val="BulletText"/>
        <w:numPr>
          <w:ilvl w:val="0"/>
          <w:numId w:val="1"/>
        </w:numPr>
        <w:tabs>
          <w:tab w:val="clear" w:pos="360"/>
        </w:tabs>
      </w:pPr>
      <w:r>
        <w:t>continued improvement in the Arts Agencies to a greater level of flexibility and accountability;</w:t>
      </w:r>
    </w:p>
    <w:p w:rsidR="00000000" w:rsidRDefault="00122D27" w:rsidP="00122D27">
      <w:pPr>
        <w:pStyle w:val="BulletText"/>
        <w:numPr>
          <w:ilvl w:val="0"/>
          <w:numId w:val="1"/>
        </w:numPr>
        <w:tabs>
          <w:tab w:val="clear" w:pos="360"/>
        </w:tabs>
      </w:pPr>
      <w:r>
        <w:t>expansion of acquisition and exhibition programs and access to collections in the State Library of Victoria;</w:t>
      </w:r>
    </w:p>
    <w:p w:rsidR="00000000" w:rsidRDefault="00122D27" w:rsidP="00122D27">
      <w:pPr>
        <w:pStyle w:val="BulletText"/>
        <w:numPr>
          <w:ilvl w:val="0"/>
          <w:numId w:val="1"/>
        </w:numPr>
        <w:tabs>
          <w:tab w:val="clear" w:pos="360"/>
        </w:tabs>
      </w:pPr>
      <w:r>
        <w:t>upgrade and refurbishment of the Sydney Myer Music Bowl and the Royal Exhibition Building;</w:t>
      </w:r>
    </w:p>
    <w:p w:rsidR="00000000" w:rsidRDefault="00122D27" w:rsidP="00122D27">
      <w:pPr>
        <w:pStyle w:val="BulletText"/>
        <w:numPr>
          <w:ilvl w:val="0"/>
          <w:numId w:val="1"/>
        </w:numPr>
        <w:tabs>
          <w:tab w:val="clear" w:pos="360"/>
        </w:tabs>
      </w:pPr>
      <w:r>
        <w:t>commencement of a four year program to upgrade performing arts centres in regional Victoria;</w:t>
      </w:r>
    </w:p>
    <w:p w:rsidR="00000000" w:rsidRDefault="00122D27" w:rsidP="00122D27">
      <w:pPr>
        <w:pStyle w:val="BulletText"/>
        <w:numPr>
          <w:ilvl w:val="0"/>
          <w:numId w:val="1"/>
        </w:numPr>
        <w:tabs>
          <w:tab w:val="clear" w:pos="360"/>
        </w:tabs>
      </w:pPr>
      <w:r>
        <w:t>establishment of a tem</w:t>
      </w:r>
      <w:r>
        <w:t>porary exhibition facility for the National Gallery of Victoria during the Gallery’s redevelopment;</w:t>
      </w:r>
    </w:p>
    <w:p w:rsidR="00000000" w:rsidRDefault="00122D27" w:rsidP="00122D27">
      <w:pPr>
        <w:pStyle w:val="BulletText"/>
        <w:numPr>
          <w:ilvl w:val="0"/>
          <w:numId w:val="1"/>
        </w:numPr>
        <w:tabs>
          <w:tab w:val="clear" w:pos="360"/>
        </w:tabs>
      </w:pPr>
      <w:r>
        <w:br w:type="page"/>
        <w:t>State responsibilities for major international activities such as the Commonwealth Games, the Olympic Games and large scale major events; and</w:t>
      </w:r>
    </w:p>
    <w:p w:rsidR="00000000" w:rsidRDefault="00122D27" w:rsidP="00122D27">
      <w:pPr>
        <w:pStyle w:val="BulletText"/>
        <w:numPr>
          <w:ilvl w:val="0"/>
          <w:numId w:val="1"/>
        </w:numPr>
        <w:tabs>
          <w:tab w:val="clear" w:pos="360"/>
        </w:tabs>
      </w:pPr>
      <w:r>
        <w:t>continuing the application of information technology to facilitate improved communications and work flows.</w:t>
      </w:r>
    </w:p>
    <w:p w:rsidR="00000000" w:rsidRDefault="00122D27" w:rsidP="00122D27">
      <w:pPr>
        <w:pStyle w:val="Heading3"/>
        <w:numPr>
          <w:ilvl w:val="12"/>
          <w:numId w:val="0"/>
        </w:numPr>
      </w:pPr>
      <w:r>
        <w:t>Output Information</w:t>
      </w:r>
    </w:p>
    <w:p w:rsidR="00000000" w:rsidRDefault="00122D27" w:rsidP="00122D27">
      <w:pPr>
        <w:numPr>
          <w:ilvl w:val="12"/>
          <w:numId w:val="0"/>
        </w:numPr>
      </w:pPr>
      <w:r>
        <w:t>The following section provides details of the outputs to be provided by Premier and Cabinet:</w:t>
      </w:r>
    </w:p>
    <w:p w:rsidR="00000000" w:rsidRDefault="00122D27" w:rsidP="00122D27">
      <w:pPr>
        <w:pStyle w:val="Tableheading"/>
        <w:numPr>
          <w:ilvl w:val="12"/>
          <w:numId w:val="0"/>
        </w:numPr>
        <w:spacing w:before="0"/>
      </w:pPr>
      <w:r>
        <w:rPr>
          <w:color w:val="000000"/>
        </w:rPr>
        <w:t>Table 2.7.1</w:t>
      </w:r>
      <w:r>
        <w:t>: Output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900"/>
        <w:gridCol w:w="1106"/>
        <w:gridCol w:w="1054"/>
        <w:gridCol w:w="1080"/>
      </w:tblGrid>
      <w:tr w:rsidR="00000000">
        <w:tblPrEx>
          <w:tblCellMar>
            <w:top w:w="0" w:type="dxa"/>
            <w:bottom w:w="0" w:type="dxa"/>
          </w:tblCellMar>
        </w:tblPrEx>
        <w:trPr>
          <w:trHeight w:val="214"/>
        </w:trPr>
        <w:tc>
          <w:tcPr>
            <w:tcW w:w="3900" w:type="dxa"/>
            <w:tcBorders>
              <w:top w:val="single" w:sz="6" w:space="0" w:color="auto"/>
            </w:tcBorders>
          </w:tcPr>
          <w:p w:rsidR="00000000" w:rsidRDefault="00122D27" w:rsidP="00122D27">
            <w:pPr>
              <w:pStyle w:val="Tabletext"/>
              <w:numPr>
                <w:ilvl w:val="12"/>
                <w:numId w:val="0"/>
              </w:numPr>
            </w:pPr>
          </w:p>
        </w:tc>
        <w:tc>
          <w:tcPr>
            <w:tcW w:w="1106" w:type="dxa"/>
            <w:tcBorders>
              <w:top w:val="single" w:sz="6" w:space="0" w:color="auto"/>
            </w:tcBorders>
          </w:tcPr>
          <w:p w:rsidR="00000000" w:rsidRDefault="00122D27" w:rsidP="00122D27">
            <w:pPr>
              <w:pStyle w:val="Tabletextheading"/>
              <w:numPr>
                <w:ilvl w:val="12"/>
                <w:numId w:val="0"/>
              </w:numPr>
              <w:rPr>
                <w:b w:val="0"/>
                <w:i/>
              </w:rPr>
            </w:pPr>
            <w:r>
              <w:rPr>
                <w:b w:val="0"/>
                <w:i/>
              </w:rPr>
              <w:t>199</w:t>
            </w:r>
            <w:r>
              <w:rPr>
                <w:b w:val="0"/>
                <w:i/>
              </w:rPr>
              <w:t>7-98</w:t>
            </w:r>
          </w:p>
        </w:tc>
        <w:tc>
          <w:tcPr>
            <w:tcW w:w="1054"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8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14"/>
        </w:trPr>
        <w:tc>
          <w:tcPr>
            <w:tcW w:w="3900" w:type="dxa"/>
            <w:tcBorders>
              <w:bottom w:val="single" w:sz="6" w:space="0" w:color="auto"/>
            </w:tcBorders>
          </w:tcPr>
          <w:p w:rsidR="00000000" w:rsidRDefault="00122D27" w:rsidP="00122D27">
            <w:pPr>
              <w:pStyle w:val="Tabletext"/>
              <w:numPr>
                <w:ilvl w:val="12"/>
                <w:numId w:val="0"/>
              </w:numPr>
            </w:pPr>
          </w:p>
        </w:tc>
        <w:tc>
          <w:tcPr>
            <w:tcW w:w="110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5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8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Strategic Leadership</w:t>
            </w:r>
          </w:p>
        </w:tc>
        <w:tc>
          <w:tcPr>
            <w:tcW w:w="1106" w:type="dxa"/>
          </w:tcPr>
          <w:p w:rsidR="00000000" w:rsidRDefault="00122D27" w:rsidP="00122D27">
            <w:pPr>
              <w:pStyle w:val="TableofFigures"/>
              <w:numPr>
                <w:ilvl w:val="12"/>
                <w:numId w:val="0"/>
              </w:numPr>
            </w:pPr>
            <w:r>
              <w:t xml:space="preserve"> 34.6</w:t>
            </w:r>
          </w:p>
        </w:tc>
        <w:tc>
          <w:tcPr>
            <w:tcW w:w="1054" w:type="dxa"/>
          </w:tcPr>
          <w:p w:rsidR="00000000" w:rsidRDefault="00122D27" w:rsidP="00122D27">
            <w:pPr>
              <w:pStyle w:val="TableofFigures"/>
              <w:numPr>
                <w:ilvl w:val="12"/>
                <w:numId w:val="0"/>
              </w:numPr>
            </w:pPr>
            <w:r>
              <w:t xml:space="preserve"> 40.7</w:t>
            </w:r>
          </w:p>
        </w:tc>
        <w:tc>
          <w:tcPr>
            <w:tcW w:w="1080" w:type="dxa"/>
          </w:tcPr>
          <w:p w:rsidR="00000000" w:rsidRDefault="00122D27" w:rsidP="00122D27">
            <w:pPr>
              <w:pStyle w:val="TableofFigures"/>
              <w:numPr>
                <w:ilvl w:val="12"/>
                <w:numId w:val="0"/>
              </w:numPr>
            </w:pPr>
            <w:r>
              <w:t>17.5</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Protocol and Events Management Services</w:t>
            </w:r>
          </w:p>
        </w:tc>
        <w:tc>
          <w:tcPr>
            <w:tcW w:w="1106" w:type="dxa"/>
          </w:tcPr>
          <w:p w:rsidR="00000000" w:rsidRDefault="00122D27" w:rsidP="00122D27">
            <w:pPr>
              <w:pStyle w:val="TableofFigures"/>
              <w:numPr>
                <w:ilvl w:val="12"/>
                <w:numId w:val="0"/>
              </w:numPr>
            </w:pPr>
            <w:r>
              <w:t xml:space="preserve"> 2.8</w:t>
            </w:r>
          </w:p>
        </w:tc>
        <w:tc>
          <w:tcPr>
            <w:tcW w:w="1054" w:type="dxa"/>
          </w:tcPr>
          <w:p w:rsidR="00000000" w:rsidRDefault="00122D27" w:rsidP="00122D27">
            <w:pPr>
              <w:pStyle w:val="TableofFigures"/>
              <w:numPr>
                <w:ilvl w:val="12"/>
                <w:numId w:val="0"/>
              </w:numPr>
            </w:pPr>
            <w:r>
              <w:t xml:space="preserve"> 2.5</w:t>
            </w:r>
          </w:p>
        </w:tc>
        <w:tc>
          <w:tcPr>
            <w:tcW w:w="1080" w:type="dxa"/>
          </w:tcPr>
          <w:p w:rsidR="00000000" w:rsidRDefault="00122D27" w:rsidP="00122D27">
            <w:pPr>
              <w:pStyle w:val="TableofFigures"/>
              <w:numPr>
                <w:ilvl w:val="12"/>
                <w:numId w:val="0"/>
              </w:numPr>
            </w:pPr>
            <w:r>
              <w:t>-11.7</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Re engineering of the Government's Cabinet, Parliamentary and Legislation System</w:t>
            </w:r>
          </w:p>
        </w:tc>
        <w:tc>
          <w:tcPr>
            <w:tcW w:w="1106" w:type="dxa"/>
          </w:tcPr>
          <w:p w:rsidR="00000000" w:rsidRDefault="00122D27" w:rsidP="00122D27">
            <w:pPr>
              <w:pStyle w:val="TableofFigures"/>
              <w:numPr>
                <w:ilvl w:val="12"/>
                <w:numId w:val="0"/>
              </w:numPr>
            </w:pPr>
            <w:r>
              <w:t xml:space="preserve"> 0.3</w:t>
            </w:r>
          </w:p>
        </w:tc>
        <w:tc>
          <w:tcPr>
            <w:tcW w:w="1054" w:type="dxa"/>
          </w:tcPr>
          <w:p w:rsidR="00000000" w:rsidRDefault="00122D27" w:rsidP="00122D27">
            <w:pPr>
              <w:pStyle w:val="TableofFigures"/>
              <w:numPr>
                <w:ilvl w:val="12"/>
                <w:numId w:val="0"/>
              </w:numPr>
            </w:pPr>
            <w:r>
              <w:t xml:space="preserve"> 2.0</w:t>
            </w:r>
          </w:p>
        </w:tc>
        <w:tc>
          <w:tcPr>
            <w:tcW w:w="1080" w:type="dxa"/>
          </w:tcPr>
          <w:p w:rsidR="00000000" w:rsidRDefault="00122D27" w:rsidP="00122D27">
            <w:pPr>
              <w:pStyle w:val="TableofFigures"/>
              <w:numPr>
                <w:ilvl w:val="12"/>
                <w:numId w:val="0"/>
              </w:numPr>
            </w:pPr>
            <w:r>
              <w:t xml:space="preserve">  -      </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Community Support Fund</w:t>
            </w:r>
          </w:p>
        </w:tc>
        <w:tc>
          <w:tcPr>
            <w:tcW w:w="1106" w:type="dxa"/>
          </w:tcPr>
          <w:p w:rsidR="00000000" w:rsidRDefault="00122D27" w:rsidP="00122D27">
            <w:pPr>
              <w:pStyle w:val="TableofFigures"/>
              <w:numPr>
                <w:ilvl w:val="12"/>
                <w:numId w:val="0"/>
              </w:numPr>
            </w:pPr>
            <w:r>
              <w:t xml:space="preserve"> 88.1</w:t>
            </w:r>
          </w:p>
        </w:tc>
        <w:tc>
          <w:tcPr>
            <w:tcW w:w="1054" w:type="dxa"/>
          </w:tcPr>
          <w:p w:rsidR="00000000" w:rsidRDefault="00122D27" w:rsidP="00122D27">
            <w:pPr>
              <w:pStyle w:val="TableofFigures"/>
              <w:numPr>
                <w:ilvl w:val="12"/>
                <w:numId w:val="0"/>
              </w:numPr>
            </w:pPr>
            <w:r>
              <w:t xml:space="preserve"> 69.0</w:t>
            </w:r>
          </w:p>
        </w:tc>
        <w:tc>
          <w:tcPr>
            <w:tcW w:w="1080" w:type="dxa"/>
          </w:tcPr>
          <w:p w:rsidR="00000000" w:rsidRDefault="00122D27" w:rsidP="00122D27">
            <w:pPr>
              <w:pStyle w:val="TableofFigures"/>
              <w:numPr>
                <w:ilvl w:val="12"/>
                <w:numId w:val="0"/>
              </w:numPr>
            </w:pPr>
            <w:r>
              <w:t>-21.7</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Government Information and Communications</w:t>
            </w:r>
          </w:p>
        </w:tc>
        <w:tc>
          <w:tcPr>
            <w:tcW w:w="1106" w:type="dxa"/>
          </w:tcPr>
          <w:p w:rsidR="00000000" w:rsidRDefault="00122D27" w:rsidP="00122D27">
            <w:pPr>
              <w:pStyle w:val="TableofFigures"/>
              <w:numPr>
                <w:ilvl w:val="12"/>
                <w:numId w:val="0"/>
              </w:numPr>
            </w:pPr>
            <w:r>
              <w:t xml:space="preserve"> 6.4</w:t>
            </w:r>
          </w:p>
        </w:tc>
        <w:tc>
          <w:tcPr>
            <w:tcW w:w="1054" w:type="dxa"/>
          </w:tcPr>
          <w:p w:rsidR="00000000" w:rsidRDefault="00122D27" w:rsidP="00122D27">
            <w:pPr>
              <w:pStyle w:val="TableofFigures"/>
              <w:numPr>
                <w:ilvl w:val="12"/>
                <w:numId w:val="0"/>
              </w:numPr>
            </w:pPr>
            <w:r>
              <w:t xml:space="preserve"> 7.3</w:t>
            </w:r>
          </w:p>
        </w:tc>
        <w:tc>
          <w:tcPr>
            <w:tcW w:w="1080" w:type="dxa"/>
          </w:tcPr>
          <w:p w:rsidR="00000000" w:rsidRDefault="00122D27" w:rsidP="00122D27">
            <w:pPr>
              <w:pStyle w:val="TableofFigures"/>
              <w:numPr>
                <w:ilvl w:val="12"/>
                <w:numId w:val="0"/>
              </w:numPr>
            </w:pPr>
            <w:r>
              <w:t>12.8</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Multicultural Affairs</w:t>
            </w:r>
          </w:p>
        </w:tc>
        <w:tc>
          <w:tcPr>
            <w:tcW w:w="1106" w:type="dxa"/>
          </w:tcPr>
          <w:p w:rsidR="00000000" w:rsidRDefault="00122D27" w:rsidP="00122D27">
            <w:pPr>
              <w:pStyle w:val="TableofFigures"/>
              <w:numPr>
                <w:ilvl w:val="12"/>
                <w:numId w:val="0"/>
              </w:numPr>
            </w:pPr>
            <w:r>
              <w:t xml:space="preserve"> 3.7</w:t>
            </w:r>
          </w:p>
        </w:tc>
        <w:tc>
          <w:tcPr>
            <w:tcW w:w="1054" w:type="dxa"/>
          </w:tcPr>
          <w:p w:rsidR="00000000" w:rsidRDefault="00122D27" w:rsidP="00122D27">
            <w:pPr>
              <w:pStyle w:val="TableofFigures"/>
              <w:numPr>
                <w:ilvl w:val="12"/>
                <w:numId w:val="0"/>
              </w:numPr>
            </w:pPr>
            <w:r>
              <w:t xml:space="preserve"> 2.9</w:t>
            </w:r>
          </w:p>
        </w:tc>
        <w:tc>
          <w:tcPr>
            <w:tcW w:w="1080" w:type="dxa"/>
          </w:tcPr>
          <w:p w:rsidR="00000000" w:rsidRDefault="00122D27" w:rsidP="00122D27">
            <w:pPr>
              <w:pStyle w:val="TableofFigures"/>
              <w:numPr>
                <w:ilvl w:val="12"/>
                <w:numId w:val="0"/>
              </w:numPr>
            </w:pPr>
            <w:r>
              <w:t>-22.8</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Implementation of Arts 21</w:t>
            </w:r>
          </w:p>
        </w:tc>
        <w:tc>
          <w:tcPr>
            <w:tcW w:w="1106" w:type="dxa"/>
          </w:tcPr>
          <w:p w:rsidR="00000000" w:rsidRDefault="00122D27" w:rsidP="00122D27">
            <w:pPr>
              <w:pStyle w:val="TableofFigures"/>
              <w:numPr>
                <w:ilvl w:val="12"/>
                <w:numId w:val="0"/>
              </w:numPr>
            </w:pPr>
            <w:r>
              <w:t xml:space="preserve"> 129.7</w:t>
            </w:r>
          </w:p>
        </w:tc>
        <w:tc>
          <w:tcPr>
            <w:tcW w:w="1054" w:type="dxa"/>
          </w:tcPr>
          <w:p w:rsidR="00000000" w:rsidRDefault="00122D27" w:rsidP="00122D27">
            <w:pPr>
              <w:pStyle w:val="TableofFigures"/>
              <w:numPr>
                <w:ilvl w:val="12"/>
                <w:numId w:val="0"/>
              </w:numPr>
            </w:pPr>
            <w:r>
              <w:t xml:space="preserve"> 146.9</w:t>
            </w:r>
          </w:p>
        </w:tc>
        <w:tc>
          <w:tcPr>
            <w:tcW w:w="1080" w:type="dxa"/>
          </w:tcPr>
          <w:p w:rsidR="00000000" w:rsidRDefault="00122D27" w:rsidP="00122D27">
            <w:pPr>
              <w:pStyle w:val="TableofFigures"/>
              <w:numPr>
                <w:ilvl w:val="12"/>
                <w:numId w:val="0"/>
              </w:numPr>
            </w:pPr>
            <w:r>
              <w:t>13.3</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Advice and Support to the Governor</w:t>
            </w:r>
          </w:p>
        </w:tc>
        <w:tc>
          <w:tcPr>
            <w:tcW w:w="1106" w:type="dxa"/>
          </w:tcPr>
          <w:p w:rsidR="00000000" w:rsidRDefault="00122D27" w:rsidP="00122D27">
            <w:pPr>
              <w:pStyle w:val="TableofFigures"/>
              <w:numPr>
                <w:ilvl w:val="12"/>
                <w:numId w:val="0"/>
              </w:numPr>
            </w:pPr>
            <w:r>
              <w:t xml:space="preserve"> 4.2</w:t>
            </w:r>
          </w:p>
        </w:tc>
        <w:tc>
          <w:tcPr>
            <w:tcW w:w="1054" w:type="dxa"/>
          </w:tcPr>
          <w:p w:rsidR="00000000" w:rsidRDefault="00122D27" w:rsidP="00122D27">
            <w:pPr>
              <w:pStyle w:val="TableofFigures"/>
              <w:numPr>
                <w:ilvl w:val="12"/>
                <w:numId w:val="0"/>
              </w:numPr>
            </w:pPr>
            <w:r>
              <w:t xml:space="preserve"> 4.5</w:t>
            </w:r>
          </w:p>
        </w:tc>
        <w:tc>
          <w:tcPr>
            <w:tcW w:w="1080" w:type="dxa"/>
          </w:tcPr>
          <w:p w:rsidR="00000000" w:rsidRDefault="00122D27" w:rsidP="00122D27">
            <w:pPr>
              <w:pStyle w:val="TableofFigures"/>
              <w:numPr>
                <w:ilvl w:val="12"/>
                <w:numId w:val="0"/>
              </w:numPr>
            </w:pPr>
            <w:r>
              <w:t>6.9</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Legislative Drafting and Publishing S</w:t>
            </w:r>
            <w:r>
              <w:t>ervices</w:t>
            </w:r>
          </w:p>
        </w:tc>
        <w:tc>
          <w:tcPr>
            <w:tcW w:w="1106" w:type="dxa"/>
          </w:tcPr>
          <w:p w:rsidR="00000000" w:rsidRDefault="00122D27" w:rsidP="00122D27">
            <w:pPr>
              <w:pStyle w:val="TableofFigures"/>
              <w:numPr>
                <w:ilvl w:val="12"/>
                <w:numId w:val="0"/>
              </w:numPr>
            </w:pPr>
            <w:r>
              <w:t xml:space="preserve"> 2.8</w:t>
            </w:r>
          </w:p>
        </w:tc>
        <w:tc>
          <w:tcPr>
            <w:tcW w:w="1054" w:type="dxa"/>
          </w:tcPr>
          <w:p w:rsidR="00000000" w:rsidRDefault="00122D27" w:rsidP="00122D27">
            <w:pPr>
              <w:pStyle w:val="TableofFigures"/>
              <w:numPr>
                <w:ilvl w:val="12"/>
                <w:numId w:val="0"/>
              </w:numPr>
            </w:pPr>
            <w:r>
              <w:t xml:space="preserve"> 3.0</w:t>
            </w:r>
          </w:p>
        </w:tc>
        <w:tc>
          <w:tcPr>
            <w:tcW w:w="1080" w:type="dxa"/>
          </w:tcPr>
          <w:p w:rsidR="00000000" w:rsidRDefault="00122D27" w:rsidP="00122D27">
            <w:pPr>
              <w:pStyle w:val="TableofFigures"/>
              <w:numPr>
                <w:ilvl w:val="12"/>
                <w:numId w:val="0"/>
              </w:numPr>
            </w:pPr>
            <w:r>
              <w:t>7.0</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Ombudsman Complaints Resolution</w:t>
            </w:r>
          </w:p>
        </w:tc>
        <w:tc>
          <w:tcPr>
            <w:tcW w:w="1106" w:type="dxa"/>
          </w:tcPr>
          <w:p w:rsidR="00000000" w:rsidRDefault="00122D27" w:rsidP="00122D27">
            <w:pPr>
              <w:pStyle w:val="TableofFigures"/>
              <w:numPr>
                <w:ilvl w:val="12"/>
                <w:numId w:val="0"/>
              </w:numPr>
            </w:pPr>
            <w:r>
              <w:t xml:space="preserve"> 3.0</w:t>
            </w:r>
          </w:p>
        </w:tc>
        <w:tc>
          <w:tcPr>
            <w:tcW w:w="1054" w:type="dxa"/>
          </w:tcPr>
          <w:p w:rsidR="00000000" w:rsidRDefault="00122D27" w:rsidP="00122D27">
            <w:pPr>
              <w:pStyle w:val="TableofFigures"/>
              <w:numPr>
                <w:ilvl w:val="12"/>
                <w:numId w:val="0"/>
              </w:numPr>
            </w:pPr>
            <w:r>
              <w:t xml:space="preserve"> 2.6</w:t>
            </w:r>
          </w:p>
        </w:tc>
        <w:tc>
          <w:tcPr>
            <w:tcW w:w="1080" w:type="dxa"/>
          </w:tcPr>
          <w:p w:rsidR="00000000" w:rsidRDefault="00122D27" w:rsidP="00122D27">
            <w:pPr>
              <w:pStyle w:val="TableofFigures"/>
              <w:numPr>
                <w:ilvl w:val="12"/>
                <w:numId w:val="0"/>
              </w:numPr>
            </w:pPr>
            <w:r>
              <w:t>-12.1</w:t>
            </w:r>
          </w:p>
        </w:tc>
      </w:tr>
      <w:tr w:rsidR="00000000">
        <w:tblPrEx>
          <w:tblCellMar>
            <w:top w:w="0" w:type="dxa"/>
            <w:bottom w:w="0" w:type="dxa"/>
          </w:tblCellMar>
        </w:tblPrEx>
        <w:trPr>
          <w:trHeight w:val="214"/>
        </w:trPr>
        <w:tc>
          <w:tcPr>
            <w:tcW w:w="3900" w:type="dxa"/>
          </w:tcPr>
          <w:p w:rsidR="00000000" w:rsidRDefault="00122D27" w:rsidP="00122D27">
            <w:pPr>
              <w:pStyle w:val="Tabletext"/>
              <w:numPr>
                <w:ilvl w:val="12"/>
                <w:numId w:val="0"/>
              </w:numPr>
            </w:pPr>
            <w:r>
              <w:t>Strategic Human Resource Management</w:t>
            </w:r>
          </w:p>
        </w:tc>
        <w:tc>
          <w:tcPr>
            <w:tcW w:w="1106" w:type="dxa"/>
            <w:tcBorders>
              <w:bottom w:val="single" w:sz="6" w:space="0" w:color="auto"/>
            </w:tcBorders>
          </w:tcPr>
          <w:p w:rsidR="00000000" w:rsidRDefault="00122D27" w:rsidP="00122D27">
            <w:pPr>
              <w:pStyle w:val="TableofFigures"/>
              <w:numPr>
                <w:ilvl w:val="12"/>
                <w:numId w:val="0"/>
              </w:numPr>
            </w:pPr>
            <w:r>
              <w:t xml:space="preserve"> 6.2</w:t>
            </w:r>
          </w:p>
        </w:tc>
        <w:tc>
          <w:tcPr>
            <w:tcW w:w="1054" w:type="dxa"/>
            <w:tcBorders>
              <w:bottom w:val="single" w:sz="6" w:space="0" w:color="auto"/>
            </w:tcBorders>
          </w:tcPr>
          <w:p w:rsidR="00000000" w:rsidRDefault="00122D27" w:rsidP="00122D27">
            <w:pPr>
              <w:pStyle w:val="TableofFigures"/>
              <w:numPr>
                <w:ilvl w:val="12"/>
                <w:numId w:val="0"/>
              </w:numPr>
            </w:pPr>
            <w:r>
              <w:t xml:space="preserve"> 4.6</w:t>
            </w:r>
          </w:p>
        </w:tc>
        <w:tc>
          <w:tcPr>
            <w:tcW w:w="1080" w:type="dxa"/>
            <w:tcBorders>
              <w:bottom w:val="single" w:sz="6" w:space="0" w:color="auto"/>
            </w:tcBorders>
          </w:tcPr>
          <w:p w:rsidR="00000000" w:rsidRDefault="00122D27" w:rsidP="00122D27">
            <w:pPr>
              <w:pStyle w:val="TableofFigures"/>
              <w:numPr>
                <w:ilvl w:val="12"/>
                <w:numId w:val="0"/>
              </w:numPr>
            </w:pPr>
            <w:r>
              <w:t>-24.6</w:t>
            </w:r>
          </w:p>
        </w:tc>
      </w:tr>
      <w:tr w:rsidR="00000000">
        <w:tblPrEx>
          <w:tblCellMar>
            <w:top w:w="0" w:type="dxa"/>
            <w:bottom w:w="0" w:type="dxa"/>
          </w:tblCellMar>
        </w:tblPrEx>
        <w:trPr>
          <w:trHeight w:val="235"/>
        </w:trPr>
        <w:tc>
          <w:tcPr>
            <w:tcW w:w="3900" w:type="dxa"/>
            <w:tcBorders>
              <w:bottom w:val="single" w:sz="12" w:space="0" w:color="auto"/>
            </w:tcBorders>
          </w:tcPr>
          <w:p w:rsidR="00000000" w:rsidRDefault="00122D27" w:rsidP="00122D27">
            <w:pPr>
              <w:pStyle w:val="Tabletext"/>
              <w:numPr>
                <w:ilvl w:val="12"/>
                <w:numId w:val="0"/>
              </w:numPr>
              <w:rPr>
                <w:b/>
              </w:rPr>
            </w:pPr>
            <w:r>
              <w:rPr>
                <w:b/>
              </w:rPr>
              <w:t>Total</w:t>
            </w:r>
          </w:p>
        </w:tc>
        <w:tc>
          <w:tcPr>
            <w:tcW w:w="1106" w:type="dxa"/>
            <w:tcBorders>
              <w:bottom w:val="single" w:sz="12" w:space="0" w:color="auto"/>
            </w:tcBorders>
          </w:tcPr>
          <w:p w:rsidR="00000000" w:rsidRDefault="00122D27" w:rsidP="00122D27">
            <w:pPr>
              <w:pStyle w:val="TableofFigures"/>
              <w:numPr>
                <w:ilvl w:val="12"/>
                <w:numId w:val="0"/>
              </w:numPr>
              <w:rPr>
                <w:b/>
              </w:rPr>
            </w:pPr>
            <w:r>
              <w:rPr>
                <w:b/>
              </w:rPr>
              <w:t xml:space="preserve"> 281.8</w:t>
            </w:r>
          </w:p>
        </w:tc>
        <w:tc>
          <w:tcPr>
            <w:tcW w:w="1054" w:type="dxa"/>
            <w:tcBorders>
              <w:bottom w:val="single" w:sz="12" w:space="0" w:color="auto"/>
            </w:tcBorders>
          </w:tcPr>
          <w:p w:rsidR="00000000" w:rsidRDefault="00122D27" w:rsidP="00122D27">
            <w:pPr>
              <w:pStyle w:val="TableofFigures"/>
              <w:numPr>
                <w:ilvl w:val="12"/>
                <w:numId w:val="0"/>
              </w:numPr>
              <w:rPr>
                <w:b/>
              </w:rPr>
            </w:pPr>
            <w:r>
              <w:rPr>
                <w:b/>
              </w:rPr>
              <w:t xml:space="preserve"> 285.9</w:t>
            </w:r>
          </w:p>
        </w:tc>
        <w:tc>
          <w:tcPr>
            <w:tcW w:w="1080" w:type="dxa"/>
            <w:tcBorders>
              <w:bottom w:val="single" w:sz="12" w:space="0" w:color="auto"/>
            </w:tcBorders>
          </w:tcPr>
          <w:p w:rsidR="00000000" w:rsidRDefault="00122D27" w:rsidP="00122D27">
            <w:pPr>
              <w:pStyle w:val="TableofFigures"/>
              <w:numPr>
                <w:ilvl w:val="12"/>
                <w:numId w:val="0"/>
              </w:numPr>
              <w:rPr>
                <w:b/>
              </w:rPr>
            </w:pPr>
            <w:r>
              <w:rPr>
                <w:b/>
              </w:rPr>
              <w:t>1.5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sz w:val="18"/>
        </w:rPr>
      </w:pPr>
      <w:r>
        <w:br w:type="page"/>
        <w:t>Table 2.7.2: Output Group Description and Outputs</w:t>
      </w:r>
      <w:r>
        <w:br/>
        <w:t>Strategic Leadership</w:t>
      </w:r>
    </w:p>
    <w:p w:rsidR="00000000" w:rsidRDefault="00122D27" w:rsidP="00122D27">
      <w:pPr>
        <w:pStyle w:val="TOC2"/>
        <w:numPr>
          <w:ilvl w:val="12"/>
          <w:numId w:val="0"/>
        </w:numPr>
        <w:tabs>
          <w:tab w:val="clear" w:pos="7087"/>
        </w:tabs>
        <w:jc w:val="left"/>
        <w:rPr>
          <w:b/>
        </w:rPr>
      </w:pPr>
      <w:r>
        <w:rPr>
          <w:b/>
        </w:rPr>
        <w:t>Key Government Objectives:</w:t>
      </w:r>
    </w:p>
    <w:p w:rsidR="00000000" w:rsidRDefault="00122D27" w:rsidP="00122D27">
      <w:pPr>
        <w:pStyle w:val="TOC2"/>
        <w:numPr>
          <w:ilvl w:val="0"/>
          <w:numId w:val="1"/>
        </w:numPr>
        <w:tabs>
          <w:tab w:val="clear" w:pos="7087"/>
        </w:tabs>
      </w:pPr>
      <w:r>
        <w:t>Provide policy advice to Government which contributes to the growth and development of Victoria and the efficient and effective operation of the Public Sector.</w:t>
      </w:r>
    </w:p>
    <w:p w:rsidR="00000000" w:rsidRDefault="00122D27">
      <w:pPr>
        <w:rPr>
          <w:rFonts w:ascii="Arial" w:hAnsi="Arial"/>
          <w:b/>
          <w:sz w:val="18"/>
        </w:rPr>
      </w:pPr>
      <w:r>
        <w:rPr>
          <w:rFonts w:ascii="Arial" w:hAnsi="Arial"/>
          <w:b/>
          <w:sz w:val="18"/>
        </w:rPr>
        <w:t>Description of the Output Group:</w:t>
      </w:r>
    </w:p>
    <w:p w:rsidR="00000000" w:rsidRDefault="00122D27" w:rsidP="00122D27">
      <w:pPr>
        <w:numPr>
          <w:ilvl w:val="0"/>
          <w:numId w:val="1"/>
        </w:numPr>
        <w:rPr>
          <w:rFonts w:ascii="Arial" w:hAnsi="Arial"/>
          <w:sz w:val="18"/>
        </w:rPr>
      </w:pPr>
      <w:r>
        <w:rPr>
          <w:rFonts w:ascii="Arial" w:hAnsi="Arial"/>
          <w:sz w:val="18"/>
        </w:rPr>
        <w:t>The majo</w:t>
      </w:r>
      <w:r>
        <w:rPr>
          <w:rFonts w:ascii="Arial" w:hAnsi="Arial"/>
          <w:sz w:val="18"/>
        </w:rPr>
        <w:t xml:space="preserve">r aim is to lead, coordinate and participate in action which achieves the Government’s priority objectives. Principal activities focus on providing advice to the Premier on:  </w:t>
      </w:r>
    </w:p>
    <w:p w:rsidR="00000000" w:rsidRDefault="00122D27" w:rsidP="00122D27">
      <w:pPr>
        <w:numPr>
          <w:ilvl w:val="0"/>
          <w:numId w:val="17"/>
        </w:numPr>
        <w:tabs>
          <w:tab w:val="left" w:pos="0"/>
        </w:tabs>
        <w:rPr>
          <w:rFonts w:ascii="Arial" w:hAnsi="Arial"/>
          <w:sz w:val="18"/>
        </w:rPr>
      </w:pPr>
      <w:r>
        <w:rPr>
          <w:rFonts w:ascii="Arial" w:hAnsi="Arial"/>
          <w:sz w:val="18"/>
        </w:rPr>
        <w:t>policy development encompassing proactive identification of emerging issues and development of advice to the Premier;</w:t>
      </w:r>
    </w:p>
    <w:p w:rsidR="00000000" w:rsidRDefault="00122D27" w:rsidP="00122D27">
      <w:pPr>
        <w:numPr>
          <w:ilvl w:val="0"/>
          <w:numId w:val="17"/>
        </w:numPr>
        <w:tabs>
          <w:tab w:val="left" w:pos="0"/>
        </w:tabs>
        <w:rPr>
          <w:rFonts w:ascii="Arial" w:hAnsi="Arial"/>
          <w:sz w:val="18"/>
        </w:rPr>
      </w:pPr>
      <w:r>
        <w:rPr>
          <w:rFonts w:ascii="Arial" w:hAnsi="Arial"/>
          <w:sz w:val="18"/>
        </w:rPr>
        <w:t>policy coordination and analysis encompassing issues across Government and whole of government response;</w:t>
      </w:r>
    </w:p>
    <w:p w:rsidR="00000000" w:rsidRDefault="00122D27" w:rsidP="00122D27">
      <w:pPr>
        <w:numPr>
          <w:ilvl w:val="0"/>
          <w:numId w:val="17"/>
        </w:numPr>
        <w:tabs>
          <w:tab w:val="left" w:pos="0"/>
        </w:tabs>
        <w:rPr>
          <w:rFonts w:ascii="Arial" w:hAnsi="Arial"/>
          <w:sz w:val="18"/>
        </w:rPr>
      </w:pPr>
      <w:r>
        <w:rPr>
          <w:rFonts w:ascii="Arial" w:hAnsi="Arial"/>
          <w:sz w:val="18"/>
        </w:rPr>
        <w:t>policy implementation encompassing key projects implementing whole of government policies; and</w:t>
      </w:r>
    </w:p>
    <w:p w:rsidR="00000000" w:rsidRDefault="00122D27" w:rsidP="00122D27">
      <w:pPr>
        <w:numPr>
          <w:ilvl w:val="0"/>
          <w:numId w:val="17"/>
        </w:numPr>
        <w:tabs>
          <w:tab w:val="left" w:pos="0"/>
        </w:tabs>
        <w:rPr>
          <w:rFonts w:ascii="Arial" w:hAnsi="Arial"/>
          <w:sz w:val="18"/>
        </w:rPr>
      </w:pPr>
      <w:r>
        <w:rPr>
          <w:rFonts w:ascii="Arial" w:hAnsi="Arial"/>
          <w:sz w:val="18"/>
        </w:rPr>
        <w:t>services in suppor</w:t>
      </w:r>
      <w:r>
        <w:rPr>
          <w:rFonts w:ascii="Arial" w:hAnsi="Arial"/>
          <w:sz w:val="18"/>
        </w:rPr>
        <w:t>t of the Governor, Premier and Ministers in attending to administrative Parliamentary and governance responsibilities.</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pStyle w:val="TOC2"/>
              <w:tabs>
                <w:tab w:val="clear" w:pos="7087"/>
              </w:tabs>
            </w:pPr>
            <w:r>
              <w:rPr>
                <w:b/>
              </w:rPr>
              <w:t>Advice</w:t>
            </w:r>
            <w: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Capacity to provide advice</w:t>
            </w:r>
          </w:p>
        </w:tc>
        <w:tc>
          <w:tcPr>
            <w:tcW w:w="1166" w:type="dxa"/>
          </w:tcPr>
          <w:p w:rsidR="00000000" w:rsidRDefault="00122D27">
            <w:pPr>
              <w:spacing w:after="60"/>
              <w:jc w:val="center"/>
              <w:rPr>
                <w:rFonts w:ascii="Arial" w:hAnsi="Arial"/>
                <w:sz w:val="18"/>
              </w:rPr>
            </w:pPr>
            <w:r>
              <w:rPr>
                <w:rFonts w:ascii="Arial" w:hAnsi="Arial"/>
                <w:sz w:val="18"/>
              </w:rPr>
              <w:t>staff hours</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113 859</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Advice meets relevant quality standards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Agreed timelines, milestones or schedules met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pStyle w:val="TOC2"/>
              <w:tabs>
                <w:tab w:val="clear" w:pos="7087"/>
              </w:tabs>
            </w:pPr>
            <w:r>
              <w:rPr>
                <w:b/>
              </w:rPr>
              <w:t>Support to Ministerial Leadership</w:t>
            </w:r>
            <w: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Capacity to provide su</w:t>
            </w:r>
            <w:r>
              <w:rPr>
                <w:rFonts w:ascii="Arial" w:hAnsi="Arial"/>
                <w:sz w:val="18"/>
              </w:rPr>
              <w:t>pport services</w:t>
            </w:r>
          </w:p>
        </w:tc>
        <w:tc>
          <w:tcPr>
            <w:tcW w:w="1166" w:type="dxa"/>
          </w:tcPr>
          <w:p w:rsidR="00000000" w:rsidRDefault="00122D27">
            <w:pPr>
              <w:spacing w:after="60"/>
              <w:jc w:val="center"/>
              <w:rPr>
                <w:rFonts w:ascii="Arial" w:hAnsi="Arial"/>
                <w:sz w:val="18"/>
              </w:rPr>
            </w:pPr>
            <w:r>
              <w:rPr>
                <w:rFonts w:ascii="Arial" w:hAnsi="Arial"/>
                <w:sz w:val="18"/>
              </w:rPr>
              <w:t>staff hours</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19 836</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Relevant quality standards are met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Agreed timelines, milestones or schedules met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90</w:t>
            </w:r>
          </w:p>
        </w:tc>
      </w:tr>
    </w:tbl>
    <w:p w:rsidR="00000000" w:rsidRDefault="00122D27">
      <w:pPr>
        <w:pStyle w:val="Tableheading"/>
        <w:spacing w:before="0"/>
        <w:rPr>
          <w:i/>
          <w:sz w:val="18"/>
        </w:rPr>
      </w:pPr>
      <w:r>
        <w:rPr>
          <w:i/>
          <w:sz w:val="22"/>
        </w:rPr>
        <w:br w:type="page"/>
      </w:r>
      <w:r>
        <w:t>Table 2.7.2: Output Group Description and Outputs</w:t>
      </w:r>
      <w:r>
        <w:br/>
        <w:t xml:space="preserve">Strategic Leadership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pStyle w:val="TOC2"/>
              <w:tabs>
                <w:tab w:val="clear" w:pos="7087"/>
              </w:tabs>
            </w:pPr>
            <w:r>
              <w:rPr>
                <w:b/>
              </w:rPr>
              <w:t>Freedom of information services</w:t>
            </w:r>
            <w: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Volume of applications processed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tbd</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Capacity to provide support services</w:t>
            </w:r>
          </w:p>
        </w:tc>
        <w:tc>
          <w:tcPr>
            <w:tcW w:w="1166" w:type="dxa"/>
          </w:tcPr>
          <w:p w:rsidR="00000000" w:rsidRDefault="00122D27">
            <w:pPr>
              <w:spacing w:after="60"/>
              <w:jc w:val="center"/>
              <w:rPr>
                <w:rFonts w:ascii="Arial" w:hAnsi="Arial"/>
                <w:sz w:val="18"/>
              </w:rPr>
            </w:pPr>
            <w:r>
              <w:rPr>
                <w:rFonts w:ascii="Arial" w:hAnsi="Arial"/>
                <w:sz w:val="18"/>
              </w:rPr>
              <w:t>staff hours</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3 174</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Decisions upheld by internal reviews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tbd</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Decisions upheld by tribunals and courts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tbd</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pPr>
              <w:spacing w:after="60"/>
              <w:ind w:left="183"/>
              <w:jc w:val="left"/>
              <w:rPr>
                <w:rFonts w:ascii="Arial" w:hAnsi="Arial"/>
                <w:i/>
                <w:sz w:val="18"/>
              </w:rPr>
            </w:pPr>
            <w:r>
              <w:rPr>
                <w:rFonts w:ascii="Arial" w:hAnsi="Arial"/>
                <w:sz w:val="18"/>
              </w:rPr>
              <w:t>Statutory time limits met</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pPr>
              <w:spacing w:after="60"/>
              <w:jc w:val="right"/>
              <w:rPr>
                <w:rFonts w:ascii="Arial" w:hAnsi="Arial"/>
                <w:sz w:val="18"/>
              </w:rPr>
            </w:pPr>
            <w:r>
              <w:rPr>
                <w:rFonts w:ascii="Arial" w:hAnsi="Arial"/>
                <w:sz w:val="18"/>
              </w:rPr>
              <w:t>90</w:t>
            </w:r>
          </w:p>
        </w:tc>
      </w:tr>
    </w:tbl>
    <w:p w:rsidR="00000000" w:rsidRDefault="00122D27">
      <w:pPr>
        <w:pStyle w:val="Source"/>
      </w:pPr>
      <w:r>
        <w:t>Source: Department of Premier and Cabinet</w:t>
      </w:r>
    </w:p>
    <w:p w:rsidR="00000000" w:rsidRDefault="00122D27"/>
    <w:p w:rsidR="00000000" w:rsidRDefault="00122D27">
      <w:pPr>
        <w:pStyle w:val="Tableheading"/>
      </w:pPr>
      <w:r>
        <w:rPr>
          <w:color w:val="000000"/>
        </w:rPr>
        <w:t xml:space="preserve">Table 2.7.3: </w:t>
      </w:r>
      <w:r>
        <w:t>Output Group Costs</w:t>
      </w:r>
      <w:r>
        <w:br/>
        <w:t>Strategic Leadership</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pPr>
              <w:pStyle w:val="Tabletext"/>
            </w:pP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ofFigures"/>
            </w:pPr>
          </w:p>
        </w:tc>
        <w:tc>
          <w:tcPr>
            <w:tcW w:w="1073" w:type="dxa"/>
            <w:tcBorders>
              <w:top w:val="single" w:sz="6" w:space="0" w:color="auto"/>
            </w:tcBorders>
          </w:tcPr>
          <w:p w:rsidR="00000000" w:rsidRDefault="00122D27">
            <w:pPr>
              <w:pStyle w:val="TableofFigures"/>
            </w:pPr>
          </w:p>
        </w:tc>
        <w:tc>
          <w:tcPr>
            <w:tcW w:w="1073" w:type="dxa"/>
            <w:tcBorders>
              <w:top w:val="single" w:sz="6" w:space="0" w:color="auto"/>
            </w:tcBorders>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34.6</w:t>
            </w:r>
          </w:p>
        </w:tc>
        <w:tc>
          <w:tcPr>
            <w:tcW w:w="1073" w:type="dxa"/>
          </w:tcPr>
          <w:p w:rsidR="00000000" w:rsidRDefault="00122D27">
            <w:pPr>
              <w:pStyle w:val="TableofFigures"/>
              <w:rPr>
                <w:b/>
              </w:rPr>
            </w:pPr>
            <w:r>
              <w:rPr>
                <w:b/>
              </w:rPr>
              <w:t xml:space="preserve"> 40.7</w:t>
            </w:r>
          </w:p>
        </w:tc>
        <w:tc>
          <w:tcPr>
            <w:tcW w:w="1073" w:type="dxa"/>
          </w:tcPr>
          <w:p w:rsidR="00000000" w:rsidRDefault="00122D27">
            <w:pPr>
              <w:pStyle w:val="TableofFigures"/>
              <w:rPr>
                <w:b/>
              </w:rPr>
            </w:pPr>
            <w:r>
              <w:rPr>
                <w:b/>
              </w:rPr>
              <w:t>17.5</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Expenses</w:t>
            </w:r>
          </w:p>
        </w:tc>
        <w:tc>
          <w:tcPr>
            <w:tcW w:w="1073" w:type="dxa"/>
          </w:tcPr>
          <w:p w:rsidR="00000000" w:rsidRDefault="00122D27">
            <w:pPr>
              <w:pStyle w:val="TableofFigures"/>
            </w:pPr>
            <w:r>
              <w:t xml:space="preserve"> 23.0</w:t>
            </w:r>
          </w:p>
        </w:tc>
        <w:tc>
          <w:tcPr>
            <w:tcW w:w="1073" w:type="dxa"/>
          </w:tcPr>
          <w:p w:rsidR="00000000" w:rsidRDefault="00122D27">
            <w:pPr>
              <w:pStyle w:val="TableofFigures"/>
            </w:pPr>
            <w:r>
              <w:t xml:space="preserve"> 21.3</w:t>
            </w:r>
          </w:p>
        </w:tc>
        <w:tc>
          <w:tcPr>
            <w:tcW w:w="1073" w:type="dxa"/>
          </w:tcPr>
          <w:p w:rsidR="00000000" w:rsidRDefault="00122D27">
            <w:pPr>
              <w:pStyle w:val="TableofFigures"/>
            </w:pPr>
            <w:r>
              <w:t>-7.6</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7.4</w:t>
            </w:r>
          </w:p>
        </w:tc>
        <w:tc>
          <w:tcPr>
            <w:tcW w:w="1073" w:type="dxa"/>
          </w:tcPr>
          <w:p w:rsidR="00000000" w:rsidRDefault="00122D27">
            <w:pPr>
              <w:pStyle w:val="TableofFigures"/>
            </w:pPr>
            <w:r>
              <w:t xml:space="preserve"> 12.3</w:t>
            </w:r>
          </w:p>
        </w:tc>
        <w:tc>
          <w:tcPr>
            <w:tcW w:w="1073" w:type="dxa"/>
          </w:tcPr>
          <w:p w:rsidR="00000000" w:rsidRDefault="00122D27">
            <w:pPr>
              <w:pStyle w:val="TableofFigures"/>
            </w:pPr>
            <w:r>
              <w:t>67.3</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 xml:space="preserve"> 1.4</w:t>
            </w:r>
          </w:p>
        </w:tc>
        <w:tc>
          <w:tcPr>
            <w:tcW w:w="1073" w:type="dxa"/>
          </w:tcPr>
          <w:p w:rsidR="00000000" w:rsidRDefault="00122D27">
            <w:pPr>
              <w:pStyle w:val="TableofFigures"/>
            </w:pPr>
            <w:r>
              <w:t xml:space="preserve"> 1.0</w:t>
            </w:r>
          </w:p>
        </w:tc>
        <w:tc>
          <w:tcPr>
            <w:tcW w:w="1073" w:type="dxa"/>
          </w:tcPr>
          <w:p w:rsidR="00000000" w:rsidRDefault="00122D27">
            <w:pPr>
              <w:pStyle w:val="TableofFigures"/>
            </w:pPr>
            <w:r>
              <w:t>-25.0</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 xml:space="preserve"> 1.2</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2.8</w:t>
            </w:r>
          </w:p>
        </w:tc>
        <w:tc>
          <w:tcPr>
            <w:tcW w:w="1073" w:type="dxa"/>
          </w:tcPr>
          <w:p w:rsidR="00000000" w:rsidRDefault="00122D27">
            <w:pPr>
              <w:pStyle w:val="TableofFigures"/>
            </w:pPr>
            <w:r>
              <w:t xml:space="preserve"> 4.9</w:t>
            </w:r>
          </w:p>
        </w:tc>
        <w:tc>
          <w:tcPr>
            <w:tcW w:w="1073" w:type="dxa"/>
          </w:tcPr>
          <w:p w:rsidR="00000000" w:rsidRDefault="00122D27">
            <w:pPr>
              <w:pStyle w:val="TableofFigures"/>
            </w:pPr>
            <w:r>
              <w:t>75.7</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pPr>
      <w:r>
        <w:t>Source: Department of Treasury and Finance, Forward Estimates</w:t>
      </w:r>
    </w:p>
    <w:p w:rsidR="00000000" w:rsidRDefault="00122D27">
      <w:pPr>
        <w:pStyle w:val="Tableheading"/>
        <w:spacing w:before="0"/>
      </w:pPr>
      <w:r>
        <w:br w:type="page"/>
        <w:t>Table 2.7.4: Output Group Description and Outputs</w:t>
      </w:r>
      <w:r>
        <w:br/>
        <w:t>Protocol and Events Management Services</w:t>
      </w:r>
    </w:p>
    <w:p w:rsidR="00000000" w:rsidRDefault="00122D27">
      <w:pPr>
        <w:tabs>
          <w:tab w:val="left" w:pos="3510"/>
          <w:tab w:val="left" w:pos="8928"/>
        </w:tabs>
        <w:jc w:val="left"/>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 w:val="left" w:pos="3510"/>
          <w:tab w:val="left" w:pos="8928"/>
        </w:tabs>
        <w:rPr>
          <w:rFonts w:ascii="Arial" w:hAnsi="Arial"/>
          <w:sz w:val="18"/>
        </w:rPr>
      </w:pPr>
      <w:r>
        <w:rPr>
          <w:rFonts w:ascii="Arial" w:hAnsi="Arial"/>
          <w:sz w:val="18"/>
        </w:rPr>
        <w:t>Contributes to the achievement of a series of outcomes for Victoria including a stable financial position; more competitive enterprises; an attractive place to live, work and invest in; beneficial public services; and conservation of the State’s environm</w:t>
      </w:r>
      <w:r>
        <w:rPr>
          <w:rFonts w:ascii="Arial" w:hAnsi="Arial"/>
          <w:sz w:val="18"/>
        </w:rPr>
        <w:t>ental, cultural and heritage assets.</w:t>
      </w:r>
    </w:p>
    <w:p w:rsidR="00000000" w:rsidRDefault="00122D27" w:rsidP="00122D27">
      <w:pPr>
        <w:numPr>
          <w:ilvl w:val="12"/>
          <w:numId w:val="0"/>
        </w:numPr>
        <w:tabs>
          <w:tab w:val="left" w:pos="3510"/>
          <w:tab w:val="left" w:pos="8928"/>
        </w:tabs>
        <w:jc w:val="left"/>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 w:val="left" w:pos="3510"/>
          <w:tab w:val="left" w:pos="8928"/>
        </w:tabs>
        <w:rPr>
          <w:rFonts w:ascii="Arial" w:hAnsi="Arial"/>
          <w:sz w:val="18"/>
        </w:rPr>
      </w:pPr>
      <w:r>
        <w:rPr>
          <w:rFonts w:ascii="Arial" w:hAnsi="Arial"/>
          <w:sz w:val="18"/>
        </w:rPr>
        <w:t>Managing the Government’s involvement in special events, such as the Grand Prix and Australia Day Celebrations, the Premier’s official hospitality and the official visit programme for Heads of State and Ambassadorial visits. Also managed are the state aspects of the Australian system of Honours and Awards, the Premier’s congratulatory message process for citizens’ centenary birthdays and significant wedding anniversaries, and the Governme</w:t>
      </w:r>
      <w:r>
        <w:rPr>
          <w:rFonts w:ascii="Arial" w:hAnsi="Arial"/>
          <w:sz w:val="18"/>
        </w:rPr>
        <w:t>nt’s travel policies and public sector officers’ travel overseas.</w:t>
      </w:r>
    </w:p>
    <w:p w:rsidR="00000000" w:rsidRDefault="00122D27" w:rsidP="00122D27">
      <w:pPr>
        <w:numPr>
          <w:ilvl w:val="12"/>
          <w:numId w:val="0"/>
        </w:numPr>
        <w:tabs>
          <w:tab w:val="left" w:pos="360"/>
          <w:tab w:val="left" w:pos="3510"/>
          <w:tab w:val="left" w:pos="8928"/>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pStyle w:val="TOC2"/>
              <w:numPr>
                <w:ilvl w:val="12"/>
                <w:numId w:val="0"/>
              </w:numPr>
              <w:tabs>
                <w:tab w:val="clear" w:pos="7087"/>
              </w:tabs>
            </w:pPr>
            <w:r>
              <w:rPr>
                <w:b/>
              </w:rPr>
              <w:t>Events and Visits Management Services</w:t>
            </w:r>
            <w: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Official visitor engagements within Australia which are directly related to 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Media promotion of special events by all major media outlets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Premier’s satisfaction with programme delivery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Satisfactory security of special visitors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Support from the general public for all special events which are a departmental responsibility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Guest lists meet the Government’s target audience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Timely delivery of events and visit arrangements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sz w:val="18"/>
        </w:rPr>
      </w:pPr>
      <w:r>
        <w:rPr>
          <w:i/>
          <w:sz w:val="22"/>
        </w:rPr>
        <w:br w:type="page"/>
      </w:r>
      <w:r>
        <w:t>Table 2.7.4: Output Group Description and Outputs</w:t>
      </w:r>
      <w:r>
        <w:br/>
        <w:t xml:space="preserve">Protocol and Events Management Services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pStyle w:val="TOC2"/>
              <w:numPr>
                <w:ilvl w:val="12"/>
                <w:numId w:val="0"/>
              </w:numPr>
              <w:tabs>
                <w:tab w:val="clear" w:pos="7087"/>
              </w:tabs>
            </w:pPr>
            <w:r>
              <w:rPr>
                <w:b/>
              </w:rPr>
              <w:t>Celebration/Recognition Management</w:t>
            </w:r>
            <w: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High quality nominations to be available for the bi-annual meeting of the Public Service Medal Committee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Provision of honours and awards support to the satisfaction of the Premier and the Office of the Governor-General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Congratulatory messages/promotional material are relevant and accurate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Notes"/>
              <w:numPr>
                <w:ilvl w:val="12"/>
                <w:numId w:val="0"/>
              </w:numPr>
              <w:tabs>
                <w:tab w:val="clear" w:pos="454"/>
              </w:tabs>
              <w:spacing w:after="60"/>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Congratulatory messages/promotional material delivered on time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Premier and Cabinet</w:t>
      </w:r>
    </w:p>
    <w:p w:rsidR="00000000" w:rsidRDefault="00122D27" w:rsidP="00122D27">
      <w:pPr>
        <w:pStyle w:val="Tableheading"/>
        <w:numPr>
          <w:ilvl w:val="12"/>
          <w:numId w:val="0"/>
        </w:numPr>
      </w:pPr>
      <w:r>
        <w:rPr>
          <w:color w:val="000000"/>
        </w:rPr>
        <w:t>Table 2</w:t>
      </w:r>
      <w:r>
        <w:rPr>
          <w:color w:val="000000"/>
        </w:rPr>
        <w:t>.7.5: Output Group Costs</w:t>
      </w:r>
      <w:r>
        <w:br/>
        <w:t>Protocol and Events Management Services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rPr>
                <w:b w:val="0"/>
              </w:r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rPr>
                <w:b w:val="0"/>
              </w:r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2.8</w:t>
            </w:r>
          </w:p>
        </w:tc>
        <w:tc>
          <w:tcPr>
            <w:tcW w:w="1073" w:type="dxa"/>
          </w:tcPr>
          <w:p w:rsidR="00000000" w:rsidRDefault="00122D27" w:rsidP="00122D27">
            <w:pPr>
              <w:pStyle w:val="TableofFigures"/>
              <w:numPr>
                <w:ilvl w:val="12"/>
                <w:numId w:val="0"/>
              </w:numPr>
              <w:rPr>
                <w:b/>
              </w:rPr>
            </w:pPr>
            <w:r>
              <w:rPr>
                <w:b/>
              </w:rPr>
              <w:t xml:space="preserve"> 2.5</w:t>
            </w:r>
          </w:p>
        </w:tc>
        <w:tc>
          <w:tcPr>
            <w:tcW w:w="1073" w:type="dxa"/>
          </w:tcPr>
          <w:p w:rsidR="00000000" w:rsidRDefault="00122D27" w:rsidP="00122D27">
            <w:pPr>
              <w:pStyle w:val="TableofFigures"/>
              <w:numPr>
                <w:ilvl w:val="12"/>
                <w:numId w:val="0"/>
              </w:numPr>
              <w:rPr>
                <w:b/>
              </w:rPr>
            </w:pPr>
            <w:r>
              <w:rPr>
                <w:b/>
              </w:rPr>
              <w:t>-11.7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-29.3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2.0</w:t>
            </w:r>
          </w:p>
        </w:tc>
        <w:tc>
          <w:tcPr>
            <w:tcW w:w="1073" w:type="dxa"/>
          </w:tcPr>
          <w:p w:rsidR="00000000" w:rsidRDefault="00122D27" w:rsidP="00122D27">
            <w:pPr>
              <w:pStyle w:val="TableofFigures"/>
              <w:numPr>
                <w:ilvl w:val="12"/>
                <w:numId w:val="0"/>
              </w:numPr>
            </w:pPr>
            <w:r>
              <w:t xml:space="preserve"> 1.9</w:t>
            </w:r>
          </w:p>
        </w:tc>
        <w:tc>
          <w:tcPr>
            <w:tcW w:w="1073" w:type="dxa"/>
          </w:tcPr>
          <w:p w:rsidR="00000000" w:rsidRDefault="00122D27" w:rsidP="00122D27">
            <w:pPr>
              <w:pStyle w:val="TableofFigures"/>
              <w:numPr>
                <w:ilvl w:val="12"/>
                <w:numId w:val="0"/>
              </w:numPr>
            </w:pPr>
            <w:r>
              <w:t>-5.1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2.7.6: Output Group Description and Outputs</w:t>
      </w:r>
      <w:r>
        <w:br/>
        <w:t>Re-engineering of the Government’s Cabin</w:t>
      </w:r>
      <w:r>
        <w:t>et, Parliamentary and Legislation System</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Transforming the quality and effectiveness of Departmental and whole of government systems through Business Process Re-engineering (BPR).</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Design and implementation of best practice core business systems for Ministers, Members of Parliament and senior public servants and improve access to information for Government users and members of the public. This includes:</w:t>
      </w:r>
    </w:p>
    <w:p w:rsidR="00000000" w:rsidRDefault="00122D27" w:rsidP="00122D27">
      <w:pPr>
        <w:numPr>
          <w:ilvl w:val="0"/>
          <w:numId w:val="18"/>
        </w:numPr>
        <w:tabs>
          <w:tab w:val="left" w:pos="864"/>
        </w:tabs>
        <w:ind w:left="864" w:hanging="504"/>
        <w:rPr>
          <w:rFonts w:ascii="Arial" w:hAnsi="Arial"/>
          <w:sz w:val="18"/>
        </w:rPr>
      </w:pPr>
      <w:r>
        <w:rPr>
          <w:rFonts w:ascii="Arial" w:hAnsi="Arial"/>
          <w:sz w:val="18"/>
        </w:rPr>
        <w:t xml:space="preserve">redevelopment of systems to support Government </w:t>
      </w:r>
      <w:r>
        <w:rPr>
          <w:rFonts w:ascii="Arial" w:hAnsi="Arial"/>
          <w:sz w:val="18"/>
        </w:rPr>
        <w:t>and Parliament (Cabnet and Exco systems);</w:t>
      </w:r>
    </w:p>
    <w:p w:rsidR="00000000" w:rsidRDefault="00122D27" w:rsidP="00122D27">
      <w:pPr>
        <w:numPr>
          <w:ilvl w:val="0"/>
          <w:numId w:val="18"/>
        </w:numPr>
        <w:tabs>
          <w:tab w:val="left" w:pos="360"/>
          <w:tab w:val="left" w:pos="864"/>
        </w:tabs>
        <w:ind w:left="864" w:hanging="504"/>
        <w:rPr>
          <w:rFonts w:ascii="Arial" w:hAnsi="Arial"/>
          <w:sz w:val="18"/>
        </w:rPr>
      </w:pPr>
      <w:r>
        <w:rPr>
          <w:rFonts w:ascii="Arial" w:hAnsi="Arial"/>
          <w:sz w:val="18"/>
        </w:rPr>
        <w:t>development of a communications network for Ministers and Members of Parliament; and</w:t>
      </w:r>
    </w:p>
    <w:p w:rsidR="00000000" w:rsidRDefault="00122D27" w:rsidP="00122D27">
      <w:pPr>
        <w:numPr>
          <w:ilvl w:val="0"/>
          <w:numId w:val="18"/>
        </w:numPr>
        <w:tabs>
          <w:tab w:val="left" w:pos="360"/>
          <w:tab w:val="left" w:pos="864"/>
        </w:tabs>
        <w:ind w:left="864" w:hanging="504"/>
        <w:rPr>
          <w:rFonts w:ascii="Arial" w:hAnsi="Arial"/>
          <w:sz w:val="18"/>
        </w:rPr>
      </w:pPr>
      <w:r>
        <w:rPr>
          <w:rFonts w:ascii="Arial" w:hAnsi="Arial"/>
          <w:sz w:val="18"/>
        </w:rPr>
        <w:t>implementation of a whole of government legislation management system (LDMS).</w:t>
      </w:r>
    </w:p>
    <w:p w:rsidR="00000000" w:rsidRDefault="00122D27">
      <w:p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Re-engineered Core Business Systems</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jc w:val="left"/>
              <w:rPr>
                <w:rFonts w:ascii="Arial" w:hAnsi="Arial"/>
                <w:sz w:val="18"/>
              </w:rPr>
            </w:pPr>
            <w:r>
              <w:rPr>
                <w:rFonts w:ascii="Arial" w:hAnsi="Arial"/>
                <w:sz w:val="18"/>
              </w:rPr>
              <w:t>Connected users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250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Quality and functionality of systems: user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New Communications Network for Min</w:t>
            </w:r>
            <w:r>
              <w:rPr>
                <w:rFonts w:ascii="Arial" w:hAnsi="Arial"/>
                <w:b/>
                <w:sz w:val="18"/>
              </w:rPr>
              <w:t>isters and Members of Parliament</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Design/installation of communications platform</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Successful connection of Ministers and Members of Parliament</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60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Specification/implementation of standard operating environment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Comparison of networks/services with other States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Portion of overall project completed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30</w:t>
            </w:r>
          </w:p>
        </w:tc>
      </w:tr>
    </w:tbl>
    <w:p w:rsidR="00000000" w:rsidRDefault="00122D27">
      <w:pPr>
        <w:pStyle w:val="Tableheading"/>
        <w:spacing w:before="0"/>
        <w:rPr>
          <w:i/>
          <w:sz w:val="18"/>
        </w:rPr>
      </w:pPr>
      <w:r>
        <w:br w:type="page"/>
        <w:t>Table 2.7.6: Output Group Description and Outputs</w:t>
      </w:r>
      <w:r>
        <w:br/>
        <w:t>Re-engineering of the Government’s Cabinet, Parliam</w:t>
      </w:r>
      <w:r>
        <w:t xml:space="preserve">entary and Legislation System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New Whole of Government Legislation Management System</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Functions/services provided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350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Successful connection of users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Mandated use of system</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Quality of design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Adequacy of implementation planning</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Comparison with other governments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pPr>
              <w:spacing w:after="60"/>
              <w:ind w:left="183"/>
              <w:jc w:val="left"/>
              <w:rPr>
                <w:rFonts w:ascii="Arial" w:hAnsi="Arial"/>
                <w:i/>
                <w:sz w:val="18"/>
              </w:rPr>
            </w:pPr>
            <w:r>
              <w:rPr>
                <w:rFonts w:ascii="Arial" w:hAnsi="Arial"/>
                <w:sz w:val="18"/>
              </w:rPr>
              <w:t xml:space="preserve">Portion </w:t>
            </w:r>
            <w:r>
              <w:rPr>
                <w:rFonts w:ascii="Arial" w:hAnsi="Arial"/>
                <w:sz w:val="18"/>
              </w:rPr>
              <w:t>of overall project completed</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Department of Premier and Cabinet</w:t>
      </w:r>
    </w:p>
    <w:p w:rsidR="00000000" w:rsidRDefault="00122D27"/>
    <w:p w:rsidR="00000000" w:rsidRDefault="00122D27">
      <w:pPr>
        <w:pStyle w:val="Tableheading"/>
        <w:spacing w:before="0"/>
      </w:pPr>
      <w:r>
        <w:rPr>
          <w:color w:val="000000"/>
        </w:rPr>
        <w:t>Table 2.7.7: Output Group Costs</w:t>
      </w:r>
      <w:r>
        <w:br/>
        <w:t>Re-engineering of the Government’s Cabinet, Parliamentary and Legislation System</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heading"/>
              <w:rPr>
                <w:b w:val="0"/>
              </w:rPr>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pPr>
              <w:pStyle w:val="Tabletextheading"/>
              <w:rPr>
                <w:b w:val="0"/>
              </w:rPr>
            </w:pP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0.3</w:t>
            </w:r>
          </w:p>
        </w:tc>
        <w:tc>
          <w:tcPr>
            <w:tcW w:w="1073" w:type="dxa"/>
          </w:tcPr>
          <w:p w:rsidR="00000000" w:rsidRDefault="00122D27">
            <w:pPr>
              <w:pStyle w:val="TableofFigures"/>
              <w:rPr>
                <w:b/>
              </w:rPr>
            </w:pPr>
            <w:r>
              <w:rPr>
                <w:b/>
              </w:rPr>
              <w:t xml:space="preserve"> 2.0</w:t>
            </w:r>
          </w:p>
        </w:tc>
        <w:tc>
          <w:tcPr>
            <w:tcW w:w="1073" w:type="dxa"/>
          </w:tcPr>
          <w:p w:rsidR="00000000" w:rsidRDefault="00122D27">
            <w:pPr>
              <w:pStyle w:val="TableofFigures"/>
              <w:rPr>
                <w:b/>
              </w:rPr>
            </w:pPr>
            <w:r>
              <w:rPr>
                <w:b/>
              </w:rPr>
              <w:t>-</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Expenses</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 xml:space="preserve"> 1.4</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100.0</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w:t>
      </w:r>
      <w:r>
        <w:t xml:space="preserve"> Treasury and Finance, Forward Estimates</w:t>
      </w:r>
    </w:p>
    <w:p w:rsidR="00000000" w:rsidRDefault="00122D27">
      <w:pPr>
        <w:pStyle w:val="Tableheading"/>
        <w:spacing w:before="0"/>
      </w:pPr>
      <w:r>
        <w:br w:type="page"/>
        <w:t>Table 2.7.8: Output Group Description and Outputs</w:t>
      </w:r>
      <w:r>
        <w:br/>
        <w:t>Community Support Fund</w:t>
      </w:r>
    </w:p>
    <w:p w:rsidR="00000000" w:rsidRDefault="00122D27">
      <w:p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Promote public awareness of the Community Support Fund and manage the Fund for the benefit of the Victorian community.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The Community Support Fund Unit manages and administers funds from the Government’s gaming machine revenue and makes recommendations on their use for a range of projects and programs of lasting benefit to the people of</w:t>
      </w:r>
      <w:r>
        <w:rPr>
          <w:rFonts w:ascii="Arial" w:hAnsi="Arial"/>
          <w:sz w:val="18"/>
        </w:rPr>
        <w:t xml:space="preserve"> Victoria.</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Grants Program</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Applications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530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Project monitoring and evaluation is effective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Milestones achieved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Community and Government Agency Awareness</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Public awareness events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Suitable outlets carrying application kits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219</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Projects where F</w:t>
            </w:r>
            <w:r>
              <w:rPr>
                <w:rFonts w:ascii="Arial" w:hAnsi="Arial"/>
                <w:sz w:val="18"/>
              </w:rPr>
              <w:t>und’s contribution is recognised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6"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Timely advice given to potential applicants</w:t>
            </w:r>
          </w:p>
        </w:tc>
        <w:tc>
          <w:tcPr>
            <w:tcW w:w="1166" w:type="dxa"/>
            <w:tcBorders>
              <w:bottom w:val="single" w:sz="6"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Premier and Cabinet</w:t>
      </w:r>
    </w:p>
    <w:p w:rsidR="00000000" w:rsidRDefault="00122D27" w:rsidP="00122D27">
      <w:pPr>
        <w:pStyle w:val="Tableheading"/>
        <w:numPr>
          <w:ilvl w:val="12"/>
          <w:numId w:val="0"/>
        </w:numPr>
        <w:spacing w:before="0"/>
      </w:pPr>
      <w:r>
        <w:rPr>
          <w:color w:val="000000"/>
        </w:rPr>
        <w:br w:type="page"/>
        <w:t xml:space="preserve">Table 2.7.9: </w:t>
      </w:r>
      <w:r>
        <w:t>Output Group Costs</w:t>
      </w:r>
      <w:r>
        <w:br/>
        <w:t>Community Support Fund</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t>Total</w:t>
            </w:r>
            <w:r>
              <w:rPr>
                <w:b/>
              </w:rPr>
              <w:t xml:space="preserve"> cost of output group</w:t>
            </w:r>
          </w:p>
        </w:tc>
        <w:tc>
          <w:tcPr>
            <w:tcW w:w="1073" w:type="dxa"/>
          </w:tcPr>
          <w:p w:rsidR="00000000" w:rsidRDefault="00122D27" w:rsidP="00122D27">
            <w:pPr>
              <w:pStyle w:val="TableofFigures"/>
              <w:numPr>
                <w:ilvl w:val="12"/>
                <w:numId w:val="0"/>
              </w:numPr>
              <w:rPr>
                <w:b/>
              </w:rPr>
            </w:pPr>
            <w:r>
              <w:rPr>
                <w:b/>
              </w:rPr>
              <w:t xml:space="preserve"> 88.1</w:t>
            </w:r>
          </w:p>
        </w:tc>
        <w:tc>
          <w:tcPr>
            <w:tcW w:w="1073" w:type="dxa"/>
          </w:tcPr>
          <w:p w:rsidR="00000000" w:rsidRDefault="00122D27" w:rsidP="00122D27">
            <w:pPr>
              <w:pStyle w:val="TableofFigures"/>
              <w:numPr>
                <w:ilvl w:val="12"/>
                <w:numId w:val="0"/>
              </w:numPr>
              <w:rPr>
                <w:b/>
              </w:rPr>
            </w:pPr>
            <w:r>
              <w:rPr>
                <w:b/>
              </w:rPr>
              <w:t xml:space="preserve"> 69.0</w:t>
            </w:r>
          </w:p>
        </w:tc>
        <w:tc>
          <w:tcPr>
            <w:tcW w:w="1073" w:type="dxa"/>
          </w:tcPr>
          <w:p w:rsidR="00000000" w:rsidRDefault="00122D27" w:rsidP="00122D27">
            <w:pPr>
              <w:pStyle w:val="TableofFigures"/>
              <w:numPr>
                <w:ilvl w:val="12"/>
                <w:numId w:val="0"/>
              </w:numPr>
              <w:rPr>
                <w:b/>
              </w:rPr>
            </w:pPr>
            <w:r>
              <w:rPr>
                <w:b/>
              </w:rPr>
              <w:t>-21.7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22.3</w:t>
            </w:r>
          </w:p>
        </w:tc>
        <w:tc>
          <w:tcPr>
            <w:tcW w:w="1073" w:type="dxa"/>
          </w:tcPr>
          <w:p w:rsidR="00000000" w:rsidRDefault="00122D27" w:rsidP="00122D27">
            <w:pPr>
              <w:pStyle w:val="TableofFigures"/>
              <w:numPr>
                <w:ilvl w:val="12"/>
                <w:numId w:val="0"/>
              </w:numPr>
            </w:pPr>
            <w:r>
              <w:t xml:space="preserve"> 9.0</w:t>
            </w:r>
          </w:p>
        </w:tc>
        <w:tc>
          <w:tcPr>
            <w:tcW w:w="1073" w:type="dxa"/>
          </w:tcPr>
          <w:p w:rsidR="00000000" w:rsidRDefault="00122D27" w:rsidP="00122D27">
            <w:pPr>
              <w:pStyle w:val="TableofFigures"/>
              <w:numPr>
                <w:ilvl w:val="12"/>
                <w:numId w:val="0"/>
              </w:numPr>
            </w:pPr>
            <w:r>
              <w:t>-59.8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 xml:space="preserve"> ..</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65.8</w:t>
            </w:r>
          </w:p>
        </w:tc>
        <w:tc>
          <w:tcPr>
            <w:tcW w:w="1073" w:type="dxa"/>
          </w:tcPr>
          <w:p w:rsidR="00000000" w:rsidRDefault="00122D27" w:rsidP="00122D27">
            <w:pPr>
              <w:pStyle w:val="TableofFigures"/>
              <w:numPr>
                <w:ilvl w:val="12"/>
                <w:numId w:val="0"/>
              </w:numPr>
            </w:pPr>
            <w:r>
              <w:t xml:space="preserve"> 60</w:t>
            </w:r>
            <w:r>
              <w:t>.0</w:t>
            </w:r>
          </w:p>
        </w:tc>
        <w:tc>
          <w:tcPr>
            <w:tcW w:w="1073" w:type="dxa"/>
          </w:tcPr>
          <w:p w:rsidR="00000000" w:rsidRDefault="00122D27" w:rsidP="00122D27">
            <w:pPr>
              <w:pStyle w:val="TableofFigures"/>
              <w:numPr>
                <w:ilvl w:val="12"/>
                <w:numId w:val="0"/>
              </w:numPr>
            </w:pPr>
            <w:r>
              <w:t>-8.8</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2.7.10: Output Group Description and Outputs</w:t>
      </w:r>
      <w:r>
        <w:br/>
        <w:t>Government Information and Communications</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Communications and information policies, processes and services within the Department and across government.</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Implementation of communications programs and the provision of information services for the Department, Government and the public, including:</w:t>
      </w:r>
    </w:p>
    <w:p w:rsidR="00000000" w:rsidRDefault="00122D27" w:rsidP="00122D27">
      <w:pPr>
        <w:numPr>
          <w:ilvl w:val="0"/>
          <w:numId w:val="18"/>
        </w:numPr>
        <w:tabs>
          <w:tab w:val="left" w:pos="360"/>
          <w:tab w:val="left" w:pos="720"/>
          <w:tab w:val="left" w:pos="864"/>
        </w:tabs>
        <w:ind w:left="864" w:hanging="504"/>
        <w:rPr>
          <w:rFonts w:ascii="Arial" w:hAnsi="Arial"/>
          <w:sz w:val="18"/>
        </w:rPr>
      </w:pPr>
      <w:r>
        <w:rPr>
          <w:rFonts w:ascii="Arial" w:hAnsi="Arial"/>
          <w:sz w:val="18"/>
        </w:rPr>
        <w:t>telephone, electronic and books</w:t>
      </w:r>
      <w:r>
        <w:rPr>
          <w:rFonts w:ascii="Arial" w:hAnsi="Arial"/>
          <w:sz w:val="18"/>
        </w:rPr>
        <w:t>hop services;</w:t>
      </w:r>
    </w:p>
    <w:p w:rsidR="00000000" w:rsidRDefault="00122D27" w:rsidP="00122D27">
      <w:pPr>
        <w:numPr>
          <w:ilvl w:val="0"/>
          <w:numId w:val="18"/>
        </w:numPr>
        <w:tabs>
          <w:tab w:val="left" w:pos="360"/>
          <w:tab w:val="left" w:pos="720"/>
          <w:tab w:val="left" w:pos="864"/>
        </w:tabs>
        <w:ind w:left="864" w:hanging="504"/>
        <w:rPr>
          <w:rFonts w:ascii="Arial" w:hAnsi="Arial"/>
          <w:sz w:val="18"/>
        </w:rPr>
      </w:pPr>
      <w:r>
        <w:rPr>
          <w:rFonts w:ascii="Arial" w:hAnsi="Arial"/>
          <w:sz w:val="18"/>
        </w:rPr>
        <w:t>whole of government communications and marketing services; and</w:t>
      </w:r>
    </w:p>
    <w:p w:rsidR="00000000" w:rsidRDefault="00122D27" w:rsidP="00122D27">
      <w:pPr>
        <w:numPr>
          <w:ilvl w:val="0"/>
          <w:numId w:val="18"/>
        </w:numPr>
        <w:tabs>
          <w:tab w:val="left" w:pos="360"/>
          <w:tab w:val="left" w:pos="720"/>
          <w:tab w:val="left" w:pos="864"/>
        </w:tabs>
        <w:ind w:left="864" w:hanging="504"/>
        <w:rPr>
          <w:rFonts w:ascii="Arial" w:hAnsi="Arial"/>
          <w:sz w:val="18"/>
        </w:rPr>
      </w:pPr>
      <w:r>
        <w:rPr>
          <w:rFonts w:ascii="Arial" w:hAnsi="Arial"/>
          <w:sz w:val="18"/>
        </w:rPr>
        <w:t>establishment of best practice standards.</w:t>
      </w:r>
    </w:p>
    <w:p w:rsidR="00000000" w:rsidRDefault="00122D27">
      <w:pPr>
        <w:tabs>
          <w:tab w:val="left" w:pos="360"/>
          <w:tab w:val="left" w:pos="72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Information material and publications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Public contacts per officer</w:t>
            </w:r>
          </w:p>
        </w:tc>
        <w:tc>
          <w:tcPr>
            <w:tcW w:w="1166" w:type="dxa"/>
          </w:tcPr>
          <w:p w:rsidR="00000000" w:rsidRDefault="00122D27">
            <w:pPr>
              <w:spacing w:after="60"/>
              <w:jc w:val="center"/>
              <w:rPr>
                <w:rFonts w:ascii="Arial" w:hAnsi="Arial"/>
                <w:sz w:val="18"/>
              </w:rPr>
            </w:pPr>
            <w:r>
              <w:rPr>
                <w:rFonts w:ascii="Arial" w:hAnsi="Arial"/>
                <w:sz w:val="18"/>
              </w:rPr>
              <w:t xml:space="preserve"> day</w:t>
            </w:r>
          </w:p>
        </w:tc>
        <w:tc>
          <w:tcPr>
            <w:tcW w:w="1185" w:type="dxa"/>
          </w:tcPr>
          <w:p w:rsidR="00000000" w:rsidRDefault="00122D27">
            <w:pPr>
              <w:spacing w:after="60"/>
              <w:jc w:val="right"/>
              <w:rPr>
                <w:rFonts w:ascii="Arial" w:hAnsi="Arial"/>
                <w:sz w:val="18"/>
              </w:rPr>
            </w:pPr>
            <w:r>
              <w:rPr>
                <w:rFonts w:ascii="Arial" w:hAnsi="Arial"/>
                <w:sz w:val="18"/>
              </w:rPr>
              <w:t>24</w:t>
            </w:r>
          </w:p>
        </w:tc>
        <w:tc>
          <w:tcPr>
            <w:tcW w:w="1117" w:type="dxa"/>
            <w:gridSpan w:val="2"/>
          </w:tcPr>
          <w:p w:rsidR="00000000" w:rsidRDefault="00122D27">
            <w:pPr>
              <w:spacing w:after="60"/>
              <w:jc w:val="right"/>
              <w:rPr>
                <w:rFonts w:ascii="Arial" w:hAnsi="Arial"/>
                <w:sz w:val="18"/>
              </w:rPr>
            </w:pPr>
            <w:r>
              <w:rPr>
                <w:rFonts w:ascii="Arial" w:hAnsi="Arial"/>
                <w:sz w:val="18"/>
              </w:rPr>
              <w:t>25</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Increase in outreach activities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5</w:t>
            </w:r>
          </w:p>
        </w:tc>
        <w:tc>
          <w:tcPr>
            <w:tcW w:w="1117" w:type="dxa"/>
            <w:gridSpan w:val="2"/>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Customer satisfaction measured through low telephone call drop out rate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5</w:t>
            </w:r>
          </w:p>
        </w:tc>
        <w:tc>
          <w:tcPr>
            <w:tcW w:w="1117" w:type="dxa"/>
            <w:gridSpan w:val="2"/>
          </w:tcPr>
          <w:p w:rsidR="00000000" w:rsidRDefault="00122D27">
            <w:pPr>
              <w:spacing w:after="60"/>
              <w:jc w:val="right"/>
              <w:rPr>
                <w:rFonts w:ascii="Arial" w:hAnsi="Arial"/>
                <w:sz w:val="18"/>
              </w:rPr>
            </w:pPr>
            <w:r>
              <w:rPr>
                <w:rFonts w:ascii="Arial" w:hAnsi="Arial"/>
                <w:sz w:val="18"/>
              </w:rPr>
              <w:t>&lt;5</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Meets timeline requirements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Communications Programs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Increase in networked information services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5</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Feedback from key customers on satisfaction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gridSpan w:val="2"/>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Milestones achieved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90</w:t>
            </w:r>
          </w:p>
        </w:tc>
      </w:tr>
    </w:tbl>
    <w:p w:rsidR="00000000" w:rsidRDefault="00122D27">
      <w:pPr>
        <w:pStyle w:val="Tableheading"/>
        <w:spacing w:before="0"/>
        <w:rPr>
          <w:i/>
          <w:sz w:val="18"/>
        </w:rPr>
      </w:pPr>
      <w:r>
        <w:rPr>
          <w:rFonts w:ascii="Times New Roman" w:hAnsi="Times New Roman"/>
          <w:i/>
          <w:sz w:val="22"/>
        </w:rPr>
        <w:br w:type="page"/>
      </w:r>
      <w:r>
        <w:t>Table 2.7.10: Output Group Description and Outputs</w:t>
      </w:r>
      <w:r>
        <w:br/>
        <w:t xml:space="preserve">Government Information and Communications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Government Processes</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Feedback from customers in terms of satisfaction</w:t>
            </w:r>
          </w:p>
        </w:tc>
        <w:tc>
          <w:tcPr>
            <w:tcW w:w="1166" w:type="dxa"/>
          </w:tcPr>
          <w:p w:rsidR="00000000" w:rsidRDefault="00122D27">
            <w:pPr>
              <w:spacing w:after="60"/>
              <w:jc w:val="center"/>
              <w:rPr>
                <w:rFonts w:ascii="Arial" w:hAnsi="Arial"/>
                <w:sz w:val="18"/>
              </w:rPr>
            </w:pPr>
            <w:r>
              <w:rPr>
                <w:rFonts w:ascii="Arial" w:hAnsi="Arial"/>
                <w:sz w:val="18"/>
              </w:rPr>
              <w:t>pe</w:t>
            </w:r>
            <w:r>
              <w:rPr>
                <w:rFonts w:ascii="Arial" w:hAnsi="Arial"/>
                <w:sz w:val="18"/>
              </w:rPr>
              <w:t>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6" w:space="0" w:color="auto"/>
            </w:tcBorders>
          </w:tcPr>
          <w:p w:rsidR="00000000" w:rsidRDefault="00122D27">
            <w:pPr>
              <w:spacing w:after="60"/>
              <w:ind w:left="183"/>
              <w:jc w:val="left"/>
              <w:rPr>
                <w:rFonts w:ascii="Arial" w:hAnsi="Arial"/>
                <w:i/>
                <w:sz w:val="18"/>
              </w:rPr>
            </w:pPr>
            <w:r>
              <w:rPr>
                <w:rFonts w:ascii="Arial" w:hAnsi="Arial"/>
                <w:sz w:val="18"/>
              </w:rPr>
              <w:t xml:space="preserve">Milestones achieved </w:t>
            </w:r>
          </w:p>
        </w:tc>
        <w:tc>
          <w:tcPr>
            <w:tcW w:w="1166" w:type="dxa"/>
            <w:tcBorders>
              <w:bottom w:val="single" w:sz="6"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6" w:space="0" w:color="auto"/>
            </w:tcBorders>
          </w:tcPr>
          <w:p w:rsidR="00000000" w:rsidRDefault="00122D27">
            <w:pPr>
              <w:spacing w:after="60"/>
              <w:jc w:val="right"/>
              <w:rPr>
                <w:rFonts w:ascii="Arial" w:hAnsi="Arial"/>
                <w:sz w:val="18"/>
              </w:rPr>
            </w:pPr>
            <w:r>
              <w:rPr>
                <w:rFonts w:ascii="Arial" w:hAnsi="Arial"/>
                <w:sz w:val="18"/>
              </w:rPr>
              <w:t>nm</w:t>
            </w:r>
          </w:p>
        </w:tc>
        <w:tc>
          <w:tcPr>
            <w:tcW w:w="1117" w:type="dxa"/>
            <w:gridSpan w:val="2"/>
            <w:tcBorders>
              <w:bottom w:val="single" w:sz="6" w:space="0" w:color="auto"/>
            </w:tcBorders>
          </w:tcPr>
          <w:p w:rsidR="00000000" w:rsidRDefault="00122D27">
            <w:pPr>
              <w:spacing w:after="60"/>
              <w:jc w:val="right"/>
              <w:rPr>
                <w:rFonts w:ascii="Arial" w:hAnsi="Arial"/>
                <w:sz w:val="18"/>
              </w:rPr>
            </w:pPr>
            <w:r>
              <w:rPr>
                <w:rFonts w:ascii="Arial" w:hAnsi="Arial"/>
                <w:sz w:val="18"/>
              </w:rPr>
              <w:t>90</w:t>
            </w:r>
          </w:p>
        </w:tc>
      </w:tr>
    </w:tbl>
    <w:p w:rsidR="00000000" w:rsidRDefault="00122D27">
      <w:pPr>
        <w:pStyle w:val="Source"/>
      </w:pPr>
      <w:r>
        <w:t>Source: Department of Premier and Cabinet</w:t>
      </w:r>
    </w:p>
    <w:p w:rsidR="00000000" w:rsidRDefault="00122D27"/>
    <w:p w:rsidR="00000000" w:rsidRDefault="00122D27">
      <w:pPr>
        <w:rPr>
          <w:rFonts w:ascii="Arial" w:hAnsi="Arial"/>
          <w:sz w:val="18"/>
        </w:rPr>
      </w:pPr>
    </w:p>
    <w:p w:rsidR="00000000" w:rsidRDefault="00122D27">
      <w:pPr>
        <w:pStyle w:val="Tableheading"/>
      </w:pPr>
      <w:r>
        <w:rPr>
          <w:color w:val="000000"/>
        </w:rPr>
        <w:t xml:space="preserve">Table 2.7.11: </w:t>
      </w:r>
      <w:r>
        <w:t>Output Group Costs</w:t>
      </w:r>
      <w:r>
        <w:br/>
        <w:t>Government Information and Communications</w:t>
      </w:r>
    </w:p>
    <w:p w:rsidR="00000000" w:rsidRDefault="00122D27">
      <w:pPr>
        <w:pStyle w:val="dollars"/>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heading"/>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pPr>
              <w:pStyle w:val="Tabletextheading"/>
            </w:pP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6.4</w:t>
            </w:r>
          </w:p>
        </w:tc>
        <w:tc>
          <w:tcPr>
            <w:tcW w:w="1073" w:type="dxa"/>
          </w:tcPr>
          <w:p w:rsidR="00000000" w:rsidRDefault="00122D27">
            <w:pPr>
              <w:pStyle w:val="TableofFigures"/>
              <w:rPr>
                <w:b/>
              </w:rPr>
            </w:pPr>
            <w:r>
              <w:rPr>
                <w:b/>
              </w:rPr>
              <w:t xml:space="preserve"> 7.3</w:t>
            </w:r>
          </w:p>
        </w:tc>
        <w:tc>
          <w:tcPr>
            <w:tcW w:w="1073" w:type="dxa"/>
          </w:tcPr>
          <w:p w:rsidR="00000000" w:rsidRDefault="00122D27">
            <w:pPr>
              <w:pStyle w:val="TableofFigures"/>
              <w:rPr>
                <w:b/>
              </w:rPr>
            </w:pPr>
            <w:r>
              <w:rPr>
                <w:b/>
              </w:rPr>
              <w:t>12.8</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Expenses</w:t>
            </w:r>
          </w:p>
        </w:tc>
        <w:tc>
          <w:tcPr>
            <w:tcW w:w="1073" w:type="dxa"/>
          </w:tcPr>
          <w:p w:rsidR="00000000" w:rsidRDefault="00122D27">
            <w:pPr>
              <w:pStyle w:val="TableofFigures"/>
            </w:pPr>
            <w:r>
              <w:t xml:space="preserve"> 1.8</w:t>
            </w:r>
          </w:p>
        </w:tc>
        <w:tc>
          <w:tcPr>
            <w:tcW w:w="1073" w:type="dxa"/>
          </w:tcPr>
          <w:p w:rsidR="00000000" w:rsidRDefault="00122D27">
            <w:pPr>
              <w:pStyle w:val="TableofFigures"/>
            </w:pPr>
            <w:r>
              <w:t xml:space="preserve"> 2.2</w:t>
            </w:r>
          </w:p>
        </w:tc>
        <w:tc>
          <w:tcPr>
            <w:tcW w:w="1073" w:type="dxa"/>
          </w:tcPr>
          <w:p w:rsidR="00000000" w:rsidRDefault="00122D27">
            <w:pPr>
              <w:pStyle w:val="TableofFigures"/>
            </w:pPr>
            <w:r>
              <w:t>22.2</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4.5</w:t>
            </w:r>
          </w:p>
        </w:tc>
        <w:tc>
          <w:tcPr>
            <w:tcW w:w="1073" w:type="dxa"/>
          </w:tcPr>
          <w:p w:rsidR="00000000" w:rsidRDefault="00122D27">
            <w:pPr>
              <w:pStyle w:val="TableofFigures"/>
            </w:pPr>
            <w:r>
              <w:t xml:space="preserve"> 4.8</w:t>
            </w:r>
          </w:p>
        </w:tc>
        <w:tc>
          <w:tcPr>
            <w:tcW w:w="1073" w:type="dxa"/>
          </w:tcPr>
          <w:p w:rsidR="00000000" w:rsidRDefault="00122D27">
            <w:pPr>
              <w:pStyle w:val="TableofFigures"/>
            </w:pPr>
            <w:r>
              <w:t>7.8</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100.0</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w:t>
            </w:r>
          </w:p>
        </w:tc>
        <w:tc>
          <w:tcPr>
            <w:tcW w:w="1073" w:type="dxa"/>
          </w:tcPr>
          <w:p w:rsidR="00000000" w:rsidRDefault="00122D27">
            <w:pPr>
              <w:pStyle w:val="TableofFigures"/>
            </w:pPr>
            <w:r>
              <w:t xml:space="preserve"> ..</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100.0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w:t>
      </w:r>
      <w:r>
        <w:t>easury and Finance, Forward Estimates</w:t>
      </w:r>
    </w:p>
    <w:p w:rsidR="00000000" w:rsidRDefault="00122D27">
      <w:pPr>
        <w:pStyle w:val="Tableheading"/>
        <w:spacing w:before="0"/>
      </w:pPr>
      <w:r>
        <w:br w:type="page"/>
        <w:t>Table 2.7.12: Output Group Description and Outputs</w:t>
      </w:r>
      <w:r>
        <w:br/>
        <w:t>Multicultural Affairs (Multicultural Affairs Unit and Victorian Multicultural Commission)</w:t>
      </w:r>
    </w:p>
    <w:p w:rsidR="00000000" w:rsidRDefault="00122D27">
      <w:p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Assist State Government agencies to access Victoria’s culturally and linguistically diverse community.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Provide advice to Government and its agencies in the areas of immigration, settlement, community relations and multicultural affairs and provide inputs at a national and</w:t>
      </w:r>
      <w:r>
        <w:rPr>
          <w:rFonts w:ascii="Arial" w:hAnsi="Arial"/>
          <w:sz w:val="18"/>
        </w:rPr>
        <w:t xml:space="preserve"> local level; and</w:t>
      </w:r>
    </w:p>
    <w:p w:rsidR="00000000" w:rsidRDefault="00122D27" w:rsidP="00122D27">
      <w:pPr>
        <w:numPr>
          <w:ilvl w:val="0"/>
          <w:numId w:val="1"/>
        </w:numPr>
        <w:tabs>
          <w:tab w:val="left" w:pos="360"/>
        </w:tabs>
        <w:rPr>
          <w:rFonts w:ascii="Arial" w:hAnsi="Arial"/>
          <w:sz w:val="18"/>
        </w:rPr>
      </w:pPr>
      <w:r>
        <w:rPr>
          <w:rFonts w:ascii="Arial" w:hAnsi="Arial"/>
          <w:sz w:val="18"/>
        </w:rPr>
        <w:t>Management of grants programs.</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Advice to Minister, Minister Assisting and Members of Parliament</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Briefs provided to Members of Parliament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Survey of Members of Parliament satisfaction levels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Policy briefs returned for clarification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&lt;10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Responses to requests for briefs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Funding Programs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Grant funds allocated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Language Allowance funds allocated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Use of grants monitored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Grants allocated by target date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i/>
          <w:sz w:val="18"/>
        </w:rPr>
      </w:pPr>
      <w:r>
        <w:rPr>
          <w:rFonts w:ascii="Times New Roman" w:hAnsi="Times New Roman"/>
          <w:i/>
          <w:sz w:val="22"/>
        </w:rPr>
        <w:br w:type="page"/>
      </w:r>
      <w:r>
        <w:t>Table 2.7.12: Output Group Description and Outputs</w:t>
      </w:r>
      <w:r>
        <w:br/>
        <w:t xml:space="preserve">Multicultural Affairs (Multicultural Affairs Unit and Victorian Multicultural Commission)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Advice to Government Age</w:t>
            </w:r>
            <w:r>
              <w:rPr>
                <w:rFonts w:ascii="Arial" w:hAnsi="Arial"/>
                <w:b/>
                <w:sz w:val="18"/>
              </w:rPr>
              <w:t>ncies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Statistical bulletins/major service guides published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Agencies with advice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6"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Advice meets milestones</w:t>
            </w:r>
          </w:p>
        </w:tc>
        <w:tc>
          <w:tcPr>
            <w:tcW w:w="1166" w:type="dxa"/>
            <w:tcBorders>
              <w:bottom w:val="single" w:sz="6"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6"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Source"/>
        <w:numPr>
          <w:ilvl w:val="12"/>
          <w:numId w:val="0"/>
        </w:numPr>
      </w:pPr>
      <w:r>
        <w:t>Source: Department of Premier and Cabinet</w:t>
      </w:r>
    </w:p>
    <w:p w:rsidR="00000000" w:rsidRDefault="00122D27" w:rsidP="00122D27">
      <w:pPr>
        <w:numPr>
          <w:ilvl w:val="12"/>
          <w:numId w:val="0"/>
        </w:numPr>
        <w:rPr>
          <w:rFonts w:ascii="Arial" w:hAnsi="Arial"/>
          <w:sz w:val="18"/>
        </w:rPr>
      </w:pPr>
    </w:p>
    <w:p w:rsidR="00000000" w:rsidRDefault="00122D27" w:rsidP="00122D27">
      <w:pPr>
        <w:numPr>
          <w:ilvl w:val="12"/>
          <w:numId w:val="0"/>
        </w:numPr>
        <w:rPr>
          <w:rFonts w:ascii="Arial" w:hAnsi="Arial"/>
          <w:sz w:val="18"/>
        </w:rPr>
      </w:pPr>
    </w:p>
    <w:p w:rsidR="00000000" w:rsidRDefault="00122D27" w:rsidP="00122D27">
      <w:pPr>
        <w:pStyle w:val="Tableheading"/>
        <w:numPr>
          <w:ilvl w:val="12"/>
          <w:numId w:val="0"/>
        </w:numPr>
      </w:pPr>
      <w:r>
        <w:rPr>
          <w:color w:val="000000"/>
        </w:rPr>
        <w:t xml:space="preserve">Table 2.7.13: </w:t>
      </w:r>
      <w:r>
        <w:t>Output Group Costs</w:t>
      </w:r>
      <w:r>
        <w:br/>
        <w:t>Multicultural Affairs (Multicultural Affairs Unit and Victorian Multicultural Commission)</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3.7</w:t>
            </w:r>
          </w:p>
        </w:tc>
        <w:tc>
          <w:tcPr>
            <w:tcW w:w="1073" w:type="dxa"/>
          </w:tcPr>
          <w:p w:rsidR="00000000" w:rsidRDefault="00122D27" w:rsidP="00122D27">
            <w:pPr>
              <w:pStyle w:val="TableofFigures"/>
              <w:numPr>
                <w:ilvl w:val="12"/>
                <w:numId w:val="0"/>
              </w:numPr>
              <w:rPr>
                <w:b/>
              </w:rPr>
            </w:pPr>
            <w:r>
              <w:rPr>
                <w:b/>
              </w:rPr>
              <w:t xml:space="preserve"> 2.9</w:t>
            </w:r>
          </w:p>
        </w:tc>
        <w:tc>
          <w:tcPr>
            <w:tcW w:w="1073" w:type="dxa"/>
          </w:tcPr>
          <w:p w:rsidR="00000000" w:rsidRDefault="00122D27" w:rsidP="00122D27">
            <w:pPr>
              <w:pStyle w:val="TableofFigures"/>
              <w:numPr>
                <w:ilvl w:val="12"/>
                <w:numId w:val="0"/>
              </w:numPr>
              <w:rPr>
                <w:b/>
              </w:rPr>
            </w:pPr>
            <w:r>
              <w:rPr>
                <w:b/>
              </w:rPr>
              <w:t>-22.8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w:t>
            </w:r>
            <w:r>
              <w:t>ed Expenses</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-4.5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1.7</w:t>
            </w:r>
          </w:p>
        </w:tc>
        <w:tc>
          <w:tcPr>
            <w:tcW w:w="1073" w:type="dxa"/>
          </w:tcPr>
          <w:p w:rsidR="00000000" w:rsidRDefault="00122D27" w:rsidP="00122D27">
            <w:pPr>
              <w:pStyle w:val="TableofFigures"/>
              <w:numPr>
                <w:ilvl w:val="12"/>
                <w:numId w:val="0"/>
              </w:numPr>
            </w:pPr>
            <w:r>
              <w:t xml:space="preserve"> 0.9</w:t>
            </w:r>
          </w:p>
        </w:tc>
        <w:tc>
          <w:tcPr>
            <w:tcW w:w="1073" w:type="dxa"/>
          </w:tcPr>
          <w:p w:rsidR="00000000" w:rsidRDefault="00122D27" w:rsidP="00122D27">
            <w:pPr>
              <w:pStyle w:val="TableofFigures"/>
              <w:numPr>
                <w:ilvl w:val="12"/>
                <w:numId w:val="0"/>
              </w:numPr>
            </w:pPr>
            <w:r>
              <w:t>-48.4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2.7.14: Output Group Description and Outputs</w:t>
      </w:r>
      <w:r>
        <w:br/>
        <w:t>Implementation of Arts 21</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Implementation of the Arts 21 strategy.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 xml:space="preserve">To promote the quality of life within Victoria through the effective promotion, management and implementation of </w:t>
      </w:r>
      <w:r>
        <w:rPr>
          <w:rFonts w:ascii="Arial" w:hAnsi="Arial"/>
          <w:sz w:val="18"/>
        </w:rPr>
        <w:t>the Arts 21 strategy, including:</w:t>
      </w:r>
    </w:p>
    <w:p w:rsidR="00000000" w:rsidRDefault="00122D27" w:rsidP="00122D27">
      <w:pPr>
        <w:numPr>
          <w:ilvl w:val="0"/>
          <w:numId w:val="18"/>
        </w:numPr>
        <w:tabs>
          <w:tab w:val="left" w:pos="864"/>
        </w:tabs>
        <w:ind w:left="864" w:hanging="504"/>
        <w:rPr>
          <w:rFonts w:ascii="Arial" w:hAnsi="Arial"/>
          <w:sz w:val="18"/>
        </w:rPr>
      </w:pPr>
      <w:r>
        <w:rPr>
          <w:rFonts w:ascii="Arial" w:hAnsi="Arial"/>
          <w:sz w:val="18"/>
        </w:rPr>
        <w:t>funding of the Arts agencies;</w:t>
      </w:r>
    </w:p>
    <w:p w:rsidR="00000000" w:rsidRDefault="00122D27" w:rsidP="00122D27">
      <w:pPr>
        <w:numPr>
          <w:ilvl w:val="0"/>
          <w:numId w:val="18"/>
        </w:numPr>
        <w:tabs>
          <w:tab w:val="left" w:pos="864"/>
        </w:tabs>
        <w:ind w:left="864" w:hanging="504"/>
        <w:rPr>
          <w:rFonts w:ascii="Arial" w:hAnsi="Arial"/>
          <w:sz w:val="18"/>
        </w:rPr>
      </w:pPr>
      <w:r>
        <w:rPr>
          <w:rFonts w:ascii="Arial" w:hAnsi="Arial"/>
          <w:sz w:val="18"/>
        </w:rPr>
        <w:t>development of the Arts infrastructure;</w:t>
      </w:r>
    </w:p>
    <w:p w:rsidR="00000000" w:rsidRDefault="00122D27" w:rsidP="00122D27">
      <w:pPr>
        <w:numPr>
          <w:ilvl w:val="0"/>
          <w:numId w:val="18"/>
        </w:numPr>
        <w:tabs>
          <w:tab w:val="left" w:pos="864"/>
        </w:tabs>
        <w:ind w:left="864" w:hanging="504"/>
        <w:rPr>
          <w:rFonts w:ascii="Arial" w:hAnsi="Arial"/>
          <w:sz w:val="18"/>
        </w:rPr>
      </w:pPr>
      <w:r>
        <w:rPr>
          <w:rFonts w:ascii="Arial" w:hAnsi="Arial"/>
          <w:sz w:val="18"/>
        </w:rPr>
        <w:t>management of the Government’s investment in the Arts industry; and</w:t>
      </w:r>
    </w:p>
    <w:p w:rsidR="00000000" w:rsidRDefault="00122D27" w:rsidP="00122D27">
      <w:pPr>
        <w:numPr>
          <w:ilvl w:val="0"/>
          <w:numId w:val="18"/>
        </w:numPr>
        <w:tabs>
          <w:tab w:val="left" w:pos="864"/>
        </w:tabs>
        <w:ind w:left="864" w:hanging="504"/>
        <w:rPr>
          <w:rFonts w:ascii="Arial" w:hAnsi="Arial"/>
          <w:sz w:val="18"/>
        </w:rPr>
      </w:pPr>
      <w:r>
        <w:rPr>
          <w:rFonts w:ascii="Arial" w:hAnsi="Arial"/>
          <w:sz w:val="18"/>
        </w:rPr>
        <w:t>provision of policy advice, research and strategic planning for the Minister for the Arts.</w:t>
      </w:r>
    </w:p>
    <w:p w:rsidR="00000000" w:rsidRDefault="00122D27">
      <w:pPr>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Arts Agencies Governance</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Arts agencies funded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6</w:t>
            </w:r>
          </w:p>
        </w:tc>
        <w:tc>
          <w:tcPr>
            <w:tcW w:w="1117" w:type="dxa"/>
            <w:gridSpan w:val="2"/>
          </w:tcPr>
          <w:p w:rsidR="00000000" w:rsidRDefault="00122D27">
            <w:p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Governance and reform projects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Agency business plans an</w:t>
            </w:r>
            <w:r>
              <w:rPr>
                <w:rFonts w:ascii="Arial" w:hAnsi="Arial"/>
                <w:sz w:val="18"/>
              </w:rPr>
              <w:t>d budgets developed and implemented in accordance with Government guidelines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Service and funding agreements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6</w:t>
            </w:r>
          </w:p>
        </w:tc>
        <w:tc>
          <w:tcPr>
            <w:tcW w:w="1117" w:type="dxa"/>
            <w:gridSpan w:val="2"/>
          </w:tcPr>
          <w:p w:rsidR="00000000" w:rsidRDefault="00122D27">
            <w:p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Service agreements in place</w:t>
            </w:r>
          </w:p>
        </w:tc>
        <w:tc>
          <w:tcPr>
            <w:tcW w:w="1166" w:type="dxa"/>
          </w:tcPr>
          <w:p w:rsidR="00000000" w:rsidRDefault="00122D27">
            <w:pPr>
              <w:spacing w:after="60"/>
              <w:jc w:val="center"/>
              <w:rPr>
                <w:rFonts w:ascii="Arial" w:hAnsi="Arial"/>
                <w:sz w:val="18"/>
              </w:rPr>
            </w:pPr>
            <w:r>
              <w:rPr>
                <w:rFonts w:ascii="Arial" w:hAnsi="Arial"/>
                <w:sz w:val="18"/>
              </w:rPr>
              <w:t>by 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Funding provided within cashflow forecasts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Cultural Facilities and Major Projects Development</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Agency major projects managed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Building Standards Compliance programs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10</w:t>
            </w:r>
          </w:p>
        </w:tc>
        <w:tc>
          <w:tcPr>
            <w:tcW w:w="1117" w:type="dxa"/>
            <w:gridSpan w:val="2"/>
          </w:tcPr>
          <w:p w:rsidR="00000000" w:rsidRDefault="00122D27">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Infrastructure development programs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12</w:t>
            </w:r>
          </w:p>
        </w:tc>
      </w:tr>
    </w:tbl>
    <w:p w:rsidR="00000000" w:rsidRDefault="00122D27">
      <w:pPr>
        <w:pStyle w:val="Tableheading"/>
        <w:spacing w:before="0"/>
        <w:rPr>
          <w:i/>
          <w:sz w:val="18"/>
        </w:rPr>
      </w:pPr>
      <w:r>
        <w:br w:type="page"/>
        <w:t>Table 2.7.14: Output Group Desc</w:t>
      </w:r>
      <w:r>
        <w:t>ription and Outputs</w:t>
      </w:r>
      <w:r>
        <w:br/>
        <w:t xml:space="preserve">Implementation of Arts 21 -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b/>
                <w:i/>
                <w:sz w:val="18"/>
              </w:rPr>
            </w:pPr>
            <w:r>
              <w:rPr>
                <w:rFonts w:ascii="Arial" w:hAnsi="Arial"/>
                <w:b/>
                <w:sz w:val="18"/>
              </w:rPr>
              <w:t>Cultural Facilities and Major Projects Development</w:t>
            </w:r>
            <w:r>
              <w:rPr>
                <w:rFonts w:ascii="Arial" w:hAnsi="Arial"/>
                <w:b/>
                <w:i/>
                <w:sz w:val="18"/>
              </w:rPr>
              <w:t xml:space="preserve"> -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Government-owned facilities in compliance with Public Owned Buildings Standards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Grants managed in accordance with published guidelines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Infrastructure development projects delivered on time and on budget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Facility devel</w:t>
            </w:r>
            <w:r>
              <w:rPr>
                <w:rFonts w:ascii="Arial" w:hAnsi="Arial"/>
                <w:sz w:val="18"/>
              </w:rPr>
              <w:t>opment works progressed in accordance with Building Management Plans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Funding agreements in place with recipients within agreed timeframes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Arts Industry Development</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Contracts with non-government sector clients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99</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Arts development grant programs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Strategic intervention programs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Publications and public events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23</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Contracts are managed and acquitted within established guidelines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Gra</w:t>
            </w:r>
            <w:r>
              <w:rPr>
                <w:rFonts w:ascii="Arial" w:hAnsi="Arial"/>
                <w:sz w:val="18"/>
              </w:rPr>
              <w:t>nts and performance agreements are managed and acquitted in accordance with published guidelines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Strategic interventions meet identified priorities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Client satisfaction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Tableheading"/>
        <w:spacing w:before="0"/>
        <w:rPr>
          <w:i/>
          <w:sz w:val="18"/>
        </w:rPr>
      </w:pPr>
      <w:r>
        <w:br w:type="page"/>
        <w:t>Table 2.7.14: Output Group Description and Outputs</w:t>
      </w:r>
      <w:r>
        <w:br/>
        <w:t xml:space="preserve">Implementation of Arts 21 -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b/>
                <w:i/>
                <w:sz w:val="18"/>
              </w:rPr>
            </w:pPr>
            <w:r>
              <w:rPr>
                <w:rFonts w:ascii="Arial" w:hAnsi="Arial"/>
                <w:b/>
                <w:sz w:val="18"/>
              </w:rPr>
              <w:t>Arts Industry Development</w:t>
            </w:r>
            <w:r>
              <w:rPr>
                <w:rFonts w:ascii="Arial" w:hAnsi="Arial"/>
                <w:b/>
                <w:i/>
                <w:sz w:val="18"/>
              </w:rPr>
              <w:t xml:space="preserve"> -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Contracts are in place and acquitted within agreed time</w:t>
            </w:r>
            <w:r>
              <w:rPr>
                <w:rFonts w:ascii="Arial" w:hAnsi="Arial"/>
                <w:sz w:val="18"/>
              </w:rPr>
              <w:t>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Funding programs delivered within agreed timeframes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Strategic interventions delivered within agreed timeframes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Publications produced and distributed within agreed timeframes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rPr>
                <w:i/>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pPr>
              <w:spacing w:after="60"/>
              <w:rPr>
                <w:rFonts w:ascii="Arial" w:hAnsi="Arial"/>
                <w:sz w:val="18"/>
              </w:rPr>
            </w:pPr>
            <w:r>
              <w:rPr>
                <w:rFonts w:ascii="Arial" w:hAnsi="Arial"/>
                <w:b/>
                <w:sz w:val="18"/>
              </w:rPr>
              <w:t>Policy advice</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Capacity for Ministerial briefings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400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Research projects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7</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sz w:val="18"/>
              </w:rPr>
            </w:pPr>
            <w:r>
              <w:rPr>
                <w:rFonts w:ascii="Arial" w:hAnsi="Arial"/>
                <w:sz w:val="18"/>
              </w:rPr>
              <w:t>Planning projects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Briefings meet quality criteria for content and presentation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Research projects methodol</w:t>
            </w:r>
            <w:r>
              <w:rPr>
                <w:rFonts w:ascii="Arial" w:hAnsi="Arial"/>
                <w:sz w:val="18"/>
              </w:rPr>
              <w:t>ogy meets industry standards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Ministerial satisfaction/sign-off on planning documents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pStyle w:val="Heading9"/>
            </w:pPr>
            <w: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gridSpan w:val="2"/>
          </w:tcPr>
          <w:p w:rsidR="00000000" w:rsidRDefault="00122D27">
            <w:p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Briefings: deadlines met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pPr>
              <w:spacing w:after="60"/>
              <w:ind w:left="183"/>
              <w:jc w:val="left"/>
              <w:rPr>
                <w:rFonts w:ascii="Arial" w:hAnsi="Arial"/>
                <w:i/>
                <w:sz w:val="18"/>
              </w:rPr>
            </w:pPr>
            <w:r>
              <w:rPr>
                <w:rFonts w:ascii="Arial" w:hAnsi="Arial"/>
                <w:sz w:val="18"/>
              </w:rPr>
              <w:t>Research projects completed within established timelines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gridSpan w:val="2"/>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pPr>
              <w:spacing w:after="60"/>
              <w:ind w:left="183"/>
              <w:jc w:val="left"/>
              <w:rPr>
                <w:rFonts w:ascii="Arial" w:hAnsi="Arial"/>
                <w:i/>
                <w:sz w:val="18"/>
              </w:rPr>
            </w:pPr>
            <w:r>
              <w:rPr>
                <w:rFonts w:ascii="Arial" w:hAnsi="Arial"/>
                <w:sz w:val="18"/>
              </w:rPr>
              <w:t>Government deadlines met for portfolio planning</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Department of Premier and Cabinet</w:t>
      </w:r>
    </w:p>
    <w:p w:rsidR="00000000" w:rsidRDefault="00122D27">
      <w:pPr>
        <w:rPr>
          <w:rFonts w:ascii="Arial" w:hAnsi="Arial"/>
          <w:sz w:val="18"/>
        </w:rPr>
      </w:pPr>
    </w:p>
    <w:p w:rsidR="00000000" w:rsidRDefault="00122D27">
      <w:pPr>
        <w:pStyle w:val="Tableheading"/>
        <w:spacing w:before="0"/>
      </w:pPr>
      <w:r>
        <w:rPr>
          <w:color w:val="000000"/>
        </w:rPr>
        <w:br w:type="page"/>
        <w:t>Table 2.7.15: Output Group Costs</w:t>
      </w:r>
      <w:r>
        <w:br/>
        <w:t>Implementation of Arts 21</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heading"/>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pPr>
              <w:pStyle w:val="Tabletextheading"/>
            </w:pP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Budget</w:t>
            </w:r>
          </w:p>
        </w:tc>
        <w:tc>
          <w:tcPr>
            <w:tcW w:w="1073" w:type="dxa"/>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c>
          <w:tcPr>
            <w:tcW w:w="1073"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129</w:t>
            </w:r>
            <w:r>
              <w:rPr>
                <w:b/>
              </w:rPr>
              <w:t>.7</w:t>
            </w:r>
          </w:p>
        </w:tc>
        <w:tc>
          <w:tcPr>
            <w:tcW w:w="1073" w:type="dxa"/>
          </w:tcPr>
          <w:p w:rsidR="00000000" w:rsidRDefault="00122D27">
            <w:pPr>
              <w:pStyle w:val="TableofFigures"/>
              <w:rPr>
                <w:b/>
              </w:rPr>
            </w:pPr>
            <w:r>
              <w:rPr>
                <w:b/>
              </w:rPr>
              <w:t xml:space="preserve"> 146.9</w:t>
            </w:r>
          </w:p>
        </w:tc>
        <w:tc>
          <w:tcPr>
            <w:tcW w:w="1073" w:type="dxa"/>
          </w:tcPr>
          <w:p w:rsidR="00000000" w:rsidRDefault="00122D27">
            <w:pPr>
              <w:pStyle w:val="TableofFigures"/>
              <w:rPr>
                <w:b/>
              </w:rPr>
            </w:pPr>
            <w:r>
              <w:rPr>
                <w:b/>
              </w:rPr>
              <w:t>13.3</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Expenses</w:t>
            </w:r>
          </w:p>
        </w:tc>
        <w:tc>
          <w:tcPr>
            <w:tcW w:w="1073" w:type="dxa"/>
          </w:tcPr>
          <w:p w:rsidR="00000000" w:rsidRDefault="00122D27">
            <w:pPr>
              <w:pStyle w:val="TableofFigures"/>
            </w:pPr>
            <w:r>
              <w:t xml:space="preserve"> 29.8</w:t>
            </w:r>
          </w:p>
        </w:tc>
        <w:tc>
          <w:tcPr>
            <w:tcW w:w="1073" w:type="dxa"/>
          </w:tcPr>
          <w:p w:rsidR="00000000" w:rsidRDefault="00122D27">
            <w:pPr>
              <w:pStyle w:val="TableofFigures"/>
            </w:pPr>
            <w:r>
              <w:t xml:space="preserve"> 40.8</w:t>
            </w:r>
          </w:p>
        </w:tc>
        <w:tc>
          <w:tcPr>
            <w:tcW w:w="1073" w:type="dxa"/>
          </w:tcPr>
          <w:p w:rsidR="00000000" w:rsidRDefault="00122D27">
            <w:pPr>
              <w:pStyle w:val="TableofFigures"/>
            </w:pPr>
            <w:r>
              <w:t>37.3</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20.0</w:t>
            </w:r>
          </w:p>
        </w:tc>
        <w:tc>
          <w:tcPr>
            <w:tcW w:w="1073" w:type="dxa"/>
          </w:tcPr>
          <w:p w:rsidR="00000000" w:rsidRDefault="00122D27">
            <w:pPr>
              <w:pStyle w:val="TableofFigures"/>
            </w:pPr>
            <w:r>
              <w:t xml:space="preserve"> 20.0</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 xml:space="preserve"> 16.6</w:t>
            </w:r>
          </w:p>
        </w:tc>
        <w:tc>
          <w:tcPr>
            <w:tcW w:w="1073" w:type="dxa"/>
          </w:tcPr>
          <w:p w:rsidR="00000000" w:rsidRDefault="00122D27">
            <w:pPr>
              <w:pStyle w:val="TableofFigures"/>
            </w:pPr>
            <w:r>
              <w:t xml:space="preserve"> 9.1</w:t>
            </w:r>
          </w:p>
        </w:tc>
        <w:tc>
          <w:tcPr>
            <w:tcW w:w="1073" w:type="dxa"/>
          </w:tcPr>
          <w:p w:rsidR="00000000" w:rsidRDefault="00122D27">
            <w:pPr>
              <w:pStyle w:val="TableofFigures"/>
            </w:pPr>
            <w:r>
              <w:t>-45.4</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32.0</w:t>
            </w:r>
          </w:p>
        </w:tc>
        <w:tc>
          <w:tcPr>
            <w:tcW w:w="1073" w:type="dxa"/>
          </w:tcPr>
          <w:p w:rsidR="00000000" w:rsidRDefault="00122D27">
            <w:pPr>
              <w:pStyle w:val="TableofFigures"/>
            </w:pPr>
            <w:r>
              <w:t xml:space="preserve"> 46.7</w:t>
            </w:r>
          </w:p>
        </w:tc>
        <w:tc>
          <w:tcPr>
            <w:tcW w:w="1073" w:type="dxa"/>
          </w:tcPr>
          <w:p w:rsidR="00000000" w:rsidRDefault="00122D27">
            <w:pPr>
              <w:pStyle w:val="TableofFigures"/>
            </w:pPr>
            <w:r>
              <w:t>45.9</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31.4</w:t>
            </w:r>
          </w:p>
        </w:tc>
        <w:tc>
          <w:tcPr>
            <w:tcW w:w="1073" w:type="dxa"/>
          </w:tcPr>
          <w:p w:rsidR="00000000" w:rsidRDefault="00122D27">
            <w:pPr>
              <w:pStyle w:val="TableofFigures"/>
            </w:pPr>
            <w:r>
              <w:t xml:space="preserve"> 30.3</w:t>
            </w:r>
          </w:p>
        </w:tc>
        <w:tc>
          <w:tcPr>
            <w:tcW w:w="1073" w:type="dxa"/>
          </w:tcPr>
          <w:p w:rsidR="00000000" w:rsidRDefault="00122D27">
            <w:pPr>
              <w:pStyle w:val="TableofFigures"/>
            </w:pPr>
            <w:r>
              <w:t>-3.4</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c>
          <w:tcPr>
            <w:tcW w:w="1073" w:type="dxa"/>
            <w:tcBorders>
              <w:bottom w:val="single" w:sz="6"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Tableheading"/>
        <w:spacing w:before="0"/>
      </w:pPr>
      <w:r>
        <w:br w:type="page"/>
        <w:t>Table 2.7.16: Output Group Description and Outputs</w:t>
      </w:r>
      <w:r>
        <w:br/>
        <w:t>Advice and Support to the Governor</w:t>
      </w:r>
    </w:p>
    <w:p w:rsidR="00000000" w:rsidRDefault="00122D27">
      <w:p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The Governor is able to discharge his duties for the benefit of the people of Victoria.</w:t>
      </w:r>
    </w:p>
    <w:p w:rsidR="00000000" w:rsidRDefault="00122D27" w:rsidP="00122D27">
      <w:pPr>
        <w:numPr>
          <w:ilvl w:val="12"/>
          <w:numId w:val="0"/>
        </w:numPr>
        <w:rPr>
          <w:rFonts w:ascii="Arial" w:hAnsi="Arial"/>
          <w:b/>
          <w:sz w:val="18"/>
        </w:rPr>
      </w:pPr>
      <w:r>
        <w:rPr>
          <w:rFonts w:ascii="Arial" w:hAnsi="Arial"/>
          <w:b/>
          <w:sz w:val="18"/>
        </w:rPr>
        <w:t>Description of the Out</w:t>
      </w:r>
      <w:r>
        <w:rPr>
          <w:rFonts w:ascii="Arial" w:hAnsi="Arial"/>
          <w:b/>
          <w:sz w:val="18"/>
        </w:rPr>
        <w:t>put Group:</w:t>
      </w:r>
    </w:p>
    <w:p w:rsidR="00000000" w:rsidRDefault="00122D27" w:rsidP="00122D27">
      <w:pPr>
        <w:numPr>
          <w:ilvl w:val="0"/>
          <w:numId w:val="1"/>
        </w:numPr>
        <w:tabs>
          <w:tab w:val="left" w:pos="360"/>
        </w:tabs>
        <w:spacing w:after="60"/>
        <w:rPr>
          <w:rFonts w:ascii="Arial" w:hAnsi="Arial"/>
          <w:sz w:val="18"/>
        </w:rPr>
      </w:pPr>
      <w:r>
        <w:rPr>
          <w:rFonts w:ascii="Arial" w:hAnsi="Arial"/>
          <w:sz w:val="18"/>
        </w:rPr>
        <w:t>Provision of high quality advice and administrative support to the Governor, including advice on legal, policy and constitutional issues, the organisation of constitutional and ceremonial duties, the management and the upkeep of the cultural heritage, buildings and gardens of Government House and collections therein, and hospitality for a range of events hosted by the Governor and the Premier, including annual events for charitable organisations.</w:t>
      </w:r>
    </w:p>
    <w:p w:rsidR="00000000" w:rsidRDefault="00122D27" w:rsidP="00122D27">
      <w:pPr>
        <w:numPr>
          <w:ilvl w:val="12"/>
          <w:numId w:val="0"/>
        </w:numPr>
        <w:tabs>
          <w:tab w:val="left" w:pos="360"/>
        </w:tabs>
        <w:spacing w:after="60"/>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w:t>
            </w:r>
            <w:r>
              <w:rPr>
                <w:rFonts w:ascii="Arial" w:hAnsi="Arial"/>
                <w:b/>
                <w:sz w:val="20"/>
              </w:rPr>
              <w:t>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pStyle w:val="BodyText"/>
              <w:numPr>
                <w:ilvl w:val="12"/>
                <w:numId w:val="0"/>
              </w:numPr>
              <w:spacing w:after="60"/>
              <w:rPr>
                <w:b/>
              </w:rPr>
            </w:pPr>
            <w:r>
              <w:rPr>
                <w:b/>
              </w:rPr>
              <w:t>Advice and administrative support to the Governor</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Various events and visits by Governor within Victoria and overseas arranged:</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tbd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Overseas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Responses provided to all correspondence and Governor briefed where required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Governor with policy advice, administrative processes and outputs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Premier satisfied with policy advice and event and visit arrangements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w:t>
            </w:r>
            <w:r>
              <w:rPr>
                <w:rFonts w:ascii="Arial" w:hAnsi="Arial"/>
                <w:sz w:val="18"/>
              </w:rPr>
              <w:t>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Timely arrangement of events and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Heritage assets and Maintenance</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Upkeep is in accordance with established daily, weekly and monthly routines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tbd</w:t>
            </w:r>
          </w:p>
        </w:tc>
      </w:tr>
    </w:tbl>
    <w:p w:rsidR="00000000" w:rsidRDefault="00122D27" w:rsidP="00122D27">
      <w:pPr>
        <w:pStyle w:val="Tableheading"/>
        <w:numPr>
          <w:ilvl w:val="12"/>
          <w:numId w:val="0"/>
        </w:numPr>
        <w:spacing w:before="0"/>
        <w:rPr>
          <w:i/>
          <w:sz w:val="18"/>
        </w:rPr>
      </w:pPr>
      <w:r>
        <w:br w:type="page"/>
        <w:t>Table 2.7.16: Output Group Description and Outputs</w:t>
      </w:r>
      <w:r>
        <w:br/>
        <w:t xml:space="preserve">Advice and Support to the Governor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b/>
                <w:i/>
                <w:sz w:val="18"/>
              </w:rPr>
            </w:pPr>
            <w:r>
              <w:rPr>
                <w:rFonts w:ascii="Arial" w:hAnsi="Arial"/>
                <w:b/>
                <w:sz w:val="18"/>
              </w:rPr>
              <w:t>Heritage assets and Maintenance</w:t>
            </w:r>
            <w:r>
              <w:rPr>
                <w:rFonts w:ascii="Arial" w:hAnsi="Arial"/>
                <w:b/>
                <w:i/>
                <w:sz w:val="18"/>
              </w:rPr>
              <w:t xml:space="preserve"> -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Governor with stan</w:t>
            </w:r>
            <w:r>
              <w:rPr>
                <w:rFonts w:ascii="Arial" w:hAnsi="Arial"/>
                <w:sz w:val="18"/>
              </w:rPr>
              <w:t>dard and physical appearance of Government House and grounds and security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Minor works and other services performed to agreed specifications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Services are timely and milestones in contracts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Entertainment and Hospitality</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Events and hospitality arranged in response to requests by Governor and Premier</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tbd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High quality of service provided to guests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Governor’s satisfaction level, based</w:t>
            </w:r>
            <w:r>
              <w:rPr>
                <w:rFonts w:ascii="Arial" w:hAnsi="Arial"/>
                <w:sz w:val="18"/>
              </w:rPr>
              <w:t xml:space="preserve"> on monthly review and comparative analysis with like functions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 xml:space="preserve">per cent </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Milestones achieved within agreed time limits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Premier and Cabinet</w:t>
      </w:r>
    </w:p>
    <w:p w:rsidR="00000000" w:rsidRDefault="00122D27" w:rsidP="00122D27">
      <w:pPr>
        <w:pStyle w:val="Tableheading"/>
        <w:numPr>
          <w:ilvl w:val="12"/>
          <w:numId w:val="0"/>
        </w:numPr>
        <w:rPr>
          <w:color w:val="000000"/>
        </w:rPr>
      </w:pPr>
    </w:p>
    <w:p w:rsidR="00000000" w:rsidRDefault="00122D27" w:rsidP="00122D27">
      <w:pPr>
        <w:pStyle w:val="Tableheading"/>
        <w:numPr>
          <w:ilvl w:val="12"/>
          <w:numId w:val="0"/>
        </w:numPr>
        <w:spacing w:before="0"/>
      </w:pPr>
      <w:r>
        <w:rPr>
          <w:color w:val="000000"/>
        </w:rPr>
        <w:br w:type="page"/>
        <w:t>Table 2.7.17: Output Group Costs</w:t>
      </w:r>
      <w:r>
        <w:br/>
        <w:t>Advice and Support to the Governor</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4.2</w:t>
            </w:r>
          </w:p>
        </w:tc>
        <w:tc>
          <w:tcPr>
            <w:tcW w:w="1073" w:type="dxa"/>
          </w:tcPr>
          <w:p w:rsidR="00000000" w:rsidRDefault="00122D27" w:rsidP="00122D27">
            <w:pPr>
              <w:pStyle w:val="TableofFigures"/>
              <w:numPr>
                <w:ilvl w:val="12"/>
                <w:numId w:val="0"/>
              </w:numPr>
              <w:rPr>
                <w:b/>
              </w:rPr>
            </w:pPr>
            <w:r>
              <w:rPr>
                <w:b/>
              </w:rPr>
              <w:t xml:space="preserve"> 4.5</w:t>
            </w:r>
          </w:p>
        </w:tc>
        <w:tc>
          <w:tcPr>
            <w:tcW w:w="1073" w:type="dxa"/>
          </w:tcPr>
          <w:p w:rsidR="00000000" w:rsidRDefault="00122D27" w:rsidP="00122D27">
            <w:pPr>
              <w:pStyle w:val="TableofFigures"/>
              <w:numPr>
                <w:ilvl w:val="12"/>
                <w:numId w:val="0"/>
              </w:numPr>
              <w:rPr>
                <w:b/>
              </w:rPr>
            </w:pPr>
            <w:r>
              <w:rPr>
                <w:b/>
              </w:rPr>
              <w:t>6.9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1.7</w:t>
            </w:r>
          </w:p>
        </w:tc>
        <w:tc>
          <w:tcPr>
            <w:tcW w:w="1073" w:type="dxa"/>
          </w:tcPr>
          <w:p w:rsidR="00000000" w:rsidRDefault="00122D27" w:rsidP="00122D27">
            <w:pPr>
              <w:pStyle w:val="TableofFigures"/>
              <w:numPr>
                <w:ilvl w:val="12"/>
                <w:numId w:val="0"/>
              </w:numPr>
            </w:pPr>
            <w:r>
              <w:t xml:space="preserve"> 1.6</w:t>
            </w:r>
          </w:p>
        </w:tc>
        <w:tc>
          <w:tcPr>
            <w:tcW w:w="1073" w:type="dxa"/>
          </w:tcPr>
          <w:p w:rsidR="00000000" w:rsidRDefault="00122D27" w:rsidP="00122D27">
            <w:pPr>
              <w:pStyle w:val="TableofFigures"/>
              <w:numPr>
                <w:ilvl w:val="12"/>
                <w:numId w:val="0"/>
              </w:numPr>
            </w:pPr>
            <w:r>
              <w:t>-4.9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1.2</w:t>
            </w:r>
          </w:p>
        </w:tc>
        <w:tc>
          <w:tcPr>
            <w:tcW w:w="1073" w:type="dxa"/>
          </w:tcPr>
          <w:p w:rsidR="00000000" w:rsidRDefault="00122D27" w:rsidP="00122D27">
            <w:pPr>
              <w:pStyle w:val="TableofFigures"/>
              <w:numPr>
                <w:ilvl w:val="12"/>
                <w:numId w:val="0"/>
              </w:numPr>
            </w:pPr>
            <w:r>
              <w:t xml:space="preserve"> 1.2</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20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w:t>
            </w:r>
            <w:r>
              <w:t>apital Asset Charge</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27.0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pPr>
    </w:p>
    <w:p w:rsidR="00000000" w:rsidRDefault="00122D27" w:rsidP="00122D27">
      <w:pPr>
        <w:pStyle w:val="Tableheading"/>
        <w:numPr>
          <w:ilvl w:val="12"/>
          <w:numId w:val="0"/>
        </w:numPr>
        <w:spacing w:before="0"/>
      </w:pPr>
      <w:r>
        <w:br w:type="page"/>
        <w:t>Table 2.7.18: Output Group Description and Outputs</w:t>
      </w:r>
      <w:r>
        <w:br/>
        <w:t>Legislative Drafting and Publishing Services (Office of the Chief Parliamentary Counsel)</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Provision of legislative drafting services for the Parliament and across government and published legislation to meet community needs.</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The Office of the Chief Parliamentary Counsel drafts Bil</w:t>
      </w:r>
      <w:r>
        <w:rPr>
          <w:rFonts w:ascii="Arial" w:hAnsi="Arial"/>
          <w:sz w:val="18"/>
        </w:rPr>
        <w:t>ls for the Victorian Parliament and drafts and settles Statutory Rules, provides legal and administrative advice on legislation, publishes and reprints Acts and Statutory Rules and maintains a database of legislation.</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pStyle w:val="BodyText"/>
              <w:numPr>
                <w:ilvl w:val="12"/>
                <w:numId w:val="0"/>
              </w:numPr>
              <w:spacing w:after="60"/>
              <w:rPr>
                <w:b/>
              </w:rPr>
            </w:pPr>
            <w:r>
              <w:rPr>
                <w:b/>
              </w:rPr>
              <w:t>Legislative Drafting</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Bills and Statutory Rules (SRs) for Parliament prepared in accordance with Cabinet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bills</w:t>
            </w:r>
          </w:p>
          <w:p w:rsidR="00000000" w:rsidRDefault="00122D27" w:rsidP="00122D27">
            <w:pPr>
              <w:numPr>
                <w:ilvl w:val="12"/>
                <w:numId w:val="0"/>
              </w:numPr>
              <w:spacing w:after="60"/>
              <w:jc w:val="center"/>
              <w:rPr>
                <w:rFonts w:ascii="Arial" w:hAnsi="Arial"/>
                <w:sz w:val="18"/>
              </w:rPr>
            </w:pPr>
            <w:r>
              <w:rPr>
                <w:rFonts w:ascii="Arial" w:hAnsi="Arial"/>
                <w:sz w:val="18"/>
              </w:rPr>
              <w:t>SRs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110</w:t>
            </w:r>
          </w:p>
          <w:p w:rsidR="00000000" w:rsidRDefault="00122D27" w:rsidP="00122D27">
            <w:pPr>
              <w:numPr>
                <w:ilvl w:val="12"/>
                <w:numId w:val="0"/>
              </w:numPr>
              <w:spacing w:after="60"/>
              <w:jc w:val="right"/>
              <w:rPr>
                <w:rFonts w:ascii="Arial" w:hAnsi="Arial"/>
                <w:sz w:val="18"/>
              </w:rPr>
            </w:pPr>
            <w:r>
              <w:rPr>
                <w:rFonts w:ascii="Arial" w:hAnsi="Arial"/>
                <w:sz w:val="18"/>
              </w:rPr>
              <w:t>170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Bills and Statutory Rules drafted e</w:t>
            </w:r>
            <w:r>
              <w:rPr>
                <w:rFonts w:ascii="Arial" w:hAnsi="Arial"/>
                <w:sz w:val="18"/>
              </w:rPr>
              <w:t>fficiently and to the highest standard demanded by Ministers and Departments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Services delivered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Legislative Publishing</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Annual printing targets achieved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150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Accuracy levels maintained in terms of document management, printing and publishing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Management systems maintained and products delivered within agreed timelines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Source"/>
        <w:numPr>
          <w:ilvl w:val="12"/>
          <w:numId w:val="0"/>
        </w:numPr>
      </w:pPr>
      <w:r>
        <w:t>Source: Department of Premier and C</w:t>
      </w:r>
      <w:r>
        <w:t>abinet</w:t>
      </w:r>
    </w:p>
    <w:p w:rsidR="00000000" w:rsidRDefault="00122D27" w:rsidP="00122D27">
      <w:pPr>
        <w:pStyle w:val="Tableheading"/>
        <w:numPr>
          <w:ilvl w:val="12"/>
          <w:numId w:val="0"/>
        </w:numPr>
        <w:spacing w:before="0"/>
      </w:pPr>
      <w:r>
        <w:rPr>
          <w:i/>
        </w:rPr>
        <w:br w:type="page"/>
      </w:r>
      <w:r>
        <w:rPr>
          <w:color w:val="000000"/>
        </w:rPr>
        <w:t xml:space="preserve">Table 2.7.19: </w:t>
      </w:r>
      <w:r>
        <w:t>Output Group Costs</w:t>
      </w:r>
      <w:r>
        <w:br/>
        <w:t>Legislative Drafting and Publishing Services (Office of the Chief Parliamentary Counsel)</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2.8</w:t>
            </w:r>
          </w:p>
        </w:tc>
        <w:tc>
          <w:tcPr>
            <w:tcW w:w="1073" w:type="dxa"/>
          </w:tcPr>
          <w:p w:rsidR="00000000" w:rsidRDefault="00122D27" w:rsidP="00122D27">
            <w:pPr>
              <w:pStyle w:val="TableofFigures"/>
              <w:numPr>
                <w:ilvl w:val="12"/>
                <w:numId w:val="0"/>
              </w:numPr>
              <w:rPr>
                <w:b/>
              </w:rPr>
            </w:pPr>
            <w:r>
              <w:rPr>
                <w:b/>
              </w:rPr>
              <w:t xml:space="preserve"> 3.0</w:t>
            </w:r>
          </w:p>
        </w:tc>
        <w:tc>
          <w:tcPr>
            <w:tcW w:w="1073" w:type="dxa"/>
          </w:tcPr>
          <w:p w:rsidR="00000000" w:rsidRDefault="00122D27" w:rsidP="00122D27">
            <w:pPr>
              <w:pStyle w:val="TableofFigures"/>
              <w:numPr>
                <w:ilvl w:val="12"/>
                <w:numId w:val="0"/>
              </w:numPr>
              <w:rPr>
                <w:b/>
              </w:rPr>
            </w:pPr>
            <w:r>
              <w:rPr>
                <w:b/>
              </w:rPr>
              <w:t>7.0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2.0</w:t>
            </w:r>
          </w:p>
        </w:tc>
        <w:tc>
          <w:tcPr>
            <w:tcW w:w="1073" w:type="dxa"/>
          </w:tcPr>
          <w:p w:rsidR="00000000" w:rsidRDefault="00122D27" w:rsidP="00122D27">
            <w:pPr>
              <w:pStyle w:val="TableofFigures"/>
              <w:numPr>
                <w:ilvl w:val="12"/>
                <w:numId w:val="0"/>
              </w:numPr>
            </w:pPr>
            <w:r>
              <w:t xml:space="preserve"> 2.2</w:t>
            </w:r>
          </w:p>
        </w:tc>
        <w:tc>
          <w:tcPr>
            <w:tcW w:w="1073" w:type="dxa"/>
          </w:tcPr>
          <w:p w:rsidR="00000000" w:rsidRDefault="00122D27" w:rsidP="00122D27">
            <w:pPr>
              <w:pStyle w:val="TableofFigures"/>
              <w:numPr>
                <w:ilvl w:val="12"/>
                <w:numId w:val="0"/>
              </w:numPr>
            </w:pPr>
            <w:r>
              <w:t>9.0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2.7.20: Output Group De</w:t>
      </w:r>
      <w:r>
        <w:t>scription and Outputs</w:t>
      </w:r>
      <w:r>
        <w:br/>
        <w:t>Ombudsman Complaints Resolution (Office of the Ombudsman)</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Improve the accountability of Government agencies to the public and the Parliament, promote fair and reasonable public administration and investigate complaints fairly.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 xml:space="preserve">The Office of the Ombudsman investigates complaints made against State Government agencies or local government officers and investigates or reviews complaints made against Victoria Police Force members. </w:t>
      </w:r>
      <w:r>
        <w:rPr>
          <w:rFonts w:ascii="Arial" w:hAnsi="Arial"/>
          <w:sz w:val="18"/>
        </w:rPr>
        <w:t>It also ensures that all areas of the community have access to information and assistance.</w:t>
      </w:r>
    </w:p>
    <w:p w:rsidR="00000000" w:rsidRDefault="00122D27" w:rsidP="00122D27">
      <w:pPr>
        <w:numPr>
          <w:ilvl w:val="0"/>
          <w:numId w:val="1"/>
        </w:numPr>
        <w:tabs>
          <w:tab w:val="left" w:pos="360"/>
        </w:tabs>
        <w:rPr>
          <w:rFonts w:ascii="Arial" w:hAnsi="Arial"/>
          <w:sz w:val="18"/>
        </w:rPr>
      </w:pPr>
      <w:r>
        <w:rPr>
          <w:rFonts w:ascii="Arial" w:hAnsi="Arial"/>
          <w:sz w:val="18"/>
        </w:rPr>
        <w:t>The Office inspects the records of the Victoria Police in respect of lawful interceptions of telephone conversations to ensure compliance with the law.</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Complaints investigation within the general jurisdiction</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Finalise consideration of complaints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2 700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Satisfaction of the Ombudsman and </w:t>
            </w:r>
            <w:r>
              <w:rPr>
                <w:rFonts w:ascii="Arial" w:hAnsi="Arial"/>
                <w:sz w:val="18"/>
              </w:rPr>
              <w:t>Parliament with the process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Complaints finalised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Complaints investigation within the police jurisdiction</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Finalise consideration of complaints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2 500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the Ombudsman and Parliament with the process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Complaints finalised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Tableheading"/>
        <w:numPr>
          <w:ilvl w:val="12"/>
          <w:numId w:val="0"/>
        </w:numPr>
        <w:spacing w:before="0"/>
        <w:rPr>
          <w:i/>
          <w:sz w:val="18"/>
        </w:rPr>
      </w:pPr>
      <w:r>
        <w:rPr>
          <w:rFonts w:ascii="Times New Roman" w:hAnsi="Times New Roman"/>
          <w:i/>
          <w:sz w:val="22"/>
        </w:rPr>
        <w:br w:type="page"/>
      </w:r>
      <w:r>
        <w:t>Table 2.7.20: Output Group Description and Outputs</w:t>
      </w:r>
      <w:r>
        <w:br/>
        <w:t>Ombudsman Complaints Resolution (Office o</w:t>
      </w:r>
      <w:r>
        <w:t xml:space="preserve">f the Ombudsman)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pStyle w:val="BodyText"/>
              <w:numPr>
                <w:ilvl w:val="12"/>
                <w:numId w:val="0"/>
              </w:numPr>
              <w:spacing w:after="60"/>
              <w:rPr>
                <w:b/>
              </w:rPr>
            </w:pPr>
            <w:r>
              <w:rPr>
                <w:b/>
              </w:rPr>
              <w:t xml:space="preserve">Public awareness and education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Requests responded to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16 000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Country access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Reports and leaflets produced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the Ombudsman and Parliament with the process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Prompt responses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Police telecommunication interceptions monitoring</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Number of w</w:t>
            </w:r>
            <w:r>
              <w:rPr>
                <w:rFonts w:ascii="Arial" w:hAnsi="Arial"/>
                <w:sz w:val="18"/>
              </w:rPr>
              <w:t>arrant inspections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the Ombudsman and Commonwealth Attorney-General with the process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All applicable records inspected within timeframes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Premier and Cabinet</w:t>
      </w:r>
    </w:p>
    <w:p w:rsidR="00000000" w:rsidRDefault="00122D27" w:rsidP="00122D27">
      <w:pPr>
        <w:pStyle w:val="Tableheading"/>
        <w:numPr>
          <w:ilvl w:val="12"/>
          <w:numId w:val="0"/>
        </w:numPr>
        <w:spacing w:before="0"/>
      </w:pPr>
      <w:r>
        <w:rPr>
          <w:color w:val="000000"/>
        </w:rPr>
        <w:br w:type="page"/>
        <w:t>Table 2.7.21: Output Group Costs</w:t>
      </w:r>
      <w:r>
        <w:br/>
        <w:t>Ombudsman Complaints Resolution (Office of the Ombudsman)</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3.0</w:t>
            </w:r>
          </w:p>
        </w:tc>
        <w:tc>
          <w:tcPr>
            <w:tcW w:w="1073" w:type="dxa"/>
          </w:tcPr>
          <w:p w:rsidR="00000000" w:rsidRDefault="00122D27" w:rsidP="00122D27">
            <w:pPr>
              <w:pStyle w:val="TableofFigures"/>
              <w:numPr>
                <w:ilvl w:val="12"/>
                <w:numId w:val="0"/>
              </w:numPr>
              <w:rPr>
                <w:b/>
              </w:rPr>
            </w:pPr>
            <w:r>
              <w:rPr>
                <w:b/>
              </w:rPr>
              <w:t xml:space="preserve"> 2.6</w:t>
            </w:r>
          </w:p>
        </w:tc>
        <w:tc>
          <w:tcPr>
            <w:tcW w:w="1073" w:type="dxa"/>
          </w:tcPr>
          <w:p w:rsidR="00000000" w:rsidRDefault="00122D27" w:rsidP="00122D27">
            <w:pPr>
              <w:pStyle w:val="TableofFigures"/>
              <w:numPr>
                <w:ilvl w:val="12"/>
                <w:numId w:val="0"/>
              </w:numPr>
              <w:rPr>
                <w:b/>
              </w:rPr>
            </w:pPr>
            <w:r>
              <w:rPr>
                <w:b/>
              </w:rPr>
              <w:t>-12.1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1</w:t>
            </w:r>
            <w:r>
              <w:t>.8</w:t>
            </w:r>
          </w:p>
        </w:tc>
        <w:tc>
          <w:tcPr>
            <w:tcW w:w="1073" w:type="dxa"/>
          </w:tcPr>
          <w:p w:rsidR="00000000" w:rsidRDefault="00122D27" w:rsidP="00122D27">
            <w:pPr>
              <w:pStyle w:val="TableofFigures"/>
              <w:numPr>
                <w:ilvl w:val="12"/>
                <w:numId w:val="0"/>
              </w:numPr>
            </w:pPr>
            <w:r>
              <w:t xml:space="preserve"> 1.8</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-33.1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2.7.22: Output Group Description and Outputs</w:t>
      </w:r>
      <w:r>
        <w:br/>
        <w:t>Strategic Human Resource Management (Office of the Public Service Commissioner)</w:t>
      </w:r>
    </w:p>
    <w:p w:rsidR="00000000" w:rsidRDefault="00122D27" w:rsidP="00122D27">
      <w:pPr>
        <w:numPr>
          <w:ilvl w:val="12"/>
          <w:numId w:val="0"/>
        </w:numPr>
        <w:rPr>
          <w:rFonts w:ascii="Arial" w:hAnsi="Arial"/>
          <w:b/>
          <w:sz w:val="18"/>
        </w:rPr>
      </w:pPr>
      <w:r>
        <w:rPr>
          <w:rFonts w:ascii="Arial" w:hAnsi="Arial"/>
          <w:b/>
          <w:sz w:val="18"/>
        </w:rPr>
        <w:t>Key Government Objectives:</w:t>
      </w:r>
    </w:p>
    <w:p w:rsidR="00000000" w:rsidRDefault="00122D27" w:rsidP="00122D27">
      <w:pPr>
        <w:numPr>
          <w:ilvl w:val="0"/>
          <w:numId w:val="1"/>
        </w:numPr>
        <w:tabs>
          <w:tab w:val="left" w:pos="360"/>
        </w:tabs>
        <w:rPr>
          <w:rFonts w:ascii="Arial" w:hAnsi="Arial"/>
          <w:sz w:val="18"/>
        </w:rPr>
      </w:pPr>
      <w:r>
        <w:rPr>
          <w:rFonts w:ascii="Arial" w:hAnsi="Arial"/>
          <w:sz w:val="18"/>
        </w:rPr>
        <w:t>Lead continuous improvement in people management, so as to enable public sector agencies to serve their customers better.</w:t>
      </w:r>
    </w:p>
    <w:p w:rsidR="00000000" w:rsidRDefault="00122D27" w:rsidP="00122D27">
      <w:pPr>
        <w:numPr>
          <w:ilvl w:val="12"/>
          <w:numId w:val="0"/>
        </w:numPr>
        <w:rPr>
          <w:rFonts w:ascii="Arial" w:hAnsi="Arial"/>
          <w:b/>
          <w:sz w:val="18"/>
        </w:rPr>
      </w:pPr>
      <w:r>
        <w:rPr>
          <w:rFonts w:ascii="Arial" w:hAnsi="Arial"/>
          <w:b/>
          <w:sz w:val="18"/>
        </w:rPr>
        <w:t>Description of the Output Grou</w:t>
      </w:r>
      <w:r>
        <w:rPr>
          <w:rFonts w:ascii="Arial" w:hAnsi="Arial"/>
          <w:b/>
          <w:sz w:val="18"/>
        </w:rPr>
        <w:t>p:</w:t>
      </w:r>
    </w:p>
    <w:p w:rsidR="00000000" w:rsidRDefault="00122D27" w:rsidP="00122D27">
      <w:pPr>
        <w:numPr>
          <w:ilvl w:val="0"/>
          <w:numId w:val="1"/>
        </w:numPr>
        <w:tabs>
          <w:tab w:val="left" w:pos="360"/>
        </w:tabs>
        <w:rPr>
          <w:rFonts w:ascii="Arial" w:hAnsi="Arial"/>
          <w:sz w:val="18"/>
        </w:rPr>
      </w:pPr>
      <w:r>
        <w:rPr>
          <w:rFonts w:ascii="Arial" w:hAnsi="Arial"/>
          <w:sz w:val="18"/>
        </w:rPr>
        <w:t>The Public Service Commissioner provides Ministers and chief executives in the public sector with independent advice on managing people and through the Office supports policies and continuous improvement in people management.</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VPS Workforce Planning and Reporting</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Reports to Government on the public sector workforce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 xml:space="preserve">Issues of </w:t>
            </w:r>
            <w:r>
              <w:rPr>
                <w:rFonts w:ascii="Arial" w:hAnsi="Arial"/>
                <w:i/>
                <w:sz w:val="18"/>
              </w:rPr>
              <w:t>Victorian Public Service</w:t>
            </w:r>
            <w:r>
              <w:rPr>
                <w:rFonts w:ascii="Arial" w:hAnsi="Arial"/>
                <w:sz w:val="18"/>
              </w:rPr>
              <w:t xml:space="preserve"> Notices published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26</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26</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w:t>
            </w:r>
            <w:r>
              <w:t>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Agency satisfaction with processes and protocols through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Advice provided within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Workforce strategies communicated to portfolios within two days of Government decisions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Employment and Remuneration Policies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Services to support best practice: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newsletters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case studies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i/>
                <w:sz w:val="18"/>
              </w:rPr>
            </w:pPr>
            <w:r>
              <w:rPr>
                <w:rFonts w:ascii="Arial" w:hAnsi="Arial"/>
                <w:sz w:val="18"/>
              </w:rPr>
              <w:t>forums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Reports to Government on remuneration policy – executive and non-executive, non ju</w:t>
            </w:r>
            <w:r>
              <w:rPr>
                <w:rFonts w:ascii="Arial" w:hAnsi="Arial"/>
                <w:sz w:val="18"/>
              </w:rPr>
              <w:t>dicial statutory and other Government agencies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bl>
    <w:p w:rsidR="00000000" w:rsidRDefault="00122D27" w:rsidP="00122D27">
      <w:pPr>
        <w:pStyle w:val="Tableheading"/>
        <w:numPr>
          <w:ilvl w:val="12"/>
          <w:numId w:val="0"/>
        </w:numPr>
        <w:spacing w:before="0"/>
        <w:rPr>
          <w:i/>
          <w:sz w:val="18"/>
        </w:rPr>
      </w:pPr>
      <w:r>
        <w:br w:type="page"/>
        <w:t>Table 2.7.22: Output Group Description and Outputs</w:t>
      </w:r>
      <w:r>
        <w:br/>
        <w:t xml:space="preserve">Strategic Human Resource Management (Office of the Public Service Commissioner) - </w:t>
      </w:r>
      <w:r>
        <w:rPr>
          <w:i/>
        </w:rPr>
        <w:t>continued</w:t>
      </w:r>
    </w:p>
    <w:tbl>
      <w:tblPr>
        <w:tblW w:w="0" w:type="auto"/>
        <w:jc w:val="center"/>
        <w:tblLayout w:type="fixed"/>
        <w:tblLook w:val="0000" w:firstRow="0" w:lastRow="0" w:firstColumn="0" w:lastColumn="0" w:noHBand="0" w:noVBand="0"/>
      </w:tblPr>
      <w:tblGrid>
        <w:gridCol w:w="41"/>
        <w:gridCol w:w="3660"/>
        <w:gridCol w:w="1166"/>
        <w:gridCol w:w="1185"/>
        <w:gridCol w:w="1076"/>
        <w:gridCol w:w="41"/>
      </w:tblGrid>
      <w:tr w:rsidR="00000000">
        <w:tblPrEx>
          <w:tblCellMar>
            <w:top w:w="0" w:type="dxa"/>
            <w:bottom w:w="0" w:type="dxa"/>
          </w:tblCellMar>
        </w:tblPrEx>
        <w:trPr>
          <w:gridBefore w:val="1"/>
          <w:wBefore w:w="41" w:type="dxa"/>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b/>
                <w:i/>
                <w:sz w:val="18"/>
              </w:rPr>
            </w:pPr>
            <w:r>
              <w:rPr>
                <w:rFonts w:ascii="Arial" w:hAnsi="Arial"/>
                <w:b/>
                <w:sz w:val="18"/>
              </w:rPr>
              <w:t>Employment and Remuneration Policies</w:t>
            </w:r>
            <w:r>
              <w:rPr>
                <w:rFonts w:ascii="Arial" w:hAnsi="Arial"/>
                <w:b/>
                <w:i/>
                <w:sz w:val="18"/>
              </w:rPr>
              <w:t xml:space="preserve"> - continued</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Agency through satisfaction with support services: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Advice to Premier provided within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41" w:type="dxa"/>
          <w:jc w:val="center"/>
        </w:trPr>
        <w:tc>
          <w:tcPr>
            <w:tcW w:w="7128" w:type="dxa"/>
            <w:gridSpan w:val="5"/>
          </w:tcPr>
          <w:p w:rsidR="00000000" w:rsidRDefault="00122D27" w:rsidP="00122D27">
            <w:pPr>
              <w:numPr>
                <w:ilvl w:val="12"/>
                <w:numId w:val="0"/>
              </w:numPr>
              <w:spacing w:after="60"/>
              <w:rPr>
                <w:rFonts w:ascii="Arial" w:hAnsi="Arial"/>
                <w:sz w:val="18"/>
              </w:rPr>
            </w:pPr>
            <w:r>
              <w:rPr>
                <w:rFonts w:ascii="Arial" w:hAnsi="Arial"/>
                <w:b/>
                <w:sz w:val="18"/>
              </w:rPr>
              <w:t>Human Resource Development Programs</w:t>
            </w:r>
            <w:r>
              <w:rPr>
                <w:rFonts w:ascii="Arial" w:hAnsi="Arial"/>
                <w:sz w:val="18"/>
              </w:rPr>
              <w:t xml:space="preserve">  </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Executive development program contact days (</w:t>
            </w:r>
            <w:r>
              <w:rPr>
                <w:rFonts w:ascii="Arial" w:hAnsi="Arial"/>
                <w:i/>
                <w:sz w:val="18"/>
              </w:rPr>
              <w:t>and executive officers participating</w:t>
            </w:r>
            <w:r>
              <w:rPr>
                <w:rFonts w:ascii="Arial" w:hAnsi="Arial"/>
                <w:sz w:val="18"/>
              </w:rPr>
              <w: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r>
              <w:rPr>
                <w:rFonts w:ascii="Arial" w:hAnsi="Arial"/>
                <w:sz w:val="18"/>
              </w:rPr>
              <w:br/>
            </w:r>
            <w:r>
              <w:rPr>
                <w:rFonts w:ascii="Arial" w:hAnsi="Arial"/>
                <w:i/>
                <w:sz w:val="18"/>
              </w:rPr>
              <w:t>(65)</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72</w:t>
            </w:r>
            <w:r>
              <w:rPr>
                <w:rFonts w:ascii="Arial" w:hAnsi="Arial"/>
                <w:sz w:val="18"/>
              </w:rPr>
              <w:br/>
            </w:r>
            <w:r>
              <w:rPr>
                <w:rFonts w:ascii="Arial" w:hAnsi="Arial"/>
                <w:i/>
                <w:sz w:val="18"/>
              </w:rPr>
              <w:t>(110)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Current topic seminar contact days (</w:t>
            </w:r>
            <w:r>
              <w:rPr>
                <w:rFonts w:ascii="Arial" w:hAnsi="Arial"/>
                <w:i/>
                <w:sz w:val="18"/>
              </w:rPr>
              <w:t>and executive officers participating)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w:t>
            </w:r>
            <w:r>
              <w:rPr>
                <w:rFonts w:ascii="Arial" w:hAnsi="Arial"/>
                <w:sz w:val="18"/>
              </w:rPr>
              <w:br/>
            </w:r>
            <w:r>
              <w:rPr>
                <w:rFonts w:ascii="Arial" w:hAnsi="Arial"/>
                <w:i/>
                <w:sz w:val="18"/>
              </w:rPr>
              <w:t>(400)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6</w:t>
            </w:r>
            <w:r>
              <w:rPr>
                <w:rFonts w:ascii="Arial" w:hAnsi="Arial"/>
                <w:sz w:val="18"/>
              </w:rPr>
              <w:br/>
            </w:r>
            <w:r>
              <w:rPr>
                <w:rFonts w:ascii="Arial" w:hAnsi="Arial"/>
                <w:i/>
                <w:sz w:val="18"/>
              </w:rPr>
              <w:t>(200)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Graduate Recruitment -</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graduates recruited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30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30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0"/>
                <w:numId w:val="1"/>
              </w:numPr>
              <w:tabs>
                <w:tab w:val="left" w:pos="543"/>
              </w:tabs>
              <w:spacing w:after="60"/>
              <w:ind w:left="543"/>
              <w:jc w:val="left"/>
              <w:rPr>
                <w:rFonts w:ascii="Arial" w:hAnsi="Arial"/>
                <w:sz w:val="18"/>
              </w:rPr>
            </w:pPr>
            <w:r>
              <w:rPr>
                <w:rFonts w:ascii="Arial" w:hAnsi="Arial"/>
                <w:sz w:val="18"/>
              </w:rPr>
              <w:t>development program contact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Issues of </w:t>
            </w:r>
            <w:r>
              <w:rPr>
                <w:rFonts w:ascii="Arial" w:hAnsi="Arial"/>
                <w:i/>
                <w:sz w:val="18"/>
              </w:rPr>
              <w:t xml:space="preserve">FOCUS </w:t>
            </w:r>
            <w:r>
              <w:rPr>
                <w:rFonts w:ascii="Arial" w:hAnsi="Arial"/>
                <w:sz w:val="18"/>
              </w:rPr>
              <w:t>published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Human resource management forums held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executive officers with pr</w:t>
            </w:r>
            <w:r>
              <w:rPr>
                <w:rFonts w:ascii="Arial" w:hAnsi="Arial"/>
                <w:sz w:val="18"/>
              </w:rPr>
              <w:t>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75</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Satisfaction of graduates with programs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Victorian Public Service training requirements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numPr>
                <w:ilvl w:val="12"/>
                <w:numId w:val="0"/>
              </w:numPr>
              <w:spacing w:after="60"/>
              <w:ind w:left="183"/>
              <w:jc w:val="left"/>
              <w:rPr>
                <w:rFonts w:ascii="Arial" w:hAnsi="Arial"/>
                <w:i/>
                <w:sz w:val="18"/>
              </w:rPr>
            </w:pPr>
            <w:r>
              <w:rPr>
                <w:rFonts w:ascii="Arial" w:hAnsi="Arial"/>
                <w:sz w:val="18"/>
              </w:rPr>
              <w:t>Customer satisfaction with communications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17"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gridBefore w:val="1"/>
          <w:wBefore w:w="41" w:type="dxa"/>
          <w:cantSplit/>
          <w:jc w:val="center"/>
        </w:trPr>
        <w:tc>
          <w:tcPr>
            <w:tcW w:w="3660" w:type="dxa"/>
          </w:tcPr>
          <w:p w:rsidR="00000000" w:rsidRDefault="00122D27" w:rsidP="00122D27">
            <w:pPr>
              <w:pStyle w:val="Heading9"/>
              <w:numPr>
                <w:ilvl w:val="12"/>
                <w:numId w:val="0"/>
              </w:numPr>
            </w:pPr>
            <w: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41" w:type="dxa"/>
          <w:cantSplit/>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i/>
                <w:sz w:val="18"/>
              </w:rPr>
            </w:pPr>
            <w:r>
              <w:rPr>
                <w:rFonts w:ascii="Arial" w:hAnsi="Arial"/>
                <w:sz w:val="18"/>
              </w:rPr>
              <w:t>Programs delivered on time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gridSpan w:val="2"/>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Source"/>
        <w:numPr>
          <w:ilvl w:val="12"/>
          <w:numId w:val="0"/>
        </w:numPr>
      </w:pPr>
      <w:r>
        <w:t>Source: Department of Premier and Cabinet</w:t>
      </w:r>
    </w:p>
    <w:p w:rsidR="00000000" w:rsidRDefault="00122D27" w:rsidP="00122D27">
      <w:pPr>
        <w:pStyle w:val="Tableheading"/>
        <w:numPr>
          <w:ilvl w:val="12"/>
          <w:numId w:val="0"/>
        </w:numPr>
        <w:spacing w:before="0"/>
      </w:pPr>
      <w:r>
        <w:rPr>
          <w:color w:val="000000"/>
        </w:rPr>
        <w:br w:type="page"/>
        <w:t xml:space="preserve">Table 2.7.23: </w:t>
      </w:r>
      <w:r>
        <w:t>Output Group Costs</w:t>
      </w:r>
      <w:r>
        <w:br/>
        <w:t>Strategic Human Resource Management (Office of the Public Service Commissioner)</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heading"/>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Pr>
          <w:p w:rsidR="00000000" w:rsidRDefault="00122D27" w:rsidP="00122D27">
            <w:pPr>
              <w:pStyle w:val="Tabletextheading"/>
              <w:numPr>
                <w:ilvl w:val="12"/>
                <w:numId w:val="0"/>
              </w:numPr>
            </w:pP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Budget</w:t>
            </w:r>
          </w:p>
        </w:tc>
        <w:tc>
          <w:tcPr>
            <w:tcW w:w="1073" w:type="dxa"/>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top w:val="single" w:sz="6" w:space="0" w:color="auto"/>
            </w:tcBorders>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6.</w:t>
            </w:r>
            <w:r>
              <w:rPr>
                <w:b/>
              </w:rPr>
              <w:t>2</w:t>
            </w:r>
          </w:p>
        </w:tc>
        <w:tc>
          <w:tcPr>
            <w:tcW w:w="1073" w:type="dxa"/>
          </w:tcPr>
          <w:p w:rsidR="00000000" w:rsidRDefault="00122D27" w:rsidP="00122D27">
            <w:pPr>
              <w:pStyle w:val="TableofFigures"/>
              <w:numPr>
                <w:ilvl w:val="12"/>
                <w:numId w:val="0"/>
              </w:numPr>
              <w:rPr>
                <w:b/>
              </w:rPr>
            </w:pPr>
            <w:r>
              <w:rPr>
                <w:b/>
              </w:rPr>
              <w:t xml:space="preserve"> 4.6</w:t>
            </w:r>
          </w:p>
        </w:tc>
        <w:tc>
          <w:tcPr>
            <w:tcW w:w="1073" w:type="dxa"/>
          </w:tcPr>
          <w:p w:rsidR="00000000" w:rsidRDefault="00122D27" w:rsidP="00122D27">
            <w:pPr>
              <w:pStyle w:val="TableofFigures"/>
              <w:numPr>
                <w:ilvl w:val="12"/>
                <w:numId w:val="0"/>
              </w:numPr>
              <w:rPr>
                <w:b/>
              </w:rPr>
            </w:pPr>
            <w:r>
              <w:rPr>
                <w:b/>
              </w:rPr>
              <w:t>-24.6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2.9</w:t>
            </w:r>
          </w:p>
        </w:tc>
        <w:tc>
          <w:tcPr>
            <w:tcW w:w="1073" w:type="dxa"/>
          </w:tcPr>
          <w:p w:rsidR="00000000" w:rsidRDefault="00122D27" w:rsidP="00122D27">
            <w:pPr>
              <w:pStyle w:val="TableofFigures"/>
              <w:numPr>
                <w:ilvl w:val="12"/>
                <w:numId w:val="0"/>
              </w:numPr>
            </w:pPr>
            <w:r>
              <w:t xml:space="preserve"> 2.4</w:t>
            </w:r>
          </w:p>
        </w:tc>
        <w:tc>
          <w:tcPr>
            <w:tcW w:w="1073" w:type="dxa"/>
          </w:tcPr>
          <w:p w:rsidR="00000000" w:rsidRDefault="00122D27" w:rsidP="00122D27">
            <w:pPr>
              <w:pStyle w:val="TableofFigures"/>
              <w:numPr>
                <w:ilvl w:val="12"/>
                <w:numId w:val="0"/>
              </w:numPr>
            </w:pPr>
            <w:r>
              <w:t>-18.0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3.2</w:t>
            </w:r>
          </w:p>
        </w:tc>
        <w:tc>
          <w:tcPr>
            <w:tcW w:w="1073" w:type="dxa"/>
          </w:tcPr>
          <w:p w:rsidR="00000000" w:rsidRDefault="00122D27" w:rsidP="00122D27">
            <w:pPr>
              <w:pStyle w:val="TableofFigures"/>
              <w:numPr>
                <w:ilvl w:val="12"/>
                <w:numId w:val="0"/>
              </w:numPr>
            </w:pPr>
            <w:r>
              <w:t xml:space="preserve"> 2.2</w:t>
            </w:r>
          </w:p>
        </w:tc>
        <w:tc>
          <w:tcPr>
            <w:tcW w:w="1073" w:type="dxa"/>
          </w:tcPr>
          <w:p w:rsidR="00000000" w:rsidRDefault="00122D27" w:rsidP="00122D27">
            <w:pPr>
              <w:pStyle w:val="TableofFigures"/>
              <w:numPr>
                <w:ilvl w:val="12"/>
                <w:numId w:val="0"/>
              </w:numPr>
            </w:pPr>
            <w:r>
              <w:t>-30.9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Depreciation</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1073"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r>
        <w:br w:type="page"/>
      </w:r>
      <w:bookmarkStart w:id="68" w:name="_Toc417596364"/>
      <w:r>
        <w:t>Part 2: Financial Information</w:t>
      </w:r>
      <w:bookmarkEnd w:id="68"/>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 xml:space="preserve">The information provided includes a </w:t>
      </w:r>
      <w:r>
        <w:t>statement of financial position, operating statement and cash flow statement for the department as well as tables detailing departmental expenses and revenue.</w:t>
      </w:r>
    </w:p>
    <w:p w:rsidR="00000000" w:rsidRDefault="00122D27" w:rsidP="00122D27">
      <w:pPr>
        <w:numPr>
          <w:ilvl w:val="12"/>
          <w:numId w:val="0"/>
        </w:numPr>
      </w:pPr>
      <w:r>
        <w:t>The total resources planned to be available to the department for the delivery of outputs, investment in departmental assets and other purposes in respect of the 1998-99 financial year are outlined in the following table.</w:t>
      </w:r>
    </w:p>
    <w:p w:rsidR="00000000" w:rsidRDefault="00122D27" w:rsidP="00122D27">
      <w:pPr>
        <w:pStyle w:val="Tableheading"/>
        <w:numPr>
          <w:ilvl w:val="12"/>
          <w:numId w:val="0"/>
        </w:numPr>
      </w:pPr>
      <w:r>
        <w:t>Table 2.7.24: Summary of departmental resources available</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90"/>
        <w:gridCol w:w="1120"/>
        <w:gridCol w:w="1136"/>
      </w:tblGrid>
      <w:tr w:rsidR="00000000">
        <w:tblPrEx>
          <w:tblCellMar>
            <w:top w:w="0" w:type="dxa"/>
            <w:bottom w:w="0" w:type="dxa"/>
          </w:tblCellMar>
        </w:tblPrEx>
        <w:trPr>
          <w:trHeight w:hRule="exact" w:val="260"/>
        </w:trPr>
        <w:tc>
          <w:tcPr>
            <w:tcW w:w="4890" w:type="dxa"/>
            <w:tcBorders>
              <w:top w:val="single" w:sz="6" w:space="0" w:color="auto"/>
            </w:tcBorders>
          </w:tcPr>
          <w:p w:rsidR="00000000" w:rsidRDefault="00122D27" w:rsidP="00122D27">
            <w:pPr>
              <w:pStyle w:val="Tabletextheading"/>
              <w:numPr>
                <w:ilvl w:val="12"/>
                <w:numId w:val="0"/>
              </w:numPr>
              <w:jc w:val="left"/>
              <w:rPr>
                <w:i/>
                <w:color w:val="000000"/>
              </w:rPr>
            </w:pPr>
            <w:r>
              <w:t xml:space="preserve"> </w:t>
            </w:r>
            <w:r>
              <w:rPr>
                <w:i/>
                <w:color w:val="000000"/>
              </w:rPr>
              <w:t>Resources</w:t>
            </w:r>
          </w:p>
        </w:tc>
        <w:tc>
          <w:tcPr>
            <w:tcW w:w="112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heading"/>
              <w:numPr>
                <w:ilvl w:val="12"/>
                <w:numId w:val="0"/>
              </w:numPr>
              <w:jc w:val="left"/>
            </w:pPr>
          </w:p>
        </w:tc>
        <w:tc>
          <w:tcPr>
            <w:tcW w:w="112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Outputs purcha</w:t>
            </w:r>
            <w:r>
              <w:t>sed by State government</w:t>
            </w:r>
          </w:p>
        </w:tc>
        <w:tc>
          <w:tcPr>
            <w:tcW w:w="1120" w:type="dxa"/>
          </w:tcPr>
          <w:p w:rsidR="00000000" w:rsidRDefault="00122D27" w:rsidP="00122D27">
            <w:pPr>
              <w:pStyle w:val="TableofFigures"/>
              <w:numPr>
                <w:ilvl w:val="12"/>
                <w:numId w:val="0"/>
              </w:numPr>
              <w:rPr>
                <w:b/>
              </w:rPr>
            </w:pPr>
            <w:r>
              <w:rPr>
                <w:b/>
              </w:rPr>
              <w:t xml:space="preserve"> 275.0</w:t>
            </w:r>
          </w:p>
        </w:tc>
        <w:tc>
          <w:tcPr>
            <w:tcW w:w="1136" w:type="dxa"/>
          </w:tcPr>
          <w:p w:rsidR="00000000" w:rsidRDefault="00122D27" w:rsidP="00122D27">
            <w:pPr>
              <w:pStyle w:val="TableofFigures"/>
              <w:numPr>
                <w:ilvl w:val="12"/>
                <w:numId w:val="0"/>
              </w:numPr>
              <w:rPr>
                <w:b/>
              </w:rPr>
            </w:pPr>
            <w:r>
              <w:rPr>
                <w:b/>
              </w:rPr>
              <w:t xml:space="preserve"> 286.1</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Outputs purchased by other parties</w:t>
            </w:r>
          </w:p>
        </w:tc>
        <w:tc>
          <w:tcPr>
            <w:tcW w:w="1120" w:type="dxa"/>
          </w:tcPr>
          <w:p w:rsidR="00000000" w:rsidRDefault="00122D27" w:rsidP="00122D27">
            <w:pPr>
              <w:pStyle w:val="TableofFigures"/>
              <w:numPr>
                <w:ilvl w:val="12"/>
                <w:numId w:val="0"/>
              </w:numPr>
            </w:pPr>
            <w:r>
              <w:t xml:space="preserve"> 3.8</w:t>
            </w:r>
          </w:p>
        </w:tc>
        <w:tc>
          <w:tcPr>
            <w:tcW w:w="1136" w:type="dxa"/>
          </w:tcPr>
          <w:p w:rsidR="00000000" w:rsidRDefault="00122D27" w:rsidP="00122D27">
            <w:pPr>
              <w:pStyle w:val="TableofFigures"/>
              <w:numPr>
                <w:ilvl w:val="12"/>
                <w:numId w:val="0"/>
              </w:numPr>
            </w:pPr>
            <w:r>
              <w:t xml:space="preserve"> 3.0</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Operating revenue from provision of outputs sub-total</w:t>
            </w:r>
          </w:p>
        </w:tc>
        <w:tc>
          <w:tcPr>
            <w:tcW w:w="1120" w:type="dxa"/>
            <w:tcBorders>
              <w:top w:val="single" w:sz="6" w:space="0" w:color="auto"/>
              <w:bottom w:val="single" w:sz="6" w:space="0" w:color="auto"/>
            </w:tcBorders>
          </w:tcPr>
          <w:p w:rsidR="00000000" w:rsidRDefault="00122D27" w:rsidP="00122D27">
            <w:pPr>
              <w:pStyle w:val="TableofFigures"/>
              <w:numPr>
                <w:ilvl w:val="12"/>
                <w:numId w:val="0"/>
              </w:numPr>
            </w:pPr>
            <w:r>
              <w:t xml:space="preserve"> 278.8</w:t>
            </w:r>
          </w:p>
        </w:tc>
        <w:tc>
          <w:tcPr>
            <w:tcW w:w="1136" w:type="dxa"/>
            <w:tcBorders>
              <w:top w:val="single" w:sz="6" w:space="0" w:color="auto"/>
              <w:bottom w:val="single" w:sz="6" w:space="0" w:color="auto"/>
            </w:tcBorders>
          </w:tcPr>
          <w:p w:rsidR="00000000" w:rsidRDefault="00122D27" w:rsidP="00122D27">
            <w:pPr>
              <w:pStyle w:val="TableofFigures"/>
              <w:numPr>
                <w:ilvl w:val="12"/>
                <w:numId w:val="0"/>
              </w:numPr>
            </w:pPr>
            <w:r>
              <w:t xml:space="preserve"> 289.2</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Government contribution to increasing net asset base</w:t>
            </w:r>
          </w:p>
        </w:tc>
        <w:tc>
          <w:tcPr>
            <w:tcW w:w="1120" w:type="dxa"/>
          </w:tcPr>
          <w:p w:rsidR="00000000" w:rsidRDefault="00122D27" w:rsidP="00122D27">
            <w:pPr>
              <w:pStyle w:val="TableofFigures"/>
              <w:numPr>
                <w:ilvl w:val="12"/>
                <w:numId w:val="0"/>
              </w:numPr>
            </w:pPr>
            <w:r>
              <w:t xml:space="preserve"> 167.1</w:t>
            </w:r>
          </w:p>
        </w:tc>
        <w:tc>
          <w:tcPr>
            <w:tcW w:w="1136" w:type="dxa"/>
          </w:tcPr>
          <w:p w:rsidR="00000000" w:rsidRDefault="00122D27" w:rsidP="00122D27">
            <w:pPr>
              <w:pStyle w:val="TableofFigures"/>
              <w:numPr>
                <w:ilvl w:val="12"/>
                <w:numId w:val="0"/>
              </w:numPr>
            </w:pPr>
            <w:r>
              <w:t xml:space="preserve"> 171.1</w:t>
            </w:r>
          </w:p>
        </w:tc>
      </w:tr>
      <w:tr w:rsidR="00000000">
        <w:tblPrEx>
          <w:tblCellMar>
            <w:top w:w="0" w:type="dxa"/>
            <w:bottom w:w="0" w:type="dxa"/>
          </w:tblCellMar>
        </w:tblPrEx>
        <w:trPr>
          <w:trHeight w:hRule="exact" w:val="260"/>
        </w:trPr>
        <w:tc>
          <w:tcPr>
            <w:tcW w:w="4890" w:type="dxa"/>
          </w:tcPr>
          <w:p w:rsidR="00000000" w:rsidRDefault="00122D27" w:rsidP="00122D27">
            <w:pPr>
              <w:pStyle w:val="Tabletext"/>
              <w:numPr>
                <w:ilvl w:val="12"/>
                <w:numId w:val="0"/>
              </w:numPr>
            </w:pPr>
            <w:r>
              <w:t xml:space="preserve"> Funding for Payments made on behalf of the State</w:t>
            </w:r>
          </w:p>
        </w:tc>
        <w:tc>
          <w:tcPr>
            <w:tcW w:w="1120" w:type="dxa"/>
            <w:tcBorders>
              <w:bottom w:val="single" w:sz="6" w:space="0" w:color="auto"/>
            </w:tcBorders>
          </w:tcPr>
          <w:p w:rsidR="00000000" w:rsidRDefault="00122D27" w:rsidP="00122D27">
            <w:pPr>
              <w:pStyle w:val="TableofFigures"/>
              <w:numPr>
                <w:ilvl w:val="12"/>
                <w:numId w:val="0"/>
              </w:numPr>
            </w:pPr>
            <w:r>
              <w:t>..</w:t>
            </w:r>
          </w:p>
        </w:tc>
        <w:tc>
          <w:tcPr>
            <w:tcW w:w="1136"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890" w:type="dxa"/>
            <w:tcBorders>
              <w:bottom w:val="single" w:sz="6" w:space="0" w:color="auto"/>
            </w:tcBorders>
          </w:tcPr>
          <w:p w:rsidR="00000000" w:rsidRDefault="00122D27" w:rsidP="00122D27">
            <w:pPr>
              <w:pStyle w:val="Tabletext"/>
              <w:numPr>
                <w:ilvl w:val="12"/>
                <w:numId w:val="0"/>
              </w:numPr>
              <w:rPr>
                <w:b/>
              </w:rPr>
            </w:pPr>
            <w:r>
              <w:rPr>
                <w:b/>
              </w:rPr>
              <w:t xml:space="preserve"> TOTAL</w:t>
            </w:r>
          </w:p>
        </w:tc>
        <w:tc>
          <w:tcPr>
            <w:tcW w:w="1120" w:type="dxa"/>
            <w:tcBorders>
              <w:bottom w:val="single" w:sz="6" w:space="0" w:color="auto"/>
            </w:tcBorders>
          </w:tcPr>
          <w:p w:rsidR="00000000" w:rsidRDefault="00122D27" w:rsidP="00122D27">
            <w:pPr>
              <w:pStyle w:val="TableofFigures"/>
              <w:numPr>
                <w:ilvl w:val="12"/>
                <w:numId w:val="0"/>
              </w:numPr>
              <w:rPr>
                <w:b/>
              </w:rPr>
            </w:pPr>
            <w:r>
              <w:rPr>
                <w:b/>
              </w:rPr>
              <w:t xml:space="preserve"> 445.9</w:t>
            </w:r>
          </w:p>
        </w:tc>
        <w:tc>
          <w:tcPr>
            <w:tcW w:w="1136" w:type="dxa"/>
            <w:tcBorders>
              <w:bottom w:val="single" w:sz="6" w:space="0" w:color="auto"/>
            </w:tcBorders>
          </w:tcPr>
          <w:p w:rsidR="00000000" w:rsidRDefault="00122D27" w:rsidP="00122D27">
            <w:pPr>
              <w:pStyle w:val="TableofFigures"/>
              <w:numPr>
                <w:ilvl w:val="12"/>
                <w:numId w:val="0"/>
              </w:numPr>
              <w:rPr>
                <w:b/>
              </w:rPr>
            </w:pPr>
            <w:r>
              <w:rPr>
                <w:b/>
              </w:rPr>
              <w:t xml:space="preserve"> 459.7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rsidP="00122D27">
      <w:pPr>
        <w:numPr>
          <w:ilvl w:val="12"/>
          <w:numId w:val="0"/>
        </w:numPr>
        <w:spacing w:before="120"/>
      </w:pPr>
      <w:r>
        <w:t>The table below</w:t>
      </w:r>
      <w:r>
        <w:t xml:space="preserve"> shows the break-up of the available resources across the three categories of uses.</w:t>
      </w:r>
    </w:p>
    <w:p w:rsidR="00000000" w:rsidRDefault="00122D27" w:rsidP="00122D27">
      <w:pPr>
        <w:pStyle w:val="Tableheading"/>
        <w:numPr>
          <w:ilvl w:val="12"/>
          <w:numId w:val="0"/>
        </w:numPr>
        <w:spacing w:before="0" w:after="0"/>
      </w:pPr>
      <w:r>
        <w:br w:type="page"/>
        <w:t>Table 2.7.25: Summary of use of resources</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070"/>
        <w:gridCol w:w="1010"/>
        <w:gridCol w:w="1011"/>
      </w:tblGrid>
      <w:tr w:rsidR="00000000">
        <w:tblPrEx>
          <w:tblCellMar>
            <w:top w:w="0" w:type="dxa"/>
            <w:bottom w:w="0" w:type="dxa"/>
          </w:tblCellMar>
        </w:tblPrEx>
        <w:trPr>
          <w:trHeight w:hRule="exact" w:val="260"/>
        </w:trPr>
        <w:tc>
          <w:tcPr>
            <w:tcW w:w="5070" w:type="dxa"/>
            <w:tcBorders>
              <w:top w:val="single" w:sz="6" w:space="0" w:color="auto"/>
            </w:tcBorders>
          </w:tcPr>
          <w:p w:rsidR="00000000" w:rsidRDefault="00122D27" w:rsidP="00122D27">
            <w:pPr>
              <w:pStyle w:val="Tabletextheading"/>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rsidP="00122D27">
            <w:pPr>
              <w:pStyle w:val="Tabletextheading"/>
              <w:numPr>
                <w:ilvl w:val="12"/>
                <w:numId w:val="0"/>
              </w:num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Output provision expenses</w:t>
            </w:r>
          </w:p>
        </w:tc>
        <w:tc>
          <w:tcPr>
            <w:tcW w:w="1010" w:type="dxa"/>
          </w:tcPr>
          <w:p w:rsidR="00000000" w:rsidRDefault="00122D27" w:rsidP="00122D27">
            <w:pPr>
              <w:pStyle w:val="TableofFigures"/>
              <w:numPr>
                <w:ilvl w:val="12"/>
                <w:numId w:val="0"/>
              </w:numPr>
            </w:pPr>
            <w:r>
              <w:t xml:space="preserve"> 281.8</w:t>
            </w:r>
          </w:p>
        </w:tc>
        <w:tc>
          <w:tcPr>
            <w:tcW w:w="1011" w:type="dxa"/>
          </w:tcPr>
          <w:p w:rsidR="00000000" w:rsidRDefault="00122D27" w:rsidP="00122D27">
            <w:pPr>
              <w:pStyle w:val="TableofFigures"/>
              <w:numPr>
                <w:ilvl w:val="12"/>
                <w:numId w:val="0"/>
              </w:numPr>
            </w:pPr>
            <w:r>
              <w:t xml:space="preserve"> 286.1</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Payments made on behalf of the State</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Gross Fixed Asset Investment  </w:t>
            </w:r>
            <w:r>
              <w:rPr>
                <w:i/>
              </w:rPr>
              <w:t>less</w:t>
            </w:r>
            <w:r>
              <w:t xml:space="preserve"> Depreciation </w:t>
            </w:r>
          </w:p>
        </w:tc>
        <w:tc>
          <w:tcPr>
            <w:tcW w:w="1010" w:type="dxa"/>
            <w:tcBorders>
              <w:bottom w:val="single" w:sz="6" w:space="0" w:color="auto"/>
            </w:tcBorders>
          </w:tcPr>
          <w:p w:rsidR="00000000" w:rsidRDefault="00122D27" w:rsidP="00122D27">
            <w:pPr>
              <w:pStyle w:val="TableofFigures"/>
              <w:numPr>
                <w:ilvl w:val="12"/>
                <w:numId w:val="0"/>
              </w:numPr>
            </w:pPr>
            <w:r>
              <w:t xml:space="preserve"> 167.1</w:t>
            </w:r>
          </w:p>
        </w:tc>
        <w:tc>
          <w:tcPr>
            <w:tcW w:w="1011" w:type="dxa"/>
            <w:tcBorders>
              <w:bottom w:val="single" w:sz="6" w:space="0" w:color="auto"/>
            </w:tcBorders>
          </w:tcPr>
          <w:p w:rsidR="00000000" w:rsidRDefault="00122D27" w:rsidP="00122D27">
            <w:pPr>
              <w:pStyle w:val="TableofFigures"/>
              <w:numPr>
                <w:ilvl w:val="12"/>
                <w:numId w:val="0"/>
              </w:numPr>
            </w:pPr>
            <w:r>
              <w:t xml:space="preserve"> 171.1</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rsidP="00122D27">
            <w:pPr>
              <w:pStyle w:val="Tabletext"/>
              <w:numPr>
                <w:ilvl w:val="12"/>
                <w:numId w:val="0"/>
              </w:numPr>
              <w:rPr>
                <w:b/>
              </w:rPr>
            </w:pPr>
            <w:r>
              <w:rPr>
                <w:b/>
              </w:rPr>
              <w:t xml:space="preserve"> Total Uses</w:t>
            </w:r>
          </w:p>
        </w:tc>
        <w:tc>
          <w:tcPr>
            <w:tcW w:w="1010" w:type="dxa"/>
            <w:tcBorders>
              <w:bottom w:val="single" w:sz="6" w:space="0" w:color="auto"/>
            </w:tcBorders>
          </w:tcPr>
          <w:p w:rsidR="00000000" w:rsidRDefault="00122D27" w:rsidP="00122D27">
            <w:pPr>
              <w:pStyle w:val="TableofFigures"/>
              <w:numPr>
                <w:ilvl w:val="12"/>
                <w:numId w:val="0"/>
              </w:numPr>
              <w:rPr>
                <w:b/>
              </w:rPr>
            </w:pPr>
            <w:r>
              <w:rPr>
                <w:b/>
              </w:rPr>
              <w:t xml:space="preserve"> 448.9</w:t>
            </w:r>
          </w:p>
        </w:tc>
        <w:tc>
          <w:tcPr>
            <w:tcW w:w="1011" w:type="dxa"/>
            <w:tcBorders>
              <w:bottom w:val="single" w:sz="6" w:space="0" w:color="auto"/>
            </w:tcBorders>
          </w:tcPr>
          <w:p w:rsidR="00000000" w:rsidRDefault="00122D27" w:rsidP="00122D27">
            <w:pPr>
              <w:pStyle w:val="TableofFigures"/>
              <w:numPr>
                <w:ilvl w:val="12"/>
                <w:numId w:val="0"/>
              </w:numPr>
              <w:rPr>
                <w:b/>
              </w:rPr>
            </w:pPr>
            <w:r>
              <w:rPr>
                <w:b/>
              </w:rPr>
              <w:t xml:space="preserve"> 457.3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Payments on behalf of the State are payments made by the department on behalf of the State Gove</w:t>
      </w:r>
      <w:r>
        <w:t>rnment as a whole and do not directly reflect the operations of the department.</w:t>
      </w:r>
    </w:p>
    <w:p w:rsidR="00000000" w:rsidRDefault="00122D27" w:rsidP="00122D27">
      <w:pPr>
        <w:pStyle w:val="Tableheading"/>
        <w:numPr>
          <w:ilvl w:val="12"/>
          <w:numId w:val="0"/>
        </w:numPr>
        <w:spacing w:after="0"/>
      </w:pPr>
      <w:r>
        <w:t>Table 2.7.26: Payments made on behalf of the State</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hRule="exact" w:val="260"/>
        </w:trPr>
        <w:tc>
          <w:tcPr>
            <w:tcW w:w="5141" w:type="dxa"/>
            <w:tcBorders>
              <w:top w:val="single" w:sz="6" w:space="0" w:color="auto"/>
            </w:tcBorders>
          </w:tcPr>
          <w:p w:rsidR="00000000" w:rsidRDefault="00122D27" w:rsidP="00122D27">
            <w:pPr>
              <w:pStyle w:val="Tabletextheading"/>
              <w:numPr>
                <w:ilvl w:val="12"/>
                <w:numId w:val="0"/>
              </w:numPr>
            </w:pPr>
            <w:r>
              <w:t xml:space="preserve"> </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141" w:type="dxa"/>
          </w:tcPr>
          <w:p w:rsidR="00000000" w:rsidRDefault="00122D27" w:rsidP="00122D27">
            <w:pPr>
              <w:pStyle w:val="Tabletextheading"/>
              <w:numPr>
                <w:ilvl w:val="12"/>
                <w:numId w:val="0"/>
              </w:numPr>
            </w:pPr>
          </w:p>
        </w:tc>
        <w:tc>
          <w:tcPr>
            <w:tcW w:w="1010" w:type="dxa"/>
          </w:tcPr>
          <w:p w:rsidR="00000000" w:rsidRDefault="00122D27" w:rsidP="00122D27">
            <w:pPr>
              <w:pStyle w:val="Tabletextheading"/>
              <w:numPr>
                <w:ilvl w:val="12"/>
                <w:numId w:val="0"/>
              </w:numPr>
              <w:rPr>
                <w:b w:val="0"/>
                <w:i/>
              </w:rPr>
            </w:pPr>
            <w:r>
              <w:rPr>
                <w:b w:val="0"/>
                <w:i/>
              </w:rPr>
              <w:t>Budget</w:t>
            </w:r>
          </w:p>
        </w:tc>
        <w:tc>
          <w:tcPr>
            <w:tcW w:w="1011"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141" w:type="dxa"/>
            <w:tcBorders>
              <w:top w:val="single" w:sz="6" w:space="0" w:color="auto"/>
              <w:bottom w:val="single" w:sz="6" w:space="0" w:color="auto"/>
            </w:tcBorders>
          </w:tcPr>
          <w:p w:rsidR="00000000" w:rsidRDefault="00122D27" w:rsidP="00122D27">
            <w:pPr>
              <w:pStyle w:val="Tabletext"/>
              <w:numPr>
                <w:ilvl w:val="12"/>
                <w:numId w:val="0"/>
              </w:numPr>
            </w:pPr>
            <w:r>
              <w:t xml:space="preserve"> Payments made on behalf of the State</w:t>
            </w:r>
          </w:p>
        </w:tc>
        <w:tc>
          <w:tcPr>
            <w:tcW w:w="1010"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na</w:t>
            </w:r>
          </w:p>
        </w:tc>
        <w:tc>
          <w:tcPr>
            <w:tcW w:w="1011" w:type="dxa"/>
            <w:tcBorders>
              <w:top w:val="single" w:sz="6" w:space="0" w:color="auto"/>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na</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w:t>
      </w:r>
      <w:r>
        <w:t>reciation and asset sales.</w:t>
      </w:r>
    </w:p>
    <w:p w:rsidR="00000000" w:rsidRDefault="00122D27" w:rsidP="00122D27">
      <w:pPr>
        <w:pStyle w:val="Tableheading"/>
        <w:numPr>
          <w:ilvl w:val="12"/>
          <w:numId w:val="0"/>
        </w:numPr>
        <w:spacing w:after="0"/>
      </w:pPr>
      <w:r>
        <w:t>Table 2.7.27: Gross Fixed Asset Investment</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980"/>
        <w:gridCol w:w="1010"/>
        <w:gridCol w:w="1011"/>
      </w:tblGrid>
      <w:tr w:rsidR="00000000">
        <w:tblPrEx>
          <w:tblCellMar>
            <w:top w:w="0" w:type="dxa"/>
            <w:bottom w:w="0" w:type="dxa"/>
          </w:tblCellMar>
        </w:tblPrEx>
        <w:trPr>
          <w:trHeight w:hRule="exact" w:val="260"/>
        </w:trPr>
        <w:tc>
          <w:tcPr>
            <w:tcW w:w="4980" w:type="dxa"/>
            <w:tcBorders>
              <w:top w:val="single" w:sz="6" w:space="0" w:color="auto"/>
            </w:tcBorders>
          </w:tcPr>
          <w:p w:rsidR="00000000" w:rsidRDefault="00122D27" w:rsidP="00122D27">
            <w:pPr>
              <w:pStyle w:val="Tabletextheading"/>
              <w:numPr>
                <w:ilvl w:val="12"/>
                <w:numId w:val="0"/>
              </w:num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rsidP="00122D27">
            <w:pPr>
              <w:pStyle w:val="Tabletextheading"/>
              <w:numPr>
                <w:ilvl w:val="12"/>
                <w:numId w:val="0"/>
              </w:numPr>
            </w:pPr>
            <w:r>
              <w:t xml:space="preserve"> </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Financial Assets (attributable to depreciation expense)</w:t>
            </w:r>
          </w:p>
        </w:tc>
        <w:tc>
          <w:tcPr>
            <w:tcW w:w="1010" w:type="dxa"/>
          </w:tcPr>
          <w:p w:rsidR="00000000" w:rsidRDefault="00122D27" w:rsidP="00122D27">
            <w:pPr>
              <w:pStyle w:val="TableofFigures"/>
              <w:numPr>
                <w:ilvl w:val="12"/>
                <w:numId w:val="0"/>
              </w:numPr>
            </w:pPr>
            <w:r>
              <w:t xml:space="preserve"> 18.9</w:t>
            </w:r>
          </w:p>
        </w:tc>
        <w:tc>
          <w:tcPr>
            <w:tcW w:w="1011" w:type="dxa"/>
          </w:tcPr>
          <w:p w:rsidR="00000000" w:rsidRDefault="00122D27" w:rsidP="00122D27">
            <w:pPr>
              <w:pStyle w:val="TableofFigures"/>
              <w:numPr>
                <w:ilvl w:val="12"/>
                <w:numId w:val="0"/>
              </w:numPr>
            </w:pPr>
            <w:r>
              <w:t xml:space="preserve"> 12.5</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Appropriation for increases in the net asset base</w:t>
            </w:r>
          </w:p>
        </w:tc>
        <w:tc>
          <w:tcPr>
            <w:tcW w:w="1010" w:type="dxa"/>
          </w:tcPr>
          <w:p w:rsidR="00000000" w:rsidRDefault="00122D27" w:rsidP="00122D27">
            <w:pPr>
              <w:pStyle w:val="TableofFigures"/>
              <w:numPr>
                <w:ilvl w:val="12"/>
                <w:numId w:val="0"/>
              </w:numPr>
            </w:pPr>
            <w:r>
              <w:t xml:space="preserve"> 167.1</w:t>
            </w:r>
          </w:p>
        </w:tc>
        <w:tc>
          <w:tcPr>
            <w:tcW w:w="1011" w:type="dxa"/>
          </w:tcPr>
          <w:p w:rsidR="00000000" w:rsidRDefault="00122D27" w:rsidP="00122D27">
            <w:pPr>
              <w:pStyle w:val="TableofFigures"/>
              <w:numPr>
                <w:ilvl w:val="12"/>
                <w:numId w:val="0"/>
              </w:numPr>
            </w:pPr>
            <w:r>
              <w:t xml:space="preserve"> 171.1</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Fixed Asset Sales</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980" w:type="dxa"/>
          </w:tcPr>
          <w:p w:rsidR="00000000" w:rsidRDefault="00122D27" w:rsidP="00122D27">
            <w:pPr>
              <w:pStyle w:val="Tabletext"/>
              <w:numPr>
                <w:ilvl w:val="12"/>
                <w:numId w:val="0"/>
              </w:numPr>
            </w:pPr>
            <w:r>
              <w:t xml:space="preserve"> Own account and other (including retained earnings)</w:t>
            </w:r>
          </w:p>
        </w:tc>
        <w:tc>
          <w:tcPr>
            <w:tcW w:w="1010" w:type="dxa"/>
            <w:tcBorders>
              <w:bottom w:val="single" w:sz="6" w:space="0" w:color="auto"/>
            </w:tcBorders>
          </w:tcPr>
          <w:p w:rsidR="00000000" w:rsidRDefault="00122D27" w:rsidP="00122D27">
            <w:pPr>
              <w:pStyle w:val="TableofFigures"/>
              <w:numPr>
                <w:ilvl w:val="12"/>
                <w:numId w:val="0"/>
              </w:numPr>
            </w:pPr>
            <w:r>
              <w:t xml:space="preserve"> 32.9</w:t>
            </w:r>
          </w:p>
        </w:tc>
        <w:tc>
          <w:tcPr>
            <w:tcW w:w="1011" w:type="dxa"/>
            <w:tcBorders>
              <w:bottom w:val="single" w:sz="6" w:space="0" w:color="auto"/>
            </w:tcBorders>
          </w:tcPr>
          <w:p w:rsidR="00000000" w:rsidRDefault="00122D27" w:rsidP="00122D27">
            <w:pPr>
              <w:pStyle w:val="TableofFigures"/>
              <w:numPr>
                <w:ilvl w:val="12"/>
                <w:numId w:val="0"/>
              </w:numPr>
            </w:pPr>
            <w:r>
              <w:t xml:space="preserve"> 5.7</w:t>
            </w:r>
          </w:p>
        </w:tc>
      </w:tr>
      <w:tr w:rsidR="00000000">
        <w:tblPrEx>
          <w:tblCellMar>
            <w:top w:w="0" w:type="dxa"/>
            <w:bottom w:w="0" w:type="dxa"/>
          </w:tblCellMar>
        </w:tblPrEx>
        <w:trPr>
          <w:trHeight w:hRule="exact" w:val="260"/>
        </w:trPr>
        <w:tc>
          <w:tcPr>
            <w:tcW w:w="4980" w:type="dxa"/>
            <w:tcBorders>
              <w:bottom w:val="single" w:sz="6" w:space="0" w:color="auto"/>
            </w:tcBorders>
          </w:tcPr>
          <w:p w:rsidR="00000000" w:rsidRDefault="00122D27" w:rsidP="00122D27">
            <w:pPr>
              <w:pStyle w:val="Tabletext"/>
              <w:numPr>
                <w:ilvl w:val="12"/>
                <w:numId w:val="0"/>
              </w:numPr>
              <w:rPr>
                <w:b/>
              </w:rPr>
            </w:pPr>
            <w:r>
              <w:rPr>
                <w:b/>
              </w:rPr>
              <w:t xml:space="preserve"> Total Gross Fixed Asset Investment</w:t>
            </w:r>
          </w:p>
        </w:tc>
        <w:tc>
          <w:tcPr>
            <w:tcW w:w="1010" w:type="dxa"/>
            <w:tcBorders>
              <w:bottom w:val="single" w:sz="6" w:space="0" w:color="auto"/>
            </w:tcBorders>
          </w:tcPr>
          <w:p w:rsidR="00000000" w:rsidRDefault="00122D27" w:rsidP="00122D27">
            <w:pPr>
              <w:pStyle w:val="TableofFigures"/>
              <w:numPr>
                <w:ilvl w:val="12"/>
                <w:numId w:val="0"/>
              </w:numPr>
              <w:rPr>
                <w:b/>
              </w:rPr>
            </w:pPr>
            <w:r>
              <w:rPr>
                <w:b/>
              </w:rPr>
              <w:t xml:space="preserve"> 218.9</w:t>
            </w:r>
          </w:p>
        </w:tc>
        <w:tc>
          <w:tcPr>
            <w:tcW w:w="1011" w:type="dxa"/>
            <w:tcBorders>
              <w:bottom w:val="single" w:sz="6" w:space="0" w:color="auto"/>
            </w:tcBorders>
          </w:tcPr>
          <w:p w:rsidR="00000000" w:rsidRDefault="00122D27" w:rsidP="00122D27">
            <w:pPr>
              <w:pStyle w:val="TableofFigures"/>
              <w:numPr>
                <w:ilvl w:val="12"/>
                <w:numId w:val="0"/>
              </w:numPr>
              <w:rPr>
                <w:b/>
              </w:rPr>
            </w:pPr>
            <w:r>
              <w:rPr>
                <w:b/>
              </w:rPr>
              <w:t xml:space="preserve"> 189.3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operating statement, statement of financial posit</w:t>
      </w:r>
      <w:r>
        <w:t>ion and a cash flow statement are provided below. This information includes non</w:t>
      </w:r>
      <w:r>
        <w:noBreakHyphen/>
        <w:t>public account revenue from services provided by the department to third parties in exchange for payment. Currently this includes user charges, and fees for services retained outside the Public Account.</w:t>
      </w:r>
    </w:p>
    <w:p w:rsidR="00000000" w:rsidRDefault="00122D27" w:rsidP="00122D27">
      <w:pPr>
        <w:pStyle w:val="Tableheading"/>
        <w:numPr>
          <w:ilvl w:val="12"/>
          <w:numId w:val="0"/>
        </w:numPr>
        <w:spacing w:before="0"/>
      </w:pPr>
      <w:r>
        <w:rPr>
          <w:color w:val="000000"/>
        </w:rPr>
        <w:br w:type="page"/>
        <w:t xml:space="preserve">Table 2.7.28: </w:t>
      </w:r>
      <w:r>
        <w:t xml:space="preserve">Departmental operating statement </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3595"/>
        <w:gridCol w:w="1104"/>
        <w:gridCol w:w="1215"/>
        <w:gridCol w:w="1010"/>
      </w:tblGrid>
      <w:tr w:rsidR="00000000">
        <w:tblPrEx>
          <w:tblCellMar>
            <w:top w:w="0" w:type="dxa"/>
            <w:bottom w:w="0" w:type="dxa"/>
          </w:tblCellMar>
        </w:tblPrEx>
        <w:trPr>
          <w:trHeight w:hRule="exact" w:val="260"/>
        </w:trPr>
        <w:tc>
          <w:tcPr>
            <w:tcW w:w="3595" w:type="dxa"/>
            <w:tcBorders>
              <w:top w:val="single" w:sz="6" w:space="0" w:color="auto"/>
            </w:tcBorders>
          </w:tcPr>
          <w:p w:rsidR="00000000" w:rsidRDefault="00122D27" w:rsidP="00122D27">
            <w:pPr>
              <w:pStyle w:val="Tabletextheading"/>
              <w:numPr>
                <w:ilvl w:val="12"/>
                <w:numId w:val="0"/>
              </w:numPr>
            </w:pPr>
          </w:p>
        </w:tc>
        <w:tc>
          <w:tcPr>
            <w:tcW w:w="1104"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15"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595" w:type="dxa"/>
            <w:tcBorders>
              <w:bottom w:val="single" w:sz="6" w:space="0" w:color="auto"/>
            </w:tcBorders>
          </w:tcPr>
          <w:p w:rsidR="00000000" w:rsidRDefault="00122D27" w:rsidP="00122D27">
            <w:pPr>
              <w:pStyle w:val="Tabletextheading"/>
              <w:numPr>
                <w:ilvl w:val="12"/>
                <w:numId w:val="0"/>
              </w:numPr>
            </w:pPr>
          </w:p>
        </w:tc>
        <w:tc>
          <w:tcPr>
            <w:tcW w:w="110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15"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rPr>
                <w:b/>
              </w:rPr>
            </w:pPr>
            <w:r>
              <w:rPr>
                <w:b/>
              </w:rPr>
              <w:t>Operating Revenue</w:t>
            </w:r>
          </w:p>
        </w:tc>
        <w:tc>
          <w:tcPr>
            <w:tcW w:w="1104" w:type="dxa"/>
          </w:tcPr>
          <w:p w:rsidR="00000000" w:rsidRDefault="00122D27" w:rsidP="00122D27">
            <w:pPr>
              <w:pStyle w:val="TableofFigures"/>
              <w:numPr>
                <w:ilvl w:val="12"/>
                <w:numId w:val="0"/>
              </w:numPr>
              <w:rPr>
                <w:b/>
              </w:rPr>
            </w:pPr>
          </w:p>
        </w:tc>
        <w:tc>
          <w:tcPr>
            <w:tcW w:w="1215" w:type="dxa"/>
          </w:tcPr>
          <w:p w:rsidR="00000000" w:rsidRDefault="00122D27" w:rsidP="00122D27">
            <w:pPr>
              <w:pStyle w:val="TableofFigures"/>
              <w:numPr>
                <w:ilvl w:val="12"/>
                <w:numId w:val="0"/>
              </w:numPr>
              <w:rPr>
                <w:b/>
              </w:rPr>
            </w:pPr>
          </w:p>
        </w:tc>
        <w:tc>
          <w:tcPr>
            <w:tcW w:w="1010"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Revenue from State Government </w:t>
            </w:r>
            <w:r>
              <w:rPr>
                <w:i/>
                <w:vertAlign w:val="superscript"/>
              </w:rPr>
              <w:t>(a)</w:t>
            </w:r>
          </w:p>
        </w:tc>
        <w:tc>
          <w:tcPr>
            <w:tcW w:w="1104" w:type="dxa"/>
          </w:tcPr>
          <w:p w:rsidR="00000000" w:rsidRDefault="00122D27" w:rsidP="00122D27">
            <w:pPr>
              <w:pStyle w:val="TableofFigures"/>
              <w:numPr>
                <w:ilvl w:val="12"/>
                <w:numId w:val="0"/>
              </w:numPr>
            </w:pPr>
            <w:r>
              <w:t xml:space="preserve"> 275.0</w:t>
            </w:r>
          </w:p>
        </w:tc>
        <w:tc>
          <w:tcPr>
            <w:tcW w:w="1215" w:type="dxa"/>
          </w:tcPr>
          <w:p w:rsidR="00000000" w:rsidRDefault="00122D27" w:rsidP="00122D27">
            <w:pPr>
              <w:pStyle w:val="TableofFigures"/>
              <w:numPr>
                <w:ilvl w:val="12"/>
                <w:numId w:val="0"/>
              </w:numPr>
            </w:pPr>
            <w:r>
              <w:t xml:space="preserve"> 286.1</w:t>
            </w:r>
          </w:p>
        </w:tc>
        <w:tc>
          <w:tcPr>
            <w:tcW w:w="1010" w:type="dxa"/>
          </w:tcPr>
          <w:p w:rsidR="00000000" w:rsidRDefault="00122D27" w:rsidP="00122D27">
            <w:pPr>
              <w:pStyle w:val="TableofFigures"/>
              <w:numPr>
                <w:ilvl w:val="12"/>
                <w:numId w:val="0"/>
              </w:numPr>
            </w:pPr>
            <w:r>
              <w:t>4.1</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Commonwealth </w:t>
            </w:r>
          </w:p>
        </w:tc>
        <w:tc>
          <w:tcPr>
            <w:tcW w:w="1104" w:type="dxa"/>
          </w:tcPr>
          <w:p w:rsidR="00000000" w:rsidRDefault="00122D27" w:rsidP="00122D27">
            <w:pPr>
              <w:pStyle w:val="TableofFigures"/>
              <w:numPr>
                <w:ilvl w:val="12"/>
                <w:numId w:val="0"/>
              </w:numPr>
            </w:pPr>
            <w:r>
              <w:t>..</w:t>
            </w:r>
          </w:p>
        </w:tc>
        <w:tc>
          <w:tcPr>
            <w:tcW w:w="1215" w:type="dxa"/>
          </w:tcPr>
          <w:p w:rsidR="00000000" w:rsidRDefault="00122D27" w:rsidP="00122D27">
            <w:pPr>
              <w:pStyle w:val="TableofFigures"/>
              <w:numPr>
                <w:ilvl w:val="12"/>
                <w:numId w:val="0"/>
              </w:numPr>
            </w:pPr>
            <w:r>
              <w:t xml:space="preserve"> ..</w:t>
            </w:r>
          </w:p>
        </w:tc>
        <w:tc>
          <w:tcPr>
            <w:tcW w:w="101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Other revenue</w:t>
            </w:r>
          </w:p>
        </w:tc>
        <w:tc>
          <w:tcPr>
            <w:tcW w:w="1104" w:type="dxa"/>
          </w:tcPr>
          <w:p w:rsidR="00000000" w:rsidRDefault="00122D27" w:rsidP="00122D27">
            <w:pPr>
              <w:pStyle w:val="TableofFigures"/>
              <w:numPr>
                <w:ilvl w:val="12"/>
                <w:numId w:val="0"/>
              </w:numPr>
            </w:pPr>
            <w:r>
              <w:t xml:space="preserve"> 3.8</w:t>
            </w:r>
          </w:p>
        </w:tc>
        <w:tc>
          <w:tcPr>
            <w:tcW w:w="1215" w:type="dxa"/>
          </w:tcPr>
          <w:p w:rsidR="00000000" w:rsidRDefault="00122D27" w:rsidP="00122D27">
            <w:pPr>
              <w:pStyle w:val="TableofFigures"/>
              <w:numPr>
                <w:ilvl w:val="12"/>
                <w:numId w:val="0"/>
              </w:numPr>
            </w:pPr>
            <w:r>
              <w:t xml:space="preserve"> 3.</w:t>
            </w:r>
            <w:r>
              <w:t>0</w:t>
            </w:r>
          </w:p>
        </w:tc>
        <w:tc>
          <w:tcPr>
            <w:tcW w:w="1010" w:type="dxa"/>
          </w:tcPr>
          <w:p w:rsidR="00000000" w:rsidRDefault="00122D27" w:rsidP="00122D27">
            <w:pPr>
              <w:pStyle w:val="TableofFigures"/>
              <w:numPr>
                <w:ilvl w:val="12"/>
                <w:numId w:val="0"/>
              </w:numPr>
            </w:pPr>
            <w:r>
              <w:t>-20.6</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rPr>
                <w:b/>
              </w:rPr>
            </w:pPr>
            <w:r>
              <w:rPr>
                <w:b/>
              </w:rPr>
              <w:t>Total</w:t>
            </w:r>
          </w:p>
        </w:tc>
        <w:tc>
          <w:tcPr>
            <w:tcW w:w="1104" w:type="dxa"/>
            <w:tcBorders>
              <w:top w:val="single" w:sz="6" w:space="0" w:color="auto"/>
            </w:tcBorders>
          </w:tcPr>
          <w:p w:rsidR="00000000" w:rsidRDefault="00122D27" w:rsidP="00122D27">
            <w:pPr>
              <w:pStyle w:val="TableofFigures"/>
              <w:numPr>
                <w:ilvl w:val="12"/>
                <w:numId w:val="0"/>
              </w:numPr>
              <w:rPr>
                <w:b/>
              </w:rPr>
            </w:pPr>
            <w:r>
              <w:rPr>
                <w:b/>
              </w:rPr>
              <w:t xml:space="preserve"> 278.8</w:t>
            </w:r>
          </w:p>
        </w:tc>
        <w:tc>
          <w:tcPr>
            <w:tcW w:w="1215" w:type="dxa"/>
            <w:tcBorders>
              <w:top w:val="single" w:sz="6" w:space="0" w:color="auto"/>
            </w:tcBorders>
          </w:tcPr>
          <w:p w:rsidR="00000000" w:rsidRDefault="00122D27" w:rsidP="00122D27">
            <w:pPr>
              <w:pStyle w:val="TableofFigures"/>
              <w:numPr>
                <w:ilvl w:val="12"/>
                <w:numId w:val="0"/>
              </w:numPr>
              <w:rPr>
                <w:b/>
              </w:rPr>
            </w:pPr>
            <w:r>
              <w:rPr>
                <w:b/>
              </w:rPr>
              <w:t xml:space="preserve"> 289.2</w:t>
            </w:r>
          </w:p>
        </w:tc>
        <w:tc>
          <w:tcPr>
            <w:tcW w:w="1010" w:type="dxa"/>
            <w:tcBorders>
              <w:top w:val="single" w:sz="6" w:space="0" w:color="auto"/>
            </w:tcBorders>
          </w:tcPr>
          <w:p w:rsidR="00000000" w:rsidRDefault="00122D27" w:rsidP="00122D27">
            <w:pPr>
              <w:pStyle w:val="TableofFigures"/>
              <w:numPr>
                <w:ilvl w:val="12"/>
                <w:numId w:val="0"/>
              </w:numPr>
              <w:rPr>
                <w:b/>
              </w:rPr>
            </w:pPr>
            <w:r>
              <w:rPr>
                <w:b/>
              </w:rPr>
              <w:t>3.7</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5"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rPr>
                <w:b/>
              </w:rPr>
            </w:pPr>
            <w:r>
              <w:rPr>
                <w:b/>
              </w:rPr>
              <w:t>Operating Expenses</w:t>
            </w:r>
          </w:p>
        </w:tc>
        <w:tc>
          <w:tcPr>
            <w:tcW w:w="1104" w:type="dxa"/>
          </w:tcPr>
          <w:p w:rsidR="00000000" w:rsidRDefault="00122D27" w:rsidP="00122D27">
            <w:pPr>
              <w:pStyle w:val="TableofFigures"/>
              <w:numPr>
                <w:ilvl w:val="12"/>
                <w:numId w:val="0"/>
              </w:numPr>
              <w:rPr>
                <w:b/>
              </w:rPr>
            </w:pPr>
          </w:p>
        </w:tc>
        <w:tc>
          <w:tcPr>
            <w:tcW w:w="1215" w:type="dxa"/>
          </w:tcPr>
          <w:p w:rsidR="00000000" w:rsidRDefault="00122D27" w:rsidP="00122D27">
            <w:pPr>
              <w:pStyle w:val="TableofFigures"/>
              <w:numPr>
                <w:ilvl w:val="12"/>
                <w:numId w:val="0"/>
              </w:numPr>
              <w:rPr>
                <w:b/>
              </w:rPr>
            </w:pPr>
          </w:p>
        </w:tc>
        <w:tc>
          <w:tcPr>
            <w:tcW w:w="1010"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Employee Related Expenses </w:t>
            </w:r>
            <w:r>
              <w:rPr>
                <w:i/>
                <w:vertAlign w:val="superscript"/>
              </w:rPr>
              <w:t>(c)</w:t>
            </w:r>
          </w:p>
        </w:tc>
        <w:tc>
          <w:tcPr>
            <w:tcW w:w="1104" w:type="dxa"/>
          </w:tcPr>
          <w:p w:rsidR="00000000" w:rsidRDefault="00122D27" w:rsidP="00122D27">
            <w:pPr>
              <w:pStyle w:val="TableofFigures"/>
              <w:numPr>
                <w:ilvl w:val="12"/>
                <w:numId w:val="0"/>
              </w:numPr>
            </w:pPr>
            <w:r>
              <w:t xml:space="preserve"> 67.0</w:t>
            </w:r>
          </w:p>
        </w:tc>
        <w:tc>
          <w:tcPr>
            <w:tcW w:w="1215" w:type="dxa"/>
          </w:tcPr>
          <w:p w:rsidR="00000000" w:rsidRDefault="00122D27" w:rsidP="00122D27">
            <w:pPr>
              <w:pStyle w:val="TableofFigures"/>
              <w:numPr>
                <w:ilvl w:val="12"/>
                <w:numId w:val="0"/>
              </w:numPr>
            </w:pPr>
            <w:r>
              <w:t xml:space="preserve"> 71.8</w:t>
            </w:r>
          </w:p>
        </w:tc>
        <w:tc>
          <w:tcPr>
            <w:tcW w:w="1010" w:type="dxa"/>
          </w:tcPr>
          <w:p w:rsidR="00000000" w:rsidRDefault="00122D27" w:rsidP="00122D27">
            <w:pPr>
              <w:pStyle w:val="TableofFigures"/>
              <w:numPr>
                <w:ilvl w:val="12"/>
                <w:numId w:val="0"/>
              </w:numPr>
            </w:pPr>
            <w:r>
              <w:t>7.1</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Purchases of Supplies and Services </w:t>
            </w:r>
            <w:r>
              <w:rPr>
                <w:i/>
                <w:vertAlign w:val="superscript"/>
              </w:rPr>
              <w:t>(d)</w:t>
            </w:r>
          </w:p>
        </w:tc>
        <w:tc>
          <w:tcPr>
            <w:tcW w:w="1104" w:type="dxa"/>
          </w:tcPr>
          <w:p w:rsidR="00000000" w:rsidRDefault="00122D27" w:rsidP="00122D27">
            <w:pPr>
              <w:pStyle w:val="TableofFigures"/>
              <w:numPr>
                <w:ilvl w:val="12"/>
                <w:numId w:val="0"/>
              </w:numPr>
            </w:pPr>
            <w:r>
              <w:t xml:space="preserve"> 64.1</w:t>
            </w:r>
          </w:p>
        </w:tc>
        <w:tc>
          <w:tcPr>
            <w:tcW w:w="1215" w:type="dxa"/>
          </w:tcPr>
          <w:p w:rsidR="00000000" w:rsidRDefault="00122D27" w:rsidP="00122D27">
            <w:pPr>
              <w:pStyle w:val="TableofFigures"/>
              <w:numPr>
                <w:ilvl w:val="12"/>
                <w:numId w:val="0"/>
              </w:numPr>
            </w:pPr>
            <w:r>
              <w:t xml:space="preserve"> 54.0</w:t>
            </w:r>
          </w:p>
        </w:tc>
        <w:tc>
          <w:tcPr>
            <w:tcW w:w="1010" w:type="dxa"/>
          </w:tcPr>
          <w:p w:rsidR="00000000" w:rsidRDefault="00122D27" w:rsidP="00122D27">
            <w:pPr>
              <w:pStyle w:val="TableofFigures"/>
              <w:numPr>
                <w:ilvl w:val="12"/>
                <w:numId w:val="0"/>
              </w:numPr>
            </w:pPr>
            <w:r>
              <w:t>-15.7</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Depreciation </w:t>
            </w:r>
            <w:r>
              <w:rPr>
                <w:i/>
                <w:vertAlign w:val="superscript"/>
              </w:rPr>
              <w:t>(e)</w:t>
            </w:r>
          </w:p>
        </w:tc>
        <w:tc>
          <w:tcPr>
            <w:tcW w:w="1104" w:type="dxa"/>
          </w:tcPr>
          <w:p w:rsidR="00000000" w:rsidRDefault="00122D27" w:rsidP="00122D27">
            <w:pPr>
              <w:pStyle w:val="TableofFigures"/>
              <w:numPr>
                <w:ilvl w:val="12"/>
                <w:numId w:val="0"/>
              </w:numPr>
            </w:pPr>
            <w:r>
              <w:t xml:space="preserve"> 18.9</w:t>
            </w:r>
          </w:p>
        </w:tc>
        <w:tc>
          <w:tcPr>
            <w:tcW w:w="1215" w:type="dxa"/>
          </w:tcPr>
          <w:p w:rsidR="00000000" w:rsidRDefault="00122D27" w:rsidP="00122D27">
            <w:pPr>
              <w:pStyle w:val="TableofFigures"/>
              <w:numPr>
                <w:ilvl w:val="12"/>
                <w:numId w:val="0"/>
              </w:numPr>
            </w:pPr>
            <w:r>
              <w:t xml:space="preserve"> 12.5</w:t>
            </w:r>
          </w:p>
        </w:tc>
        <w:tc>
          <w:tcPr>
            <w:tcW w:w="1010" w:type="dxa"/>
          </w:tcPr>
          <w:p w:rsidR="00000000" w:rsidRDefault="00122D27" w:rsidP="00122D27">
            <w:pPr>
              <w:pStyle w:val="TableofFigures"/>
              <w:numPr>
                <w:ilvl w:val="12"/>
                <w:numId w:val="0"/>
              </w:numPr>
            </w:pPr>
            <w:r>
              <w:t>-33.9</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Capital Asset Charge</w:t>
            </w:r>
          </w:p>
        </w:tc>
        <w:tc>
          <w:tcPr>
            <w:tcW w:w="1104" w:type="dxa"/>
          </w:tcPr>
          <w:p w:rsidR="00000000" w:rsidRDefault="00122D27" w:rsidP="00122D27">
            <w:pPr>
              <w:pStyle w:val="TableofFigures"/>
              <w:numPr>
                <w:ilvl w:val="12"/>
                <w:numId w:val="0"/>
              </w:numPr>
            </w:pPr>
            <w:r>
              <w:t xml:space="preserve"> 32.9</w:t>
            </w:r>
          </w:p>
        </w:tc>
        <w:tc>
          <w:tcPr>
            <w:tcW w:w="1215" w:type="dxa"/>
          </w:tcPr>
          <w:p w:rsidR="00000000" w:rsidRDefault="00122D27" w:rsidP="00122D27">
            <w:pPr>
              <w:pStyle w:val="TableofFigures"/>
              <w:numPr>
                <w:ilvl w:val="12"/>
                <w:numId w:val="0"/>
              </w:numPr>
            </w:pPr>
            <w:r>
              <w:t xml:space="preserve"> 49.1</w:t>
            </w:r>
          </w:p>
        </w:tc>
        <w:tc>
          <w:tcPr>
            <w:tcW w:w="1010" w:type="dxa"/>
          </w:tcPr>
          <w:p w:rsidR="00000000" w:rsidRDefault="00122D27" w:rsidP="00122D27">
            <w:pPr>
              <w:pStyle w:val="TableofFigures"/>
              <w:numPr>
                <w:ilvl w:val="12"/>
                <w:numId w:val="0"/>
              </w:numPr>
            </w:pPr>
            <w:r>
              <w:t>49.1</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r>
              <w:t xml:space="preserve">Other Expenses </w:t>
            </w:r>
          </w:p>
        </w:tc>
        <w:tc>
          <w:tcPr>
            <w:tcW w:w="1104" w:type="dxa"/>
          </w:tcPr>
          <w:p w:rsidR="00000000" w:rsidRDefault="00122D27" w:rsidP="00122D27">
            <w:pPr>
              <w:pStyle w:val="TableofFigures"/>
              <w:numPr>
                <w:ilvl w:val="12"/>
                <w:numId w:val="0"/>
              </w:numPr>
            </w:pPr>
            <w:r>
              <w:t xml:space="preserve"> 98.9</w:t>
            </w:r>
          </w:p>
        </w:tc>
        <w:tc>
          <w:tcPr>
            <w:tcW w:w="1215" w:type="dxa"/>
          </w:tcPr>
          <w:p w:rsidR="00000000" w:rsidRDefault="00122D27" w:rsidP="00122D27">
            <w:pPr>
              <w:pStyle w:val="TableofFigures"/>
              <w:numPr>
                <w:ilvl w:val="12"/>
                <w:numId w:val="0"/>
              </w:numPr>
            </w:pPr>
            <w:r>
              <w:t xml:space="preserve"> 98.9</w:t>
            </w:r>
          </w:p>
        </w:tc>
        <w:tc>
          <w:tcPr>
            <w:tcW w:w="1010" w:type="dxa"/>
          </w:tcPr>
          <w:p w:rsidR="00000000" w:rsidRDefault="00122D27" w:rsidP="00122D27">
            <w:pPr>
              <w:pStyle w:val="TableofFigures"/>
              <w:numPr>
                <w:ilvl w:val="12"/>
                <w:numId w:val="0"/>
              </w:numPr>
            </w:pPr>
            <w:r>
              <w:t>0.0</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rPr>
                <w:b/>
              </w:rPr>
            </w:pPr>
            <w:r>
              <w:rPr>
                <w:b/>
              </w:rPr>
              <w:t>Total</w:t>
            </w:r>
          </w:p>
        </w:tc>
        <w:tc>
          <w:tcPr>
            <w:tcW w:w="1104" w:type="dxa"/>
            <w:tcBorders>
              <w:top w:val="single" w:sz="6" w:space="0" w:color="auto"/>
            </w:tcBorders>
          </w:tcPr>
          <w:p w:rsidR="00000000" w:rsidRDefault="00122D27" w:rsidP="00122D27">
            <w:pPr>
              <w:pStyle w:val="TableofFigures"/>
              <w:numPr>
                <w:ilvl w:val="12"/>
                <w:numId w:val="0"/>
              </w:numPr>
              <w:rPr>
                <w:b/>
              </w:rPr>
            </w:pPr>
            <w:r>
              <w:rPr>
                <w:b/>
              </w:rPr>
              <w:t xml:space="preserve"> 281.8</w:t>
            </w:r>
          </w:p>
        </w:tc>
        <w:tc>
          <w:tcPr>
            <w:tcW w:w="1215" w:type="dxa"/>
            <w:tcBorders>
              <w:top w:val="single" w:sz="6" w:space="0" w:color="auto"/>
            </w:tcBorders>
          </w:tcPr>
          <w:p w:rsidR="00000000" w:rsidRDefault="00122D27" w:rsidP="00122D27">
            <w:pPr>
              <w:pStyle w:val="TableofFigures"/>
              <w:numPr>
                <w:ilvl w:val="12"/>
                <w:numId w:val="0"/>
              </w:numPr>
              <w:rPr>
                <w:b/>
              </w:rPr>
            </w:pPr>
            <w:r>
              <w:rPr>
                <w:b/>
              </w:rPr>
              <w:t xml:space="preserve"> 286.1</w:t>
            </w:r>
          </w:p>
        </w:tc>
        <w:tc>
          <w:tcPr>
            <w:tcW w:w="1010" w:type="dxa"/>
            <w:tcBorders>
              <w:top w:val="single" w:sz="6" w:space="0" w:color="auto"/>
            </w:tcBorders>
          </w:tcPr>
          <w:p w:rsidR="00000000" w:rsidRDefault="00122D27" w:rsidP="00122D27">
            <w:pPr>
              <w:pStyle w:val="TableofFigures"/>
              <w:numPr>
                <w:ilvl w:val="12"/>
                <w:numId w:val="0"/>
              </w:numPr>
              <w:rPr>
                <w:b/>
              </w:rPr>
            </w:pPr>
            <w:r>
              <w:rPr>
                <w:b/>
              </w:rPr>
              <w:t>1.5</w:t>
            </w:r>
          </w:p>
        </w:tc>
      </w:tr>
      <w:tr w:rsidR="00000000">
        <w:tblPrEx>
          <w:tblCellMar>
            <w:top w:w="0" w:type="dxa"/>
            <w:bottom w:w="0" w:type="dxa"/>
          </w:tblCellMar>
        </w:tblPrEx>
        <w:trPr>
          <w:trHeight w:hRule="exact" w:val="260"/>
        </w:trPr>
        <w:tc>
          <w:tcPr>
            <w:tcW w:w="3595" w:type="dxa"/>
          </w:tcPr>
          <w:p w:rsidR="00000000" w:rsidRDefault="00122D27" w:rsidP="00122D27">
            <w:pPr>
              <w:pStyle w:val="Tabletext"/>
              <w:numPr>
                <w:ilvl w:val="12"/>
                <w:numId w:val="0"/>
              </w:numPr>
            </w:pPr>
          </w:p>
        </w:tc>
        <w:tc>
          <w:tcPr>
            <w:tcW w:w="1104" w:type="dxa"/>
          </w:tcPr>
          <w:p w:rsidR="00000000" w:rsidRDefault="00122D27" w:rsidP="00122D27">
            <w:pPr>
              <w:pStyle w:val="TableofFigures"/>
              <w:numPr>
                <w:ilvl w:val="12"/>
                <w:numId w:val="0"/>
              </w:numPr>
            </w:pPr>
          </w:p>
        </w:tc>
        <w:tc>
          <w:tcPr>
            <w:tcW w:w="1215"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595" w:type="dxa"/>
            <w:tcBorders>
              <w:bottom w:val="single" w:sz="6" w:space="0" w:color="auto"/>
            </w:tcBorders>
          </w:tcPr>
          <w:p w:rsidR="00000000" w:rsidRDefault="00122D27" w:rsidP="00122D27">
            <w:pPr>
              <w:pStyle w:val="Tabletext"/>
              <w:numPr>
                <w:ilvl w:val="12"/>
                <w:numId w:val="0"/>
              </w:numPr>
              <w:rPr>
                <w:b/>
              </w:rPr>
            </w:pPr>
            <w:r>
              <w:rPr>
                <w:b/>
              </w:rPr>
              <w:t>Operating Surplus/Deficit</w:t>
            </w:r>
          </w:p>
        </w:tc>
        <w:tc>
          <w:tcPr>
            <w:tcW w:w="1104" w:type="dxa"/>
            <w:tcBorders>
              <w:bottom w:val="single" w:sz="6" w:space="0" w:color="auto"/>
            </w:tcBorders>
          </w:tcPr>
          <w:p w:rsidR="00000000" w:rsidRDefault="00122D27" w:rsidP="00122D27">
            <w:pPr>
              <w:pStyle w:val="TableofFigures"/>
              <w:numPr>
                <w:ilvl w:val="12"/>
                <w:numId w:val="0"/>
              </w:numPr>
              <w:rPr>
                <w:b/>
              </w:rPr>
            </w:pPr>
            <w:r>
              <w:rPr>
                <w:b/>
              </w:rPr>
              <w:t>- 3.1</w:t>
            </w:r>
          </w:p>
        </w:tc>
        <w:tc>
          <w:tcPr>
            <w:tcW w:w="1215" w:type="dxa"/>
            <w:tcBorders>
              <w:bottom w:val="single" w:sz="6" w:space="0" w:color="auto"/>
            </w:tcBorders>
          </w:tcPr>
          <w:p w:rsidR="00000000" w:rsidRDefault="00122D27" w:rsidP="00122D27">
            <w:pPr>
              <w:pStyle w:val="TableofFigures"/>
              <w:numPr>
                <w:ilvl w:val="12"/>
                <w:numId w:val="0"/>
              </w:numPr>
              <w:rPr>
                <w:b/>
                <w:color w:val="000000"/>
              </w:rPr>
            </w:pPr>
            <w:r>
              <w:rPr>
                <w:b/>
              </w:rPr>
              <w:t xml:space="preserve"> 3.0 </w:t>
            </w:r>
          </w:p>
        </w:tc>
        <w:tc>
          <w:tcPr>
            <w:tcW w:w="1010" w:type="dxa"/>
            <w:tcBorders>
              <w:bottom w:val="single" w:sz="6" w:space="0" w:color="auto"/>
            </w:tcBorders>
          </w:tcPr>
          <w:p w:rsidR="00000000" w:rsidRDefault="00122D27" w:rsidP="00122D27">
            <w:pPr>
              <w:pStyle w:val="TableofFigures"/>
              <w:numPr>
                <w:ilvl w:val="12"/>
                <w:numId w:val="0"/>
              </w:numPr>
              <w:rPr>
                <w:b/>
              </w:rPr>
            </w:pPr>
            <w:r>
              <w:rPr>
                <w:b/>
              </w:rPr>
              <w:t>-</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26" w:hanging="426"/>
        <w:jc w:val="both"/>
      </w:pPr>
      <w:r>
        <w:t>(a)</w:t>
      </w:r>
      <w:r>
        <w:tab/>
        <w:t>State government payments for provision of outputs. Includes estimated carryover of 1997</w:t>
      </w:r>
      <w:r>
        <w:noBreakHyphen/>
        <w:t>98 a</w:t>
      </w:r>
      <w:r>
        <w:t xml:space="preserve">ppropriation amounts. Actual carryover is subject to approval by the Treasurer prior to 30 June pursuant to Section 32 of the </w:t>
      </w:r>
      <w:r>
        <w:rPr>
          <w:i w:val="0"/>
        </w:rPr>
        <w:t>Financial Management Act, 1994</w:t>
      </w:r>
      <w:r>
        <w:t>.</w:t>
      </w:r>
    </w:p>
    <w:p w:rsidR="00000000" w:rsidRDefault="00122D27" w:rsidP="00122D27">
      <w:pPr>
        <w:pStyle w:val="Notes"/>
        <w:numPr>
          <w:ilvl w:val="12"/>
          <w:numId w:val="0"/>
        </w:numPr>
      </w:pPr>
      <w:r>
        <w:t>(b)</w:t>
      </w:r>
      <w:r>
        <w:tab/>
        <w:t>Includes revenue for services delivered to parties outside government.</w:t>
      </w:r>
    </w:p>
    <w:p w:rsidR="00000000" w:rsidRDefault="00122D27" w:rsidP="00122D27">
      <w:pPr>
        <w:pStyle w:val="Notes"/>
        <w:numPr>
          <w:ilvl w:val="12"/>
          <w:numId w:val="0"/>
        </w:numPr>
      </w:pPr>
      <w:r>
        <w:t>(c)</w:t>
      </w:r>
      <w:r>
        <w:tab/>
        <w:t>Includes salaries and allowances, superannuation contributions and payroll tax.</w:t>
      </w:r>
    </w:p>
    <w:p w:rsidR="00000000" w:rsidRDefault="00122D27" w:rsidP="00122D27">
      <w:pPr>
        <w:pStyle w:val="Notes"/>
        <w:numPr>
          <w:ilvl w:val="12"/>
          <w:numId w:val="0"/>
        </w:numPr>
      </w:pPr>
      <w:r>
        <w:t>(d)</w:t>
      </w:r>
      <w:r>
        <w:tab/>
        <w:t>Includes payments to non</w:t>
      </w:r>
      <w:r>
        <w:noBreakHyphen/>
        <w:t>government organisations for delivery of services.</w:t>
      </w:r>
    </w:p>
    <w:p w:rsidR="00000000" w:rsidRDefault="00122D27" w:rsidP="00122D27">
      <w:pPr>
        <w:pStyle w:val="Notes"/>
        <w:numPr>
          <w:ilvl w:val="12"/>
          <w:numId w:val="0"/>
        </w:numPr>
      </w:pPr>
      <w:r>
        <w:t>(e)</w:t>
      </w:r>
      <w:r>
        <w:tab/>
        <w:t>Includes amortisation of leased assets.</w:t>
      </w:r>
    </w:p>
    <w:p w:rsidR="00000000" w:rsidRDefault="00122D27" w:rsidP="00122D27">
      <w:pPr>
        <w:pStyle w:val="Tableheading"/>
        <w:numPr>
          <w:ilvl w:val="12"/>
          <w:numId w:val="0"/>
        </w:numPr>
        <w:spacing w:before="0"/>
        <w:rPr>
          <w:color w:val="000000"/>
        </w:rPr>
      </w:pPr>
    </w:p>
    <w:p w:rsidR="00000000" w:rsidRDefault="00122D27" w:rsidP="00122D27">
      <w:pPr>
        <w:pStyle w:val="Tableheading"/>
        <w:numPr>
          <w:ilvl w:val="12"/>
          <w:numId w:val="0"/>
        </w:numPr>
        <w:spacing w:before="0"/>
      </w:pPr>
      <w:r>
        <w:rPr>
          <w:color w:val="000000"/>
        </w:rPr>
        <w:br w:type="page"/>
        <w:t xml:space="preserve">Table 2.7.29: </w:t>
      </w:r>
      <w:r>
        <w:t>Statement of Financial Position</w:t>
      </w:r>
    </w:p>
    <w:p w:rsidR="00000000" w:rsidRDefault="00122D27" w:rsidP="00122D27">
      <w:pPr>
        <w:pStyle w:val="dollars"/>
        <w:numPr>
          <w:ilvl w:val="12"/>
          <w:numId w:val="0"/>
        </w:numPr>
        <w:rPr>
          <w:rFonts w:ascii="Times New Roman" w:hAnsi="Times New Roman"/>
          <w:i w:val="0"/>
          <w:noProof/>
        </w:rPr>
      </w:pPr>
      <w:r>
        <w:rPr>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424"/>
        <w:gridCol w:w="3655"/>
        <w:gridCol w:w="1"/>
        <w:gridCol w:w="1"/>
        <w:gridCol w:w="1"/>
        <w:gridCol w:w="987"/>
        <w:gridCol w:w="900"/>
        <w:gridCol w:w="810"/>
        <w:gridCol w:w="270"/>
      </w:tblGrid>
      <w:tr w:rsidR="00000000">
        <w:tblPrEx>
          <w:tblCellMar>
            <w:top w:w="0" w:type="dxa"/>
            <w:bottom w:w="0" w:type="dxa"/>
          </w:tblCellMar>
        </w:tblPrEx>
        <w:trPr>
          <w:trHeight w:hRule="exact" w:val="250"/>
        </w:trPr>
        <w:tc>
          <w:tcPr>
            <w:tcW w:w="425" w:type="dxa"/>
            <w:gridSpan w:val="2"/>
            <w:tcBorders>
              <w:top w:val="single" w:sz="6" w:space="0" w:color="auto"/>
            </w:tcBorders>
          </w:tcPr>
          <w:p w:rsidR="00000000" w:rsidRDefault="00122D27" w:rsidP="00122D27">
            <w:pPr>
              <w:pStyle w:val="Tabletext"/>
              <w:numPr>
                <w:ilvl w:val="12"/>
                <w:numId w:val="0"/>
              </w:numPr>
            </w:pPr>
          </w:p>
        </w:tc>
        <w:tc>
          <w:tcPr>
            <w:tcW w:w="3655" w:type="dxa"/>
            <w:tcBorders>
              <w:top w:val="single" w:sz="6" w:space="0" w:color="auto"/>
            </w:tcBorders>
          </w:tcPr>
          <w:p w:rsidR="00000000" w:rsidRDefault="00122D27" w:rsidP="00122D27">
            <w:pPr>
              <w:numPr>
                <w:ilvl w:val="12"/>
                <w:numId w:val="0"/>
              </w:numPr>
              <w:jc w:val="right"/>
              <w:rPr>
                <w:rFonts w:ascii="Arial" w:hAnsi="Arial"/>
                <w:color w:val="000000"/>
                <w:sz w:val="18"/>
              </w:rPr>
            </w:pPr>
          </w:p>
        </w:tc>
        <w:tc>
          <w:tcPr>
            <w:tcW w:w="2970" w:type="dxa"/>
            <w:hMerge w:val="restart"/>
            <w:tcBorders>
              <w:top w:val="single" w:sz="6" w:space="0" w:color="auto"/>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Estimate</w:t>
            </w:r>
            <w:r>
              <w:rPr>
                <w:rFonts w:ascii="Arial" w:hAnsi="Arial"/>
                <w:i/>
                <w:color w:val="000000"/>
                <w:sz w:val="18"/>
              </w:rPr>
              <w:t>d as at 30 June</w:t>
            </w: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hMerge/>
            <w:tcBorders>
              <w:top w:val="single" w:sz="6" w:space="0" w:color="auto"/>
            </w:tcBorders>
          </w:tcPr>
          <w:p w:rsidR="00000000" w:rsidRDefault="00122D27" w:rsidP="00122D27">
            <w:pPr>
              <w:numPr>
                <w:ilvl w:val="12"/>
                <w:numId w:val="0"/>
              </w:numPr>
              <w:jc w:val="center"/>
              <w:rPr>
                <w:rFonts w:ascii="Arial" w:hAnsi="Arial"/>
                <w:i/>
                <w:color w:val="000000"/>
                <w:sz w:val="18"/>
              </w:rPr>
            </w:pPr>
          </w:p>
        </w:tc>
        <w:tc>
          <w:tcPr>
            <w:gridSpan w:val="4"/>
            <w:hMerge/>
            <w:tcBorders>
              <w:top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jc w:val="right"/>
              <w:rPr>
                <w:rFonts w:ascii="Arial" w:hAnsi="Arial"/>
                <w:color w:val="000000"/>
                <w:sz w:val="18"/>
              </w:rPr>
            </w:pPr>
          </w:p>
        </w:tc>
        <w:tc>
          <w:tcPr>
            <w:tcW w:w="990" w:type="dxa"/>
            <w:gridSpan w:val="4"/>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w:t>
            </w:r>
          </w:p>
        </w:tc>
        <w:tc>
          <w:tcPr>
            <w:tcW w:w="900"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1999</w:t>
            </w:r>
          </w:p>
        </w:tc>
        <w:tc>
          <w:tcPr>
            <w:tcW w:w="810" w:type="dxa"/>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w:t>
            </w:r>
          </w:p>
        </w:tc>
        <w:tc>
          <w:tcPr>
            <w:tcW w:w="270" w:type="dxa"/>
          </w:tcPr>
          <w:p w:rsidR="00000000" w:rsidRDefault="00122D27" w:rsidP="00122D27">
            <w:pPr>
              <w:numPr>
                <w:ilvl w:val="12"/>
                <w:numId w:val="0"/>
              </w:numPr>
              <w:jc w:val="right"/>
              <w:rPr>
                <w:rFonts w:ascii="Arial" w:hAnsi="Arial"/>
                <w:i/>
                <w:color w:val="000000"/>
              </w:rPr>
            </w:pPr>
          </w:p>
        </w:tc>
      </w:tr>
      <w:tr w:rsidR="00000000">
        <w:tblPrEx>
          <w:tblCellMar>
            <w:top w:w="0" w:type="dxa"/>
            <w:bottom w:w="0" w:type="dxa"/>
          </w:tblCellMar>
        </w:tblPrEx>
        <w:trPr>
          <w:trHeight w:hRule="exact" w:val="250"/>
        </w:trPr>
        <w:tc>
          <w:tcPr>
            <w:tcW w:w="425" w:type="dxa"/>
            <w:gridSpan w:val="2"/>
            <w:tcBorders>
              <w:bottom w:val="single" w:sz="6" w:space="0" w:color="auto"/>
            </w:tcBorders>
          </w:tcPr>
          <w:p w:rsidR="00000000" w:rsidRDefault="00122D27" w:rsidP="00122D27">
            <w:pPr>
              <w:pStyle w:val="Tabletext"/>
              <w:numPr>
                <w:ilvl w:val="12"/>
                <w:numId w:val="0"/>
              </w:numPr>
            </w:pPr>
          </w:p>
        </w:tc>
        <w:tc>
          <w:tcPr>
            <w:tcW w:w="3655" w:type="dxa"/>
            <w:tcBorders>
              <w:bottom w:val="single" w:sz="6" w:space="0" w:color="auto"/>
            </w:tcBorders>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900" w:type="dxa"/>
            <w:tcBorders>
              <w:bottom w:val="single" w:sz="6" w:space="0" w:color="auto"/>
            </w:tcBorders>
          </w:tcPr>
          <w:p w:rsidR="00000000" w:rsidRDefault="00122D27" w:rsidP="00122D27">
            <w:pPr>
              <w:numPr>
                <w:ilvl w:val="12"/>
                <w:numId w:val="0"/>
              </w:numPr>
              <w:jc w:val="right"/>
              <w:rPr>
                <w:rFonts w:ascii="Arial" w:hAnsi="Arial"/>
                <w:i/>
                <w:color w:val="000000"/>
                <w:sz w:val="18"/>
              </w:rPr>
            </w:pPr>
          </w:p>
        </w:tc>
        <w:tc>
          <w:tcPr>
            <w:tcW w:w="810" w:type="dxa"/>
            <w:tcBorders>
              <w:bottom w:val="single" w:sz="6" w:space="0" w:color="auto"/>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w:t>
            </w:r>
          </w:p>
        </w:tc>
        <w:tc>
          <w:tcPr>
            <w:tcW w:w="270" w:type="dxa"/>
            <w:tcBorders>
              <w:bottom w:val="single" w:sz="6" w:space="0" w:color="auto"/>
            </w:tcBorders>
          </w:tcPr>
          <w:p w:rsidR="00000000" w:rsidRDefault="00122D27" w:rsidP="00122D27">
            <w:pPr>
              <w:numPr>
                <w:ilvl w:val="12"/>
                <w:numId w:val="0"/>
              </w:numPr>
              <w:jc w:val="center"/>
              <w:rPr>
                <w:rFonts w:ascii="Arial" w:hAnsi="Arial"/>
                <w:i/>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rPr>
                <w:b/>
              </w:rPr>
            </w:pPr>
            <w:r>
              <w:rPr>
                <w:b/>
              </w:rPr>
              <w:t>Assets</w:t>
            </w:r>
          </w:p>
        </w:tc>
        <w:tc>
          <w:tcPr>
            <w:gridSpan w:val="2"/>
            <w:hMerge/>
          </w:tcPr>
          <w:p w:rsidR="00000000" w:rsidRDefault="00122D27" w:rsidP="00122D27">
            <w:pPr>
              <w:numPr>
                <w:ilvl w:val="12"/>
                <w:numId w:val="0"/>
              </w:numPr>
              <w:jc w:val="right"/>
              <w:rPr>
                <w:rFonts w:ascii="Arial" w:hAnsi="Arial"/>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Cash </w:t>
            </w:r>
          </w:p>
        </w:tc>
        <w:tc>
          <w:tcPr>
            <w:tcW w:w="990" w:type="dxa"/>
            <w:gridSpan w:val="4"/>
          </w:tcPr>
          <w:p w:rsidR="00000000" w:rsidRDefault="00122D27" w:rsidP="00122D27">
            <w:pPr>
              <w:pStyle w:val="TableofFigures"/>
              <w:numPr>
                <w:ilvl w:val="12"/>
                <w:numId w:val="0"/>
              </w:numPr>
            </w:pPr>
            <w:r>
              <w:t>94 695</w:t>
            </w:r>
          </w:p>
        </w:tc>
        <w:tc>
          <w:tcPr>
            <w:tcW w:w="900" w:type="dxa"/>
          </w:tcPr>
          <w:p w:rsidR="00000000" w:rsidRDefault="00122D27" w:rsidP="00122D27">
            <w:pPr>
              <w:pStyle w:val="TableofFigures"/>
              <w:numPr>
                <w:ilvl w:val="12"/>
                <w:numId w:val="0"/>
              </w:numPr>
            </w:pPr>
            <w:r>
              <w:t>79 221</w:t>
            </w:r>
          </w:p>
        </w:tc>
        <w:tc>
          <w:tcPr>
            <w:tcW w:w="810" w:type="dxa"/>
          </w:tcPr>
          <w:p w:rsidR="00000000" w:rsidRDefault="00122D27" w:rsidP="00122D27">
            <w:pPr>
              <w:pStyle w:val="TableofFigures"/>
              <w:numPr>
                <w:ilvl w:val="12"/>
                <w:numId w:val="0"/>
              </w:numPr>
            </w:pPr>
            <w:r>
              <w:t>-16.3</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90" w:type="dxa"/>
            <w:gridSpan w:val="4"/>
          </w:tcPr>
          <w:p w:rsidR="00000000" w:rsidRDefault="00122D27" w:rsidP="00122D27">
            <w:pPr>
              <w:pStyle w:val="TableofFigures"/>
              <w:numPr>
                <w:ilvl w:val="12"/>
                <w:numId w:val="0"/>
              </w:numPr>
            </w:pPr>
            <w:r>
              <w:t>10 571</w:t>
            </w:r>
          </w:p>
        </w:tc>
        <w:tc>
          <w:tcPr>
            <w:tcW w:w="900" w:type="dxa"/>
          </w:tcPr>
          <w:p w:rsidR="00000000" w:rsidRDefault="00122D27" w:rsidP="00122D27">
            <w:pPr>
              <w:pStyle w:val="TableofFigures"/>
              <w:numPr>
                <w:ilvl w:val="12"/>
                <w:numId w:val="0"/>
              </w:numPr>
            </w:pPr>
            <w:r>
              <w:t>10 571</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90" w:type="dxa"/>
            <w:gridSpan w:val="4"/>
          </w:tcPr>
          <w:p w:rsidR="00000000" w:rsidRDefault="00122D27" w:rsidP="00122D27">
            <w:pPr>
              <w:pStyle w:val="TableofFigures"/>
              <w:numPr>
                <w:ilvl w:val="12"/>
                <w:numId w:val="0"/>
              </w:numPr>
            </w:pPr>
            <w:r>
              <w:t>5 032</w:t>
            </w:r>
          </w:p>
        </w:tc>
        <w:tc>
          <w:tcPr>
            <w:tcW w:w="900" w:type="dxa"/>
          </w:tcPr>
          <w:p w:rsidR="00000000" w:rsidRDefault="00122D27" w:rsidP="00122D27">
            <w:pPr>
              <w:pStyle w:val="TableofFigures"/>
              <w:numPr>
                <w:ilvl w:val="12"/>
                <w:numId w:val="0"/>
              </w:numPr>
            </w:pPr>
            <w:r>
              <w:t>5 160</w:t>
            </w:r>
          </w:p>
        </w:tc>
        <w:tc>
          <w:tcPr>
            <w:tcW w:w="810" w:type="dxa"/>
          </w:tcPr>
          <w:p w:rsidR="00000000" w:rsidRDefault="00122D27" w:rsidP="00122D27">
            <w:pPr>
              <w:pStyle w:val="TableofFigures"/>
              <w:numPr>
                <w:ilvl w:val="12"/>
                <w:numId w:val="0"/>
              </w:numPr>
            </w:pPr>
            <w:r>
              <w:t>2.5</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Prepayments</w:t>
            </w:r>
          </w:p>
        </w:tc>
        <w:tc>
          <w:tcPr>
            <w:tcW w:w="990" w:type="dxa"/>
            <w:gridSpan w:val="4"/>
          </w:tcPr>
          <w:p w:rsidR="00000000" w:rsidRDefault="00122D27" w:rsidP="00122D27">
            <w:pPr>
              <w:pStyle w:val="TableofFigures"/>
              <w:numPr>
                <w:ilvl w:val="12"/>
                <w:numId w:val="0"/>
              </w:numPr>
            </w:pPr>
            <w:r>
              <w:t xml:space="preserve"> 492</w:t>
            </w:r>
          </w:p>
        </w:tc>
        <w:tc>
          <w:tcPr>
            <w:tcW w:w="900" w:type="dxa"/>
          </w:tcPr>
          <w:p w:rsidR="00000000" w:rsidRDefault="00122D27" w:rsidP="00122D27">
            <w:pPr>
              <w:pStyle w:val="TableofFigures"/>
              <w:numPr>
                <w:ilvl w:val="12"/>
                <w:numId w:val="0"/>
              </w:numPr>
            </w:pPr>
            <w:r>
              <w:t xml:space="preserve"> 492</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Inventories</w:t>
            </w:r>
          </w:p>
        </w:tc>
        <w:tc>
          <w:tcPr>
            <w:tcW w:w="990" w:type="dxa"/>
            <w:gridSpan w:val="4"/>
          </w:tcPr>
          <w:p w:rsidR="00000000" w:rsidRDefault="00122D27" w:rsidP="00122D27">
            <w:pPr>
              <w:pStyle w:val="TableofFigures"/>
              <w:numPr>
                <w:ilvl w:val="12"/>
                <w:numId w:val="0"/>
              </w:numPr>
            </w:pPr>
            <w:r>
              <w:t>1 904</w:t>
            </w:r>
          </w:p>
        </w:tc>
        <w:tc>
          <w:tcPr>
            <w:tcW w:w="900" w:type="dxa"/>
          </w:tcPr>
          <w:p w:rsidR="00000000" w:rsidRDefault="00122D27" w:rsidP="00122D27">
            <w:pPr>
              <w:pStyle w:val="TableofFigures"/>
              <w:numPr>
                <w:ilvl w:val="12"/>
                <w:numId w:val="0"/>
              </w:numPr>
            </w:pPr>
            <w:r>
              <w:t>1 904</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rsidP="00122D27">
            <w:pPr>
              <w:pStyle w:val="TableofFigures"/>
              <w:numPr>
                <w:ilvl w:val="12"/>
                <w:numId w:val="0"/>
              </w:numPr>
            </w:pPr>
            <w:r>
              <w:t xml:space="preserve"> ..</w:t>
            </w:r>
          </w:p>
        </w:tc>
        <w:tc>
          <w:tcPr>
            <w:tcW w:w="900" w:type="dxa"/>
            <w:tcBorders>
              <w:bottom w:val="single" w:sz="6" w:space="0" w:color="auto"/>
            </w:tcBorders>
          </w:tcPr>
          <w:p w:rsidR="00000000" w:rsidRDefault="00122D27" w:rsidP="00122D27">
            <w:pPr>
              <w:pStyle w:val="TableofFigures"/>
              <w:numPr>
                <w:ilvl w:val="12"/>
                <w:numId w:val="0"/>
              </w:numPr>
            </w:pPr>
            <w:r>
              <w:t>..</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Total 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r>
              <w:t>112 694</w:t>
            </w:r>
          </w:p>
        </w:tc>
        <w:tc>
          <w:tcPr>
            <w:tcW w:w="900" w:type="dxa"/>
          </w:tcPr>
          <w:p w:rsidR="00000000" w:rsidRDefault="00122D27" w:rsidP="00122D27">
            <w:pPr>
              <w:pStyle w:val="TableofFigures"/>
              <w:numPr>
                <w:ilvl w:val="12"/>
                <w:numId w:val="0"/>
              </w:numPr>
            </w:pPr>
            <w:r>
              <w:t>97 348</w:t>
            </w:r>
          </w:p>
        </w:tc>
        <w:tc>
          <w:tcPr>
            <w:tcW w:w="810" w:type="dxa"/>
          </w:tcPr>
          <w:p w:rsidR="00000000" w:rsidRDefault="00122D27" w:rsidP="00122D27">
            <w:pPr>
              <w:pStyle w:val="TableofFigures"/>
              <w:numPr>
                <w:ilvl w:val="12"/>
                <w:numId w:val="0"/>
              </w:numPr>
            </w:pPr>
            <w:r>
              <w:t>-13.6</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Investments</w:t>
            </w:r>
          </w:p>
        </w:tc>
        <w:tc>
          <w:tcPr>
            <w:tcW w:w="990" w:type="dxa"/>
            <w:gridSpan w:val="4"/>
          </w:tcPr>
          <w:p w:rsidR="00000000" w:rsidRDefault="00122D27" w:rsidP="00122D27">
            <w:pPr>
              <w:pStyle w:val="TableofFigures"/>
              <w:numPr>
                <w:ilvl w:val="12"/>
                <w:numId w:val="0"/>
              </w:numPr>
            </w:pPr>
            <w:r>
              <w:t>4 698</w:t>
            </w:r>
          </w:p>
        </w:tc>
        <w:tc>
          <w:tcPr>
            <w:tcW w:w="900" w:type="dxa"/>
          </w:tcPr>
          <w:p w:rsidR="00000000" w:rsidRDefault="00122D27" w:rsidP="00122D27">
            <w:pPr>
              <w:pStyle w:val="TableofFigures"/>
              <w:numPr>
                <w:ilvl w:val="12"/>
                <w:numId w:val="0"/>
              </w:numPr>
            </w:pPr>
            <w:r>
              <w:t>17 464</w:t>
            </w:r>
          </w:p>
        </w:tc>
        <w:tc>
          <w:tcPr>
            <w:tcW w:w="810" w:type="dxa"/>
          </w:tcPr>
          <w:p w:rsidR="00000000" w:rsidRDefault="00122D27" w:rsidP="00122D27">
            <w:pPr>
              <w:pStyle w:val="TableofFigures"/>
              <w:numPr>
                <w:ilvl w:val="12"/>
                <w:numId w:val="0"/>
              </w:numPr>
            </w:pPr>
            <w:r>
              <w:t>271.7</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Receivables</w:t>
            </w:r>
          </w:p>
        </w:tc>
        <w:tc>
          <w:tcPr>
            <w:tcW w:w="990" w:type="dxa"/>
            <w:gridSpan w:val="4"/>
          </w:tcPr>
          <w:p w:rsidR="00000000" w:rsidRDefault="00122D27" w:rsidP="00122D27">
            <w:pPr>
              <w:pStyle w:val="TableofFigures"/>
              <w:numPr>
                <w:ilvl w:val="12"/>
                <w:numId w:val="0"/>
              </w:numPr>
            </w:pPr>
            <w:r>
              <w:t>1 845</w:t>
            </w:r>
          </w:p>
        </w:tc>
        <w:tc>
          <w:tcPr>
            <w:tcW w:w="900" w:type="dxa"/>
          </w:tcPr>
          <w:p w:rsidR="00000000" w:rsidRDefault="00122D27" w:rsidP="00122D27">
            <w:pPr>
              <w:pStyle w:val="TableofFigures"/>
              <w:numPr>
                <w:ilvl w:val="12"/>
                <w:numId w:val="0"/>
              </w:numPr>
            </w:pPr>
            <w:r>
              <w:t>2 269</w:t>
            </w:r>
          </w:p>
        </w:tc>
        <w:tc>
          <w:tcPr>
            <w:tcW w:w="810" w:type="dxa"/>
          </w:tcPr>
          <w:p w:rsidR="00000000" w:rsidRDefault="00122D27" w:rsidP="00122D27">
            <w:pPr>
              <w:pStyle w:val="TableofFigures"/>
              <w:numPr>
                <w:ilvl w:val="12"/>
                <w:numId w:val="0"/>
              </w:numPr>
            </w:pPr>
            <w:r>
              <w:t>23.0</w:t>
            </w:r>
          </w:p>
        </w:tc>
        <w:tc>
          <w:tcPr>
            <w:tcW w:w="270" w:type="dxa"/>
          </w:tcPr>
          <w:p w:rsidR="00000000" w:rsidRDefault="00122D27" w:rsidP="00122D27">
            <w:pPr>
              <w:pStyle w:val="TableofFigures"/>
              <w:numPr>
                <w:ilvl w:val="12"/>
                <w:numId w:val="0"/>
              </w:numPr>
              <w:rPr>
                <w:vertAlign w:val="superscript"/>
              </w:rPr>
            </w:pPr>
            <w:r>
              <w:rPr>
                <w:vertAlign w:val="superscript"/>
              </w:rPr>
              <w:t>(a)</w:t>
            </w: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Fixed Assets</w:t>
            </w:r>
          </w:p>
        </w:tc>
        <w:tc>
          <w:tcPr>
            <w:tcW w:w="990" w:type="dxa"/>
            <w:gridSpan w:val="4"/>
          </w:tcPr>
          <w:p w:rsidR="00000000" w:rsidRDefault="00122D27" w:rsidP="00122D27">
            <w:pPr>
              <w:pStyle w:val="TableofFigures"/>
              <w:numPr>
                <w:ilvl w:val="12"/>
                <w:numId w:val="0"/>
              </w:numPr>
            </w:pPr>
            <w:r>
              <w:t>1293 237</w:t>
            </w:r>
          </w:p>
        </w:tc>
        <w:tc>
          <w:tcPr>
            <w:tcW w:w="900" w:type="dxa"/>
          </w:tcPr>
          <w:p w:rsidR="00000000" w:rsidRDefault="00122D27" w:rsidP="00122D27">
            <w:pPr>
              <w:pStyle w:val="TableofFigures"/>
              <w:numPr>
                <w:ilvl w:val="12"/>
                <w:numId w:val="0"/>
              </w:numPr>
            </w:pPr>
            <w:r>
              <w:t>1470 090</w:t>
            </w:r>
          </w:p>
        </w:tc>
        <w:tc>
          <w:tcPr>
            <w:tcW w:w="810" w:type="dxa"/>
          </w:tcPr>
          <w:p w:rsidR="00000000" w:rsidRDefault="00122D27" w:rsidP="00122D27">
            <w:pPr>
              <w:pStyle w:val="TableofFigures"/>
              <w:numPr>
                <w:ilvl w:val="12"/>
                <w:numId w:val="0"/>
              </w:numPr>
            </w:pPr>
            <w:r>
              <w:t>13.7</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rsidP="00122D27">
            <w:pPr>
              <w:pStyle w:val="TableofFigures"/>
              <w:numPr>
                <w:ilvl w:val="12"/>
                <w:numId w:val="0"/>
              </w:numPr>
            </w:pPr>
            <w:r>
              <w:t xml:space="preserve"> ..</w:t>
            </w:r>
          </w:p>
        </w:tc>
        <w:tc>
          <w:tcPr>
            <w:tcW w:w="900" w:type="dxa"/>
            <w:tcBorders>
              <w:bottom w:val="single" w:sz="6" w:space="0" w:color="auto"/>
            </w:tcBorders>
          </w:tcPr>
          <w:p w:rsidR="00000000" w:rsidRDefault="00122D27" w:rsidP="00122D27">
            <w:pPr>
              <w:pStyle w:val="TableofFigures"/>
              <w:numPr>
                <w:ilvl w:val="12"/>
                <w:numId w:val="0"/>
              </w:numPr>
            </w:pPr>
            <w:r>
              <w:t>..</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Total Non-Current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pStyle w:val="TableofFigures"/>
              <w:numPr>
                <w:ilvl w:val="12"/>
                <w:numId w:val="0"/>
              </w:numPr>
            </w:pPr>
            <w:r>
              <w:t>1299 780</w:t>
            </w:r>
          </w:p>
        </w:tc>
        <w:tc>
          <w:tcPr>
            <w:tcW w:w="900" w:type="dxa"/>
            <w:tcBorders>
              <w:bottom w:val="single" w:sz="6" w:space="0" w:color="auto"/>
            </w:tcBorders>
          </w:tcPr>
          <w:p w:rsidR="00000000" w:rsidRDefault="00122D27" w:rsidP="00122D27">
            <w:pPr>
              <w:pStyle w:val="TableofFigures"/>
              <w:numPr>
                <w:ilvl w:val="12"/>
                <w:numId w:val="0"/>
              </w:numPr>
            </w:pPr>
            <w:r>
              <w:t>1489 823</w:t>
            </w:r>
          </w:p>
        </w:tc>
        <w:tc>
          <w:tcPr>
            <w:tcW w:w="810" w:type="dxa"/>
          </w:tcPr>
          <w:p w:rsidR="00000000" w:rsidRDefault="00122D27" w:rsidP="00122D27">
            <w:pPr>
              <w:pStyle w:val="TableofFigures"/>
              <w:numPr>
                <w:ilvl w:val="12"/>
                <w:numId w:val="0"/>
              </w:numPr>
            </w:pPr>
            <w:r>
              <w:t>14</w:t>
            </w:r>
            <w:r>
              <w:t>.6</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rPr>
                <w:b/>
              </w:rPr>
            </w:pPr>
            <w:r>
              <w:rPr>
                <w:b/>
              </w:rPr>
              <w:t>Total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pStyle w:val="TableofFigures"/>
              <w:numPr>
                <w:ilvl w:val="12"/>
                <w:numId w:val="0"/>
              </w:numPr>
            </w:pPr>
            <w:r>
              <w:t>1412 474</w:t>
            </w:r>
          </w:p>
        </w:tc>
        <w:tc>
          <w:tcPr>
            <w:tcW w:w="900" w:type="dxa"/>
            <w:tcBorders>
              <w:bottom w:val="single" w:sz="6" w:space="0" w:color="auto"/>
            </w:tcBorders>
          </w:tcPr>
          <w:p w:rsidR="00000000" w:rsidRDefault="00122D27" w:rsidP="00122D27">
            <w:pPr>
              <w:pStyle w:val="TableofFigures"/>
              <w:numPr>
                <w:ilvl w:val="12"/>
                <w:numId w:val="0"/>
              </w:numPr>
            </w:pPr>
            <w:r>
              <w:t>1587 171</w:t>
            </w:r>
          </w:p>
        </w:tc>
        <w:tc>
          <w:tcPr>
            <w:tcW w:w="810" w:type="dxa"/>
          </w:tcPr>
          <w:p w:rsidR="00000000" w:rsidRDefault="00122D27" w:rsidP="00122D27">
            <w:pPr>
              <w:pStyle w:val="TableofFigures"/>
              <w:numPr>
                <w:ilvl w:val="12"/>
                <w:numId w:val="0"/>
              </w:numPr>
            </w:pPr>
            <w:r>
              <w:t>12.4</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80"/>
        </w:trPr>
        <w:tc>
          <w:tcPr>
            <w:tcW w:w="425" w:type="dxa"/>
            <w:gridSpan w:val="2"/>
          </w:tcPr>
          <w:p w:rsidR="00000000" w:rsidRDefault="00122D27" w:rsidP="00122D27">
            <w:pPr>
              <w:pStyle w:val="Tabletext"/>
              <w:numPr>
                <w:ilvl w:val="12"/>
                <w:numId w:val="0"/>
              </w:numPr>
              <w:rPr>
                <w:b/>
              </w:rPr>
            </w:pPr>
          </w:p>
        </w:tc>
        <w:tc>
          <w:tcPr>
            <w:tcW w:w="3655" w:type="dxa"/>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rPr>
                <w:b/>
              </w:rPr>
            </w:pPr>
            <w:r>
              <w:rPr>
                <w:b/>
              </w:rPr>
              <w:t>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90" w:type="dxa"/>
            <w:gridSpan w:val="4"/>
          </w:tcPr>
          <w:p w:rsidR="00000000" w:rsidRDefault="00122D27" w:rsidP="00122D27">
            <w:pPr>
              <w:pStyle w:val="TableofFigures"/>
              <w:numPr>
                <w:ilvl w:val="12"/>
                <w:numId w:val="0"/>
              </w:numPr>
            </w:pPr>
            <w:r>
              <w:t>6 581</w:t>
            </w:r>
          </w:p>
        </w:tc>
        <w:tc>
          <w:tcPr>
            <w:tcW w:w="900" w:type="dxa"/>
          </w:tcPr>
          <w:p w:rsidR="00000000" w:rsidRDefault="00122D27" w:rsidP="00122D27">
            <w:pPr>
              <w:pStyle w:val="TableofFigures"/>
              <w:numPr>
                <w:ilvl w:val="12"/>
                <w:numId w:val="0"/>
              </w:numPr>
            </w:pPr>
            <w:r>
              <w:t>6 781</w:t>
            </w:r>
          </w:p>
        </w:tc>
        <w:tc>
          <w:tcPr>
            <w:tcW w:w="810" w:type="dxa"/>
          </w:tcPr>
          <w:p w:rsidR="00000000" w:rsidRDefault="00122D27" w:rsidP="00122D27">
            <w:pPr>
              <w:pStyle w:val="TableofFigures"/>
              <w:numPr>
                <w:ilvl w:val="12"/>
                <w:numId w:val="0"/>
              </w:numPr>
            </w:pPr>
            <w:r>
              <w:t>3.0</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90" w:type="dxa"/>
            <w:gridSpan w:val="4"/>
          </w:tcPr>
          <w:p w:rsidR="00000000" w:rsidRDefault="00122D27" w:rsidP="00122D27">
            <w:pPr>
              <w:pStyle w:val="TableofFigures"/>
              <w:numPr>
                <w:ilvl w:val="12"/>
                <w:numId w:val="0"/>
              </w:numPr>
            </w:pPr>
            <w:r>
              <w:t xml:space="preserve"> ..</w:t>
            </w:r>
          </w:p>
        </w:tc>
        <w:tc>
          <w:tcPr>
            <w:tcW w:w="900" w:type="dxa"/>
          </w:tcPr>
          <w:p w:rsidR="00000000" w:rsidRDefault="00122D27" w:rsidP="00122D27">
            <w:pPr>
              <w:pStyle w:val="TableofFigures"/>
              <w:numPr>
                <w:ilvl w:val="12"/>
                <w:numId w:val="0"/>
              </w:numPr>
            </w:pPr>
            <w:r>
              <w:t xml:space="preserve"> ..</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rsidP="00122D27">
            <w:pPr>
              <w:pStyle w:val="TableofFigures"/>
              <w:numPr>
                <w:ilvl w:val="12"/>
                <w:numId w:val="0"/>
              </w:numPr>
            </w:pPr>
            <w:r>
              <w:t>3 900</w:t>
            </w:r>
          </w:p>
        </w:tc>
        <w:tc>
          <w:tcPr>
            <w:tcW w:w="900" w:type="dxa"/>
          </w:tcPr>
          <w:p w:rsidR="00000000" w:rsidRDefault="00122D27" w:rsidP="00122D27">
            <w:pPr>
              <w:pStyle w:val="TableofFigures"/>
              <w:numPr>
                <w:ilvl w:val="12"/>
                <w:numId w:val="0"/>
              </w:numPr>
            </w:pPr>
            <w:r>
              <w:t>4 028</w:t>
            </w:r>
          </w:p>
        </w:tc>
        <w:tc>
          <w:tcPr>
            <w:tcW w:w="810" w:type="dxa"/>
          </w:tcPr>
          <w:p w:rsidR="00000000" w:rsidRDefault="00122D27" w:rsidP="00122D27">
            <w:pPr>
              <w:pStyle w:val="TableofFigures"/>
              <w:numPr>
                <w:ilvl w:val="12"/>
                <w:numId w:val="0"/>
              </w:numPr>
            </w:pPr>
            <w:r>
              <w:t>3.3</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90" w:type="dxa"/>
            <w:gridSpan w:val="4"/>
          </w:tcPr>
          <w:p w:rsidR="00000000" w:rsidRDefault="00122D27" w:rsidP="00122D27">
            <w:pPr>
              <w:pStyle w:val="TableofFigures"/>
              <w:numPr>
                <w:ilvl w:val="12"/>
                <w:numId w:val="0"/>
              </w:numPr>
            </w:pPr>
            <w:r>
              <w:t xml:space="preserve"> ..</w:t>
            </w:r>
          </w:p>
        </w:tc>
        <w:tc>
          <w:tcPr>
            <w:tcW w:w="900" w:type="dxa"/>
          </w:tcPr>
          <w:p w:rsidR="00000000" w:rsidRDefault="00122D27" w:rsidP="00122D27">
            <w:pPr>
              <w:pStyle w:val="TableofFigures"/>
              <w:numPr>
                <w:ilvl w:val="12"/>
                <w:numId w:val="0"/>
              </w:numPr>
            </w:pPr>
            <w:r>
              <w:t>..</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rsidP="00122D27">
            <w:pPr>
              <w:pStyle w:val="TableofFigures"/>
              <w:numPr>
                <w:ilvl w:val="12"/>
                <w:numId w:val="0"/>
              </w:numPr>
            </w:pPr>
            <w:r>
              <w:t xml:space="preserve"> 512</w:t>
            </w:r>
          </w:p>
        </w:tc>
        <w:tc>
          <w:tcPr>
            <w:tcW w:w="900" w:type="dxa"/>
            <w:tcBorders>
              <w:bottom w:val="single" w:sz="6" w:space="0" w:color="auto"/>
            </w:tcBorders>
          </w:tcPr>
          <w:p w:rsidR="00000000" w:rsidRDefault="00122D27" w:rsidP="00122D27">
            <w:pPr>
              <w:pStyle w:val="TableofFigures"/>
              <w:numPr>
                <w:ilvl w:val="12"/>
                <w:numId w:val="0"/>
              </w:numPr>
            </w:pPr>
            <w:r>
              <w:t xml:space="preserve"> 512</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Total 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r>
              <w:t>10 994</w:t>
            </w:r>
          </w:p>
        </w:tc>
        <w:tc>
          <w:tcPr>
            <w:tcW w:w="900" w:type="dxa"/>
          </w:tcPr>
          <w:p w:rsidR="00000000" w:rsidRDefault="00122D27" w:rsidP="00122D27">
            <w:pPr>
              <w:pStyle w:val="TableofFigures"/>
              <w:numPr>
                <w:ilvl w:val="12"/>
                <w:numId w:val="0"/>
              </w:numPr>
            </w:pPr>
            <w:r>
              <w:t>11 322</w:t>
            </w:r>
          </w:p>
        </w:tc>
        <w:tc>
          <w:tcPr>
            <w:tcW w:w="810" w:type="dxa"/>
          </w:tcPr>
          <w:p w:rsidR="00000000" w:rsidRDefault="00122D27" w:rsidP="00122D27">
            <w:pPr>
              <w:pStyle w:val="TableofFigures"/>
              <w:numPr>
                <w:ilvl w:val="12"/>
                <w:numId w:val="0"/>
              </w:numPr>
            </w:pPr>
            <w:r>
              <w:t>3.0</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Non-Current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Payables</w:t>
            </w:r>
          </w:p>
        </w:tc>
        <w:tc>
          <w:tcPr>
            <w:tcW w:w="990" w:type="dxa"/>
            <w:gridSpan w:val="4"/>
          </w:tcPr>
          <w:p w:rsidR="00000000" w:rsidRDefault="00122D27" w:rsidP="00122D27">
            <w:pPr>
              <w:pStyle w:val="TableofFigures"/>
              <w:numPr>
                <w:ilvl w:val="12"/>
                <w:numId w:val="0"/>
              </w:numPr>
            </w:pPr>
            <w:r>
              <w:t>- 20</w:t>
            </w:r>
          </w:p>
        </w:tc>
        <w:tc>
          <w:tcPr>
            <w:tcW w:w="900" w:type="dxa"/>
          </w:tcPr>
          <w:p w:rsidR="00000000" w:rsidRDefault="00122D27" w:rsidP="00122D27">
            <w:pPr>
              <w:pStyle w:val="TableofFigures"/>
              <w:numPr>
                <w:ilvl w:val="12"/>
                <w:numId w:val="0"/>
              </w:numPr>
            </w:pPr>
            <w:r>
              <w:t>- 20</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Borrowing</w:t>
            </w:r>
          </w:p>
        </w:tc>
        <w:tc>
          <w:tcPr>
            <w:tcW w:w="990" w:type="dxa"/>
            <w:gridSpan w:val="4"/>
          </w:tcPr>
          <w:p w:rsidR="00000000" w:rsidRDefault="00122D27" w:rsidP="00122D27">
            <w:pPr>
              <w:pStyle w:val="TableofFigures"/>
              <w:numPr>
                <w:ilvl w:val="12"/>
                <w:numId w:val="0"/>
              </w:numPr>
            </w:pPr>
            <w:r>
              <w:t xml:space="preserve"> ..</w:t>
            </w:r>
          </w:p>
        </w:tc>
        <w:tc>
          <w:tcPr>
            <w:tcW w:w="900" w:type="dxa"/>
          </w:tcPr>
          <w:p w:rsidR="00000000" w:rsidRDefault="00122D27" w:rsidP="00122D27">
            <w:pPr>
              <w:pStyle w:val="TableofFigures"/>
              <w:numPr>
                <w:ilvl w:val="12"/>
                <w:numId w:val="0"/>
              </w:numPr>
            </w:pPr>
            <w:r>
              <w:t xml:space="preserve"> ..</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rsidP="00122D27">
            <w:pPr>
              <w:pStyle w:val="TableofFigures"/>
              <w:numPr>
                <w:ilvl w:val="12"/>
                <w:numId w:val="0"/>
              </w:numPr>
            </w:pPr>
            <w:r>
              <w:t>6 991</w:t>
            </w:r>
          </w:p>
        </w:tc>
        <w:tc>
          <w:tcPr>
            <w:tcW w:w="900" w:type="dxa"/>
          </w:tcPr>
          <w:p w:rsidR="00000000" w:rsidRDefault="00122D27" w:rsidP="00122D27">
            <w:pPr>
              <w:pStyle w:val="TableofFigures"/>
              <w:numPr>
                <w:ilvl w:val="12"/>
                <w:numId w:val="0"/>
              </w:numPr>
            </w:pPr>
            <w:r>
              <w:t>7 415</w:t>
            </w:r>
          </w:p>
        </w:tc>
        <w:tc>
          <w:tcPr>
            <w:tcW w:w="810" w:type="dxa"/>
          </w:tcPr>
          <w:p w:rsidR="00000000" w:rsidRDefault="00122D27" w:rsidP="00122D27">
            <w:pPr>
              <w:pStyle w:val="TableofFigures"/>
              <w:numPr>
                <w:ilvl w:val="12"/>
                <w:numId w:val="0"/>
              </w:numPr>
            </w:pPr>
            <w:r>
              <w:t>6.1</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Superannuation</w:t>
            </w:r>
          </w:p>
        </w:tc>
        <w:tc>
          <w:tcPr>
            <w:tcW w:w="990" w:type="dxa"/>
            <w:gridSpan w:val="4"/>
          </w:tcPr>
          <w:p w:rsidR="00000000" w:rsidRDefault="00122D27" w:rsidP="00122D27">
            <w:pPr>
              <w:pStyle w:val="TableofFigures"/>
              <w:numPr>
                <w:ilvl w:val="12"/>
                <w:numId w:val="0"/>
              </w:numPr>
            </w:pPr>
            <w:r>
              <w:t xml:space="preserve"> ..</w:t>
            </w:r>
          </w:p>
        </w:tc>
        <w:tc>
          <w:tcPr>
            <w:tcW w:w="900" w:type="dxa"/>
          </w:tcPr>
          <w:p w:rsidR="00000000" w:rsidRDefault="00122D27" w:rsidP="00122D27">
            <w:pPr>
              <w:pStyle w:val="TableofFigures"/>
              <w:numPr>
                <w:ilvl w:val="12"/>
                <w:numId w:val="0"/>
              </w:numPr>
            </w:pPr>
            <w:r>
              <w:t xml:space="preserve"> ..</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25" w:type="dxa"/>
            <w:gridSpan w:val="2"/>
          </w:tcPr>
          <w:p w:rsidR="00000000" w:rsidRDefault="00122D27" w:rsidP="00122D27">
            <w:pPr>
              <w:pStyle w:val="Tabletext"/>
              <w:numPr>
                <w:ilvl w:val="12"/>
                <w:numId w:val="0"/>
              </w:numPr>
            </w:pPr>
          </w:p>
        </w:tc>
        <w:tc>
          <w:tcPr>
            <w:tcW w:w="3655" w:type="dxa"/>
          </w:tcPr>
          <w:p w:rsidR="00000000" w:rsidRDefault="00122D27" w:rsidP="00122D27">
            <w:pPr>
              <w:numPr>
                <w:ilvl w:val="12"/>
                <w:numId w:val="0"/>
              </w:num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rsidP="00122D27">
            <w:pPr>
              <w:pStyle w:val="TableofFigures"/>
              <w:numPr>
                <w:ilvl w:val="12"/>
                <w:numId w:val="0"/>
              </w:numPr>
            </w:pPr>
            <w:r>
              <w:t xml:space="preserve"> ..</w:t>
            </w:r>
          </w:p>
        </w:tc>
        <w:tc>
          <w:tcPr>
            <w:tcW w:w="900" w:type="dxa"/>
            <w:tcBorders>
              <w:bottom w:val="single" w:sz="6" w:space="0" w:color="auto"/>
            </w:tcBorders>
          </w:tcPr>
          <w:p w:rsidR="00000000" w:rsidRDefault="00122D27" w:rsidP="00122D27">
            <w:pPr>
              <w:pStyle w:val="TableofFigures"/>
              <w:numPr>
                <w:ilvl w:val="12"/>
                <w:numId w:val="0"/>
              </w:numPr>
            </w:pPr>
            <w:r>
              <w:t>..</w:t>
            </w:r>
          </w:p>
        </w:tc>
        <w:tc>
          <w:tcPr>
            <w:tcW w:w="810" w:type="dxa"/>
          </w:tcPr>
          <w:p w:rsidR="00000000" w:rsidRDefault="00122D27" w:rsidP="00122D27">
            <w:pPr>
              <w:pStyle w:val="TableofFigures"/>
              <w:numPr>
                <w:ilvl w:val="12"/>
                <w:numId w:val="0"/>
              </w:numPr>
            </w:pPr>
            <w:r>
              <w:t>..</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pPr>
            <w:r>
              <w:t xml:space="preserve">Total Non-Current Liabilities  </w:t>
            </w:r>
          </w:p>
        </w:tc>
        <w:tc>
          <w:tcPr>
            <w:gridSpan w:val="2"/>
            <w:hMerge/>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6" w:space="0" w:color="auto"/>
            </w:tcBorders>
          </w:tcPr>
          <w:p w:rsidR="00000000" w:rsidRDefault="00122D27" w:rsidP="00122D27">
            <w:pPr>
              <w:pStyle w:val="TableofFigures"/>
              <w:numPr>
                <w:ilvl w:val="12"/>
                <w:numId w:val="0"/>
              </w:numPr>
            </w:pPr>
            <w:r>
              <w:t xml:space="preserve">6 </w:t>
            </w:r>
            <w:r>
              <w:t>971</w:t>
            </w:r>
          </w:p>
        </w:tc>
        <w:tc>
          <w:tcPr>
            <w:tcW w:w="900" w:type="dxa"/>
            <w:tcBorders>
              <w:bottom w:val="single" w:sz="6" w:space="0" w:color="auto"/>
            </w:tcBorders>
          </w:tcPr>
          <w:p w:rsidR="00000000" w:rsidRDefault="00122D27" w:rsidP="00122D27">
            <w:pPr>
              <w:pStyle w:val="TableofFigures"/>
              <w:numPr>
                <w:ilvl w:val="12"/>
                <w:numId w:val="0"/>
              </w:numPr>
            </w:pPr>
            <w:r>
              <w:t>7 395</w:t>
            </w:r>
          </w:p>
        </w:tc>
        <w:tc>
          <w:tcPr>
            <w:tcW w:w="810" w:type="dxa"/>
          </w:tcPr>
          <w:p w:rsidR="00000000" w:rsidRDefault="00122D27" w:rsidP="00122D27">
            <w:pPr>
              <w:pStyle w:val="TableofFigures"/>
              <w:numPr>
                <w:ilvl w:val="12"/>
                <w:numId w:val="0"/>
              </w:numPr>
            </w:pPr>
            <w:r>
              <w:t>6.0</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rPr>
                <w:b/>
              </w:rPr>
            </w:pPr>
            <w:r>
              <w:rPr>
                <w:b/>
              </w:rPr>
              <w:t>Total Liabilities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Borders>
              <w:bottom w:val="single" w:sz="6" w:space="0" w:color="auto"/>
            </w:tcBorders>
          </w:tcPr>
          <w:p w:rsidR="00000000" w:rsidRDefault="00122D27" w:rsidP="00122D27">
            <w:pPr>
              <w:pStyle w:val="TableofFigures"/>
              <w:numPr>
                <w:ilvl w:val="12"/>
                <w:numId w:val="0"/>
              </w:numPr>
            </w:pPr>
            <w:r>
              <w:t>17 964</w:t>
            </w:r>
          </w:p>
        </w:tc>
        <w:tc>
          <w:tcPr>
            <w:tcW w:w="900" w:type="dxa"/>
            <w:tcBorders>
              <w:bottom w:val="single" w:sz="6" w:space="0" w:color="auto"/>
            </w:tcBorders>
          </w:tcPr>
          <w:p w:rsidR="00000000" w:rsidRDefault="00122D27" w:rsidP="00122D27">
            <w:pPr>
              <w:pStyle w:val="TableofFigures"/>
              <w:numPr>
                <w:ilvl w:val="12"/>
                <w:numId w:val="0"/>
              </w:numPr>
            </w:pPr>
            <w:r>
              <w:t>18 716</w:t>
            </w:r>
          </w:p>
        </w:tc>
        <w:tc>
          <w:tcPr>
            <w:tcW w:w="810" w:type="dxa"/>
          </w:tcPr>
          <w:p w:rsidR="00000000" w:rsidRDefault="00122D27" w:rsidP="00122D27">
            <w:pPr>
              <w:pStyle w:val="TableofFigures"/>
              <w:numPr>
                <w:ilvl w:val="12"/>
                <w:numId w:val="0"/>
              </w:numPr>
            </w:pPr>
            <w:r>
              <w:t>4.1</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50"/>
        </w:trPr>
        <w:tc>
          <w:tcPr>
            <w:tcW w:w="4080" w:type="dxa"/>
            <w:hMerge w:val="restart"/>
          </w:tcPr>
          <w:p w:rsidR="00000000" w:rsidRDefault="00122D27" w:rsidP="00122D27">
            <w:pPr>
              <w:pStyle w:val="Tabletext"/>
              <w:numPr>
                <w:ilvl w:val="12"/>
                <w:numId w:val="0"/>
              </w:numPr>
              <w:rPr>
                <w:b/>
              </w:rPr>
            </w:pPr>
            <w:r>
              <w:rPr>
                <w:b/>
              </w:rPr>
              <w:t>Net Assets</w:t>
            </w:r>
          </w:p>
        </w:tc>
        <w:tc>
          <w:tcPr>
            <w:gridSpan w:val="2"/>
            <w:hMerge/>
          </w:tcPr>
          <w:p w:rsidR="00000000" w:rsidRDefault="00122D27" w:rsidP="00122D27">
            <w:pPr>
              <w:numPr>
                <w:ilvl w:val="12"/>
                <w:numId w:val="0"/>
              </w:numPr>
              <w:jc w:val="right"/>
              <w:rPr>
                <w:rFonts w:ascii="Arial" w:hAnsi="Arial"/>
                <w:b/>
                <w:color w:val="000000"/>
                <w:sz w:val="18"/>
              </w:rPr>
            </w:pPr>
          </w:p>
        </w:tc>
        <w:tc>
          <w:tcPr>
            <w:tcW w:w="990" w:type="dxa"/>
            <w:gridSpan w:val="4"/>
          </w:tcPr>
          <w:p w:rsidR="00000000" w:rsidRDefault="00122D27" w:rsidP="00122D27">
            <w:pPr>
              <w:pStyle w:val="TableofFigures"/>
              <w:numPr>
                <w:ilvl w:val="12"/>
                <w:numId w:val="0"/>
              </w:numPr>
            </w:pPr>
            <w:r>
              <w:t>1394 509</w:t>
            </w:r>
          </w:p>
        </w:tc>
        <w:tc>
          <w:tcPr>
            <w:tcW w:w="900" w:type="dxa"/>
          </w:tcPr>
          <w:p w:rsidR="00000000" w:rsidRDefault="00122D27" w:rsidP="00122D27">
            <w:pPr>
              <w:pStyle w:val="TableofFigures"/>
              <w:numPr>
                <w:ilvl w:val="12"/>
                <w:numId w:val="0"/>
              </w:numPr>
            </w:pPr>
            <w:r>
              <w:t>1568 454</w:t>
            </w:r>
          </w:p>
        </w:tc>
        <w:tc>
          <w:tcPr>
            <w:tcW w:w="810" w:type="dxa"/>
          </w:tcPr>
          <w:p w:rsidR="00000000" w:rsidRDefault="00122D27" w:rsidP="00122D27">
            <w:pPr>
              <w:pStyle w:val="TableofFigures"/>
              <w:numPr>
                <w:ilvl w:val="12"/>
                <w:numId w:val="0"/>
              </w:numPr>
            </w:pPr>
            <w:r>
              <w:t>12.5</w:t>
            </w:r>
          </w:p>
        </w:tc>
        <w:tc>
          <w:tcPr>
            <w:tcW w:w="27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80"/>
        </w:trPr>
        <w:tc>
          <w:tcPr>
            <w:tcW w:w="425" w:type="dxa"/>
            <w:gridSpan w:val="2"/>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3655"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990" w:type="dxa"/>
            <w:gridSpan w:val="4"/>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900" w:type="dxa"/>
            <w:tcBorders>
              <w:bottom w:val="single" w:sz="12" w:space="0" w:color="auto"/>
            </w:tcBorders>
          </w:tcPr>
          <w:p w:rsidR="00000000" w:rsidRDefault="00122D27" w:rsidP="00122D27">
            <w:pPr>
              <w:numPr>
                <w:ilvl w:val="12"/>
                <w:numId w:val="0"/>
              </w:numPr>
              <w:jc w:val="right"/>
              <w:rPr>
                <w:rFonts w:ascii="Arial" w:hAnsi="Arial"/>
                <w:color w:val="000000"/>
                <w:sz w:val="18"/>
              </w:rPr>
            </w:pPr>
          </w:p>
        </w:tc>
        <w:tc>
          <w:tcPr>
            <w:tcW w:w="810" w:type="dxa"/>
            <w:tcBorders>
              <w:bottom w:val="single" w:sz="12" w:space="0" w:color="auto"/>
            </w:tcBorders>
          </w:tcPr>
          <w:p w:rsidR="00000000" w:rsidRDefault="00122D27" w:rsidP="00122D27">
            <w:pPr>
              <w:numPr>
                <w:ilvl w:val="12"/>
                <w:numId w:val="0"/>
              </w:numPr>
              <w:jc w:val="right"/>
              <w:rPr>
                <w:rFonts w:ascii="Arial" w:hAnsi="Arial"/>
                <w:i/>
                <w:color w:val="000000"/>
                <w:sz w:val="18"/>
              </w:rPr>
            </w:pPr>
          </w:p>
        </w:tc>
        <w:tc>
          <w:tcPr>
            <w:tcW w:w="270" w:type="dxa"/>
            <w:tcBorders>
              <w:bottom w:val="single" w:sz="12" w:space="0" w:color="auto"/>
            </w:tcBorders>
          </w:tcPr>
          <w:p w:rsidR="00000000" w:rsidRDefault="00122D27" w:rsidP="00122D27">
            <w:pPr>
              <w:numPr>
                <w:ilvl w:val="12"/>
                <w:numId w:val="0"/>
              </w:numPr>
              <w:jc w:val="right"/>
              <w:rPr>
                <w:rFonts w:ascii="Arial" w:hAnsi="Arial"/>
                <w:color w:val="000000"/>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pPr>
      <w:r>
        <w:t>(a)</w:t>
      </w:r>
      <w:r>
        <w:tab/>
        <w:t>Increase in receivable is predominantly due from the State and results from appropriated but undrawn funds for depreciation and employee entitlements.</w:t>
      </w:r>
    </w:p>
    <w:p w:rsidR="00000000" w:rsidRDefault="00122D27" w:rsidP="00122D27">
      <w:pPr>
        <w:pStyle w:val="Tableheading"/>
        <w:numPr>
          <w:ilvl w:val="12"/>
          <w:numId w:val="0"/>
        </w:numPr>
        <w:spacing w:before="0"/>
        <w:rPr>
          <w:color w:val="000000"/>
        </w:rPr>
      </w:pPr>
      <w:r>
        <w:rPr>
          <w:color w:val="000000"/>
        </w:rPr>
        <w:br w:type="page"/>
        <w:t xml:space="preserve">Table 2.7.30: </w:t>
      </w:r>
      <w:r>
        <w:t xml:space="preserve">Cash flow statement </w:t>
      </w:r>
    </w:p>
    <w:p w:rsidR="00000000" w:rsidRDefault="00122D27" w:rsidP="00122D27">
      <w:pPr>
        <w:pStyle w:val="dollars"/>
        <w:numPr>
          <w:ilvl w:val="12"/>
          <w:numId w:val="0"/>
        </w:numPr>
        <w:rPr>
          <w:i w:val="0"/>
          <w:noProof/>
        </w:rPr>
      </w:pPr>
      <w:r>
        <w:t>($ million)</w:t>
      </w:r>
    </w:p>
    <w:tbl>
      <w:tblPr>
        <w:tblW w:w="0" w:type="auto"/>
        <w:tblLayout w:type="fixed"/>
        <w:tblCellMar>
          <w:left w:w="30" w:type="dxa"/>
          <w:right w:w="30" w:type="dxa"/>
        </w:tblCellMar>
        <w:tblLook w:val="0000" w:firstRow="0" w:lastRow="0" w:firstColumn="0" w:lastColumn="0" w:noHBand="0" w:noVBand="0"/>
      </w:tblPr>
      <w:tblGrid>
        <w:gridCol w:w="1"/>
        <w:gridCol w:w="342"/>
        <w:gridCol w:w="3647"/>
        <w:gridCol w:w="1056"/>
        <w:gridCol w:w="982"/>
        <w:gridCol w:w="932"/>
      </w:tblGrid>
      <w:tr w:rsidR="00000000">
        <w:tblPrEx>
          <w:tblCellMar>
            <w:top w:w="0" w:type="dxa"/>
            <w:bottom w:w="0" w:type="dxa"/>
          </w:tblCellMar>
        </w:tblPrEx>
        <w:trPr>
          <w:trHeight w:hRule="exact" w:val="480"/>
        </w:trPr>
        <w:tc>
          <w:tcPr>
            <w:tcW w:w="343" w:type="dxa"/>
            <w:gridSpan w:val="2"/>
            <w:tcBorders>
              <w:top w:val="single" w:sz="6" w:space="0" w:color="auto"/>
              <w:bottom w:val="single" w:sz="6" w:space="0" w:color="auto"/>
            </w:tcBorders>
          </w:tcPr>
          <w:p w:rsidR="00000000" w:rsidRDefault="00122D27" w:rsidP="00122D27">
            <w:pPr>
              <w:numPr>
                <w:ilvl w:val="12"/>
                <w:numId w:val="0"/>
              </w:numPr>
              <w:jc w:val="center"/>
              <w:rPr>
                <w:rFonts w:ascii="Arial" w:hAnsi="Arial"/>
                <w:b/>
                <w:color w:val="000000"/>
                <w:sz w:val="18"/>
              </w:rPr>
            </w:pPr>
          </w:p>
        </w:tc>
        <w:tc>
          <w:tcPr>
            <w:tcW w:w="3647" w:type="dxa"/>
            <w:tcBorders>
              <w:top w:val="single" w:sz="6" w:space="0" w:color="auto"/>
              <w:bottom w:val="single" w:sz="6" w:space="0" w:color="auto"/>
            </w:tcBorders>
          </w:tcPr>
          <w:p w:rsidR="00000000" w:rsidRDefault="00122D27" w:rsidP="00122D27">
            <w:pPr>
              <w:numPr>
                <w:ilvl w:val="12"/>
                <w:numId w:val="0"/>
              </w:numPr>
              <w:jc w:val="center"/>
              <w:rPr>
                <w:rFonts w:ascii="Arial" w:hAnsi="Arial"/>
                <w:color w:val="000000"/>
                <w:sz w:val="18"/>
              </w:rPr>
            </w:pPr>
          </w:p>
        </w:tc>
        <w:tc>
          <w:tcPr>
            <w:tcW w:w="1056" w:type="dxa"/>
            <w:tcBorders>
              <w:top w:val="single" w:sz="6" w:space="0" w:color="auto"/>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1997-98 Budget</w:t>
            </w:r>
          </w:p>
        </w:tc>
        <w:tc>
          <w:tcPr>
            <w:tcW w:w="982" w:type="dxa"/>
            <w:tcBorders>
              <w:top w:val="single" w:sz="6" w:space="0" w:color="auto"/>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1998-99 Budget</w:t>
            </w:r>
          </w:p>
        </w:tc>
        <w:tc>
          <w:tcPr>
            <w:tcW w:w="932" w:type="dxa"/>
            <w:tcBorders>
              <w:top w:val="single" w:sz="6" w:space="0" w:color="auto"/>
              <w:bottom w:val="single" w:sz="6" w:space="0" w:color="auto"/>
            </w:tcBorders>
          </w:tcPr>
          <w:p w:rsidR="00000000" w:rsidRDefault="00122D27" w:rsidP="00122D27">
            <w:pPr>
              <w:numPr>
                <w:ilvl w:val="12"/>
                <w:numId w:val="0"/>
              </w:numPr>
              <w:jc w:val="right"/>
              <w:rPr>
                <w:rFonts w:ascii="Arial" w:hAnsi="Arial"/>
                <w:i/>
                <w:color w:val="000000"/>
                <w:sz w:val="18"/>
              </w:rPr>
            </w:pPr>
            <w:r>
              <w:rPr>
                <w:rFonts w:ascii="Arial" w:hAnsi="Arial"/>
                <w:i/>
                <w:color w:val="000000"/>
                <w:sz w:val="18"/>
              </w:rPr>
              <w:t>Variation %</w:t>
            </w: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Cash flows from operating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i/>
                <w:color w:val="000000"/>
                <w:sz w:val="18"/>
              </w:rPr>
            </w:pPr>
            <w:r>
              <w:rPr>
                <w:rFonts w:ascii="Arial" w:hAnsi="Arial"/>
                <w:i/>
                <w:color w:val="000000"/>
                <w:sz w:val="18"/>
              </w:rPr>
              <w:t>Operating receipts</w:t>
            </w: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Receipts from State Governmen</w:t>
            </w:r>
            <w:r>
              <w:rPr>
                <w:rFonts w:ascii="Arial" w:hAnsi="Arial"/>
                <w:color w:val="000000"/>
                <w:sz w:val="18"/>
              </w:rPr>
              <w:t xml:space="preserve">t </w:t>
            </w:r>
            <w:r>
              <w:rPr>
                <w:rFonts w:ascii="Arial" w:hAnsi="Arial"/>
                <w:i/>
                <w:color w:val="000000"/>
                <w:sz w:val="18"/>
                <w:vertAlign w:val="superscript"/>
              </w:rPr>
              <w:t>(a)</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272.0</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285.6</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5.0</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Commonwealth payments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Other</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3.8</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2.8</w:t>
            </w:r>
          </w:p>
        </w:tc>
        <w:tc>
          <w:tcPr>
            <w:tcW w:w="932"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-25.8</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275.8</w:t>
            </w:r>
          </w:p>
        </w:tc>
        <w:tc>
          <w:tcPr>
            <w:tcW w:w="982"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288.5</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4.6</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i/>
                <w:color w:val="000000"/>
                <w:sz w:val="18"/>
              </w:rPr>
            </w:pPr>
            <w:r>
              <w:rPr>
                <w:rFonts w:ascii="Arial" w:hAnsi="Arial"/>
                <w:i/>
                <w:color w:val="000000"/>
                <w:sz w:val="18"/>
              </w:rPr>
              <w:t>Operating payments</w:t>
            </w: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Employee related expenses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- 66.4</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- 72.6</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9.4</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Purchases of supplies and services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- 66.2</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- 54.1</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-18.3</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Interest &amp; finance expenses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Capital assets charge</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- 32.9</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- 49.1</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49.1</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Current grants and transfer payments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- 82.4</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- 74.5</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-9.6</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Capital grants and transfer payments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- 16.5</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- 22.9</w:t>
            </w:r>
          </w:p>
        </w:tc>
        <w:tc>
          <w:tcPr>
            <w:tcW w:w="932"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38.5</w:t>
            </w: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Net cash from Operating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11.5</w:t>
            </w:r>
          </w:p>
        </w:tc>
        <w:tc>
          <w:tcPr>
            <w:tcW w:w="982"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15.3</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33.6</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Cash flows from In</w:t>
            </w:r>
            <w:r>
              <w:rPr>
                <w:b/>
              </w:rPr>
              <w:t>vesting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Receipts from sale of land, fixed assets and investments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Purchases of non-current assets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- 218.9</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- 202.1</w:t>
            </w:r>
          </w:p>
        </w:tc>
        <w:tc>
          <w:tcPr>
            <w:tcW w:w="932"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-7.7</w:t>
            </w: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Net Cash used in investing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- 218.9</w:t>
            </w:r>
          </w:p>
        </w:tc>
        <w:tc>
          <w:tcPr>
            <w:tcW w:w="982"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- 202.1</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-7.7</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Cash flows from Financing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44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Receipts from appropriations – increase in net asset base</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167.1</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171.1</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2.4</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Capital repatriated to Government</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rPr>
                <w:rFonts w:ascii="Arial" w:hAnsi="Arial"/>
                <w:color w:val="000000"/>
                <w:sz w:val="18"/>
              </w:rPr>
            </w:pPr>
            <w:r>
              <w:rPr>
                <w:rFonts w:ascii="Arial" w:hAnsi="Arial"/>
                <w:color w:val="000000"/>
                <w:sz w:val="18"/>
              </w:rPr>
              <w:t>Net borrowings and advances</w:t>
            </w: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0.2</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0.2</w:t>
            </w:r>
          </w:p>
        </w:tc>
        <w:tc>
          <w:tcPr>
            <w:tcW w:w="932" w:type="dxa"/>
            <w:tcBorders>
              <w:bottom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Net Cash from financing activities</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167.3</w:t>
            </w:r>
          </w:p>
        </w:tc>
        <w:tc>
          <w:tcPr>
            <w:tcW w:w="982" w:type="dxa"/>
            <w:tcBorders>
              <w:top w:val="single" w:sz="6"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171.3</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2.4</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pPr>
            <w:r>
              <w:t>Net increase in cash held</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w:t>
            </w:r>
            <w:r>
              <w:rPr>
                <w:rFonts w:ascii="Arial" w:hAnsi="Arial"/>
                <w:color w:val="000000"/>
                <w:sz w:val="18"/>
              </w:rPr>
              <w:t>40.2</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- 15.5</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-61.5</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hMerge w:val="restart"/>
          </w:tcPr>
          <w:p w:rsidR="00000000" w:rsidRDefault="00122D27" w:rsidP="00122D27">
            <w:pPr>
              <w:pStyle w:val="Tabletext"/>
              <w:numPr>
                <w:ilvl w:val="12"/>
                <w:numId w:val="0"/>
              </w:numPr>
              <w:rPr>
                <w:b/>
              </w:rPr>
            </w:pPr>
            <w:r>
              <w:rPr>
                <w:b/>
              </w:rPr>
              <w:t>Cash at beginning of period</w:t>
            </w:r>
          </w:p>
        </w:tc>
        <w:tc>
          <w:tcPr>
            <w:gridSpan w:val="2"/>
            <w:hMerge/>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134.9</w:t>
            </w:r>
          </w:p>
        </w:tc>
        <w:tc>
          <w:tcPr>
            <w:tcW w:w="98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94.8</w:t>
            </w:r>
          </w:p>
        </w:tc>
        <w:tc>
          <w:tcPr>
            <w:tcW w:w="932"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-29.8</w:t>
            </w:r>
          </w:p>
        </w:tc>
      </w:tr>
      <w:tr w:rsidR="00000000">
        <w:tblPrEx>
          <w:tblCellMar>
            <w:top w:w="0" w:type="dxa"/>
            <w:bottom w:w="0" w:type="dxa"/>
          </w:tblCellMar>
        </w:tblPrEx>
        <w:trPr>
          <w:trHeight w:hRule="exact" w:val="260"/>
        </w:trPr>
        <w:tc>
          <w:tcPr>
            <w:tcW w:w="343" w:type="dxa"/>
            <w:gridSpan w:val="2"/>
          </w:tcPr>
          <w:p w:rsidR="00000000" w:rsidRDefault="00122D27" w:rsidP="00122D27">
            <w:pPr>
              <w:pStyle w:val="Tabletext"/>
              <w:numPr>
                <w:ilvl w:val="12"/>
                <w:numId w:val="0"/>
              </w:numPr>
              <w:rPr>
                <w:b/>
              </w:r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3990" w:type="dxa"/>
            <w:hMerge w:val="restart"/>
            <w:tcBorders>
              <w:bottom w:val="single" w:sz="18" w:space="0" w:color="auto"/>
            </w:tcBorders>
          </w:tcPr>
          <w:p w:rsidR="00000000" w:rsidRDefault="00122D27" w:rsidP="00122D27">
            <w:pPr>
              <w:pStyle w:val="Tabletext"/>
              <w:numPr>
                <w:ilvl w:val="12"/>
                <w:numId w:val="0"/>
              </w:numPr>
              <w:rPr>
                <w:b/>
              </w:rPr>
            </w:pPr>
            <w:r>
              <w:rPr>
                <w:b/>
              </w:rPr>
              <w:t>Cash at end of period</w:t>
            </w:r>
          </w:p>
        </w:tc>
        <w:tc>
          <w:tcPr>
            <w:gridSpan w:val="2"/>
            <w:hMerge/>
            <w:tcBorders>
              <w:bottom w:val="single" w:sz="18" w:space="0" w:color="auto"/>
            </w:tcBorders>
          </w:tcPr>
          <w:p w:rsidR="00000000" w:rsidRDefault="00122D27" w:rsidP="00122D27">
            <w:pPr>
              <w:numPr>
                <w:ilvl w:val="12"/>
                <w:numId w:val="0"/>
              </w:numPr>
              <w:jc w:val="right"/>
              <w:rPr>
                <w:rFonts w:ascii="Arial" w:hAnsi="Arial"/>
                <w:color w:val="000000"/>
                <w:sz w:val="18"/>
              </w:rPr>
            </w:pPr>
          </w:p>
        </w:tc>
        <w:tc>
          <w:tcPr>
            <w:tcW w:w="1056" w:type="dxa"/>
            <w:tcBorders>
              <w:bottom w:val="single" w:sz="18"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94.8</w:t>
            </w:r>
          </w:p>
        </w:tc>
        <w:tc>
          <w:tcPr>
            <w:tcW w:w="982" w:type="dxa"/>
            <w:tcBorders>
              <w:bottom w:val="single" w:sz="18"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79.3</w:t>
            </w:r>
          </w:p>
        </w:tc>
        <w:tc>
          <w:tcPr>
            <w:tcW w:w="932" w:type="dxa"/>
            <w:tcBorders>
              <w:bottom w:val="single" w:sz="18" w:space="0" w:color="auto"/>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-16.3</w:t>
            </w:r>
          </w:p>
        </w:tc>
      </w:tr>
      <w:tr w:rsidR="00000000">
        <w:tblPrEx>
          <w:tblCellMar>
            <w:top w:w="0" w:type="dxa"/>
            <w:bottom w:w="0" w:type="dxa"/>
          </w:tblCellMar>
        </w:tblPrEx>
        <w:trPr>
          <w:trHeight w:hRule="exact" w:val="135"/>
        </w:trPr>
        <w:tc>
          <w:tcPr>
            <w:tcW w:w="343" w:type="dxa"/>
            <w:gridSpan w:val="2"/>
          </w:tcPr>
          <w:p w:rsidR="00000000" w:rsidRDefault="00122D27" w:rsidP="00122D27">
            <w:pPr>
              <w:numPr>
                <w:ilvl w:val="12"/>
                <w:numId w:val="0"/>
              </w:numPr>
              <w:jc w:val="right"/>
              <w:rPr>
                <w:rFonts w:ascii="Arial" w:hAnsi="Arial"/>
                <w:b/>
                <w:color w:val="000000"/>
                <w:sz w:val="18"/>
              </w:rPr>
            </w:pPr>
          </w:p>
        </w:tc>
        <w:tc>
          <w:tcPr>
            <w:tcW w:w="3647" w:type="dxa"/>
          </w:tcPr>
          <w:p w:rsidR="00000000" w:rsidRDefault="00122D27" w:rsidP="00122D27">
            <w:pPr>
              <w:numPr>
                <w:ilvl w:val="12"/>
                <w:numId w:val="0"/>
              </w:numPr>
              <w:jc w:val="right"/>
              <w:rPr>
                <w:rFonts w:ascii="Arial" w:hAnsi="Arial"/>
                <w:color w:val="000000"/>
                <w:sz w:val="18"/>
              </w:rPr>
            </w:pPr>
          </w:p>
        </w:tc>
        <w:tc>
          <w:tcPr>
            <w:tcW w:w="1056" w:type="dxa"/>
          </w:tcPr>
          <w:p w:rsidR="00000000" w:rsidRDefault="00122D27" w:rsidP="00122D27">
            <w:pPr>
              <w:numPr>
                <w:ilvl w:val="12"/>
                <w:numId w:val="0"/>
              </w:numPr>
              <w:jc w:val="right"/>
              <w:rPr>
                <w:rFonts w:ascii="Arial" w:hAnsi="Arial"/>
                <w:color w:val="000000"/>
                <w:sz w:val="18"/>
              </w:rPr>
            </w:pPr>
          </w:p>
        </w:tc>
        <w:tc>
          <w:tcPr>
            <w:tcW w:w="982" w:type="dxa"/>
          </w:tcPr>
          <w:p w:rsidR="00000000" w:rsidRDefault="00122D27" w:rsidP="00122D27">
            <w:pPr>
              <w:numPr>
                <w:ilvl w:val="12"/>
                <w:numId w:val="0"/>
              </w:numPr>
              <w:jc w:val="right"/>
              <w:rPr>
                <w:rFonts w:ascii="Arial" w:hAnsi="Arial"/>
                <w:color w:val="000000"/>
                <w:sz w:val="18"/>
              </w:rPr>
            </w:pPr>
          </w:p>
        </w:tc>
        <w:tc>
          <w:tcPr>
            <w:tcW w:w="932" w:type="dxa"/>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Notes:</w:t>
      </w:r>
    </w:p>
    <w:p w:rsidR="00000000" w:rsidRDefault="00122D27" w:rsidP="00122D27">
      <w:pPr>
        <w:pStyle w:val="Notes"/>
        <w:numPr>
          <w:ilvl w:val="12"/>
          <w:numId w:val="0"/>
        </w:numPr>
      </w:pPr>
      <w:r>
        <w:t>(a)</w:t>
      </w:r>
      <w:r>
        <w:tab/>
        <w:t>State government cash paid for provision of outputs.</w:t>
      </w:r>
    </w:p>
    <w:p w:rsidR="00000000" w:rsidRDefault="00122D27" w:rsidP="00122D27">
      <w:pPr>
        <w:pStyle w:val="Heading2"/>
        <w:numPr>
          <w:ilvl w:val="12"/>
          <w:numId w:val="0"/>
        </w:numPr>
      </w:pPr>
      <w:r>
        <w:br w:type="page"/>
      </w:r>
      <w:bookmarkStart w:id="69" w:name="_Toc417596365"/>
      <w:r>
        <w:t>Authority for resources</w:t>
      </w:r>
      <w:bookmarkEnd w:id="69"/>
    </w:p>
    <w:p w:rsidR="00000000" w:rsidRDefault="00122D27" w:rsidP="00122D27">
      <w:pPr>
        <w:numPr>
          <w:ilvl w:val="12"/>
          <w:numId w:val="0"/>
        </w:numPr>
      </w:pPr>
      <w:r>
        <w:t>This section details on the Parliamentary authority for the resources provided to a Department for the provision of outputs, increases in the net asset base or payments which are made on behalf of the State.</w:t>
      </w:r>
    </w:p>
    <w:p w:rsidR="00000000" w:rsidRDefault="00122D27" w:rsidP="00122D27">
      <w:pPr>
        <w:pStyle w:val="Tableheading"/>
        <w:numPr>
          <w:ilvl w:val="12"/>
          <w:numId w:val="0"/>
        </w:numPr>
      </w:pPr>
      <w:r>
        <w:rPr>
          <w:color w:val="000000"/>
        </w:rPr>
        <w:t>Table 2.7.31: Authority f</w:t>
      </w:r>
      <w:r>
        <w:rPr>
          <w:color w:val="000000"/>
        </w:rPr>
        <w:t xml:space="preserve">or </w:t>
      </w:r>
      <w:r>
        <w:t>Departmental Resources</w:t>
      </w:r>
    </w:p>
    <w:p w:rsidR="00000000" w:rsidRDefault="00122D27" w:rsidP="00122D27">
      <w:pPr>
        <w:pStyle w:val="dollars"/>
        <w:numPr>
          <w:ilvl w:val="12"/>
          <w:numId w:val="0"/>
        </w:numPr>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214"/>
        <w:gridCol w:w="1166"/>
      </w:tblGrid>
      <w:tr w:rsidR="00000000">
        <w:tblPrEx>
          <w:tblCellMar>
            <w:top w:w="0" w:type="dxa"/>
            <w:bottom w:w="0" w:type="dxa"/>
          </w:tblCellMar>
        </w:tblPrEx>
        <w:trPr>
          <w:trHeight w:val="240"/>
        </w:trPr>
        <w:tc>
          <w:tcPr>
            <w:tcW w:w="4620" w:type="dxa"/>
            <w:tcBorders>
              <w:top w:val="single" w:sz="6" w:space="0" w:color="auto"/>
            </w:tcBorders>
          </w:tcPr>
          <w:p w:rsidR="00000000" w:rsidRDefault="00122D27" w:rsidP="00122D27">
            <w:pPr>
              <w:pStyle w:val="Tabletext"/>
              <w:numPr>
                <w:ilvl w:val="12"/>
                <w:numId w:val="0"/>
              </w:numPr>
            </w:pPr>
            <w:r>
              <w:t xml:space="preserve"> </w:t>
            </w:r>
          </w:p>
        </w:tc>
        <w:tc>
          <w:tcPr>
            <w:tcW w:w="121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6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40"/>
        </w:trPr>
        <w:tc>
          <w:tcPr>
            <w:tcW w:w="4620" w:type="dxa"/>
            <w:tcBorders>
              <w:bottom w:val="single" w:sz="6" w:space="0" w:color="auto"/>
            </w:tcBorders>
          </w:tcPr>
          <w:p w:rsidR="00000000" w:rsidRDefault="00122D27" w:rsidP="00122D27">
            <w:pPr>
              <w:pStyle w:val="Tabletext"/>
              <w:numPr>
                <w:ilvl w:val="12"/>
                <w:numId w:val="0"/>
              </w:numPr>
            </w:pPr>
          </w:p>
        </w:tc>
        <w:tc>
          <w:tcPr>
            <w:tcW w:w="121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6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 xml:space="preserve"> Annual Appropriations</w:t>
            </w:r>
          </w:p>
        </w:tc>
        <w:tc>
          <w:tcPr>
            <w:tcW w:w="1214" w:type="dxa"/>
          </w:tcPr>
          <w:p w:rsidR="00000000" w:rsidRDefault="00122D27" w:rsidP="00122D27">
            <w:pPr>
              <w:pStyle w:val="TableofFigures"/>
              <w:numPr>
                <w:ilvl w:val="12"/>
                <w:numId w:val="0"/>
              </w:numPr>
            </w:pPr>
            <w:r>
              <w:t xml:space="preserve"> 350.3</w:t>
            </w:r>
          </w:p>
        </w:tc>
        <w:tc>
          <w:tcPr>
            <w:tcW w:w="1166" w:type="dxa"/>
          </w:tcPr>
          <w:p w:rsidR="00000000" w:rsidRDefault="00122D27" w:rsidP="00122D27">
            <w:pPr>
              <w:pStyle w:val="TableofFigures"/>
              <w:numPr>
                <w:ilvl w:val="12"/>
                <w:numId w:val="0"/>
              </w:numPr>
              <w:rPr>
                <w:color w:val="000000"/>
              </w:rPr>
            </w:pPr>
            <w:r>
              <w:t xml:space="preserve"> </w:t>
            </w:r>
            <w:r>
              <w:rPr>
                <w:color w:val="000000"/>
              </w:rPr>
              <w:t>383.6</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 xml:space="preserve"> Receipts Credited Appropriations</w:t>
            </w:r>
          </w:p>
        </w:tc>
        <w:tc>
          <w:tcPr>
            <w:tcW w:w="1214" w:type="dxa"/>
            <w:tcBorders>
              <w:bottom w:val="single" w:sz="6" w:space="0" w:color="auto"/>
            </w:tcBorders>
          </w:tcPr>
          <w:p w:rsidR="00000000" w:rsidRDefault="00122D27" w:rsidP="00122D27">
            <w:pPr>
              <w:pStyle w:val="TableofFigures"/>
              <w:numPr>
                <w:ilvl w:val="12"/>
                <w:numId w:val="0"/>
              </w:numPr>
            </w:pPr>
            <w:r>
              <w:t xml:space="preserve"> 0.5</w:t>
            </w:r>
          </w:p>
        </w:tc>
        <w:tc>
          <w:tcPr>
            <w:tcW w:w="1166" w:type="dxa"/>
            <w:tcBorders>
              <w:bottom w:val="single" w:sz="6" w:space="0" w:color="auto"/>
            </w:tcBorders>
          </w:tcPr>
          <w:p w:rsidR="00000000" w:rsidRDefault="00122D27" w:rsidP="00122D27">
            <w:pPr>
              <w:pStyle w:val="TableofFigures"/>
              <w:numPr>
                <w:ilvl w:val="12"/>
                <w:numId w:val="0"/>
              </w:numPr>
            </w:pPr>
            <w:r>
              <w:t xml:space="preserve"> 0.5</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Gross Appropriation</w:t>
            </w:r>
          </w:p>
        </w:tc>
        <w:tc>
          <w:tcPr>
            <w:tcW w:w="1214" w:type="dxa"/>
          </w:tcPr>
          <w:p w:rsidR="00000000" w:rsidRDefault="00122D27" w:rsidP="00122D27">
            <w:pPr>
              <w:pStyle w:val="TableofFigures"/>
              <w:numPr>
                <w:ilvl w:val="12"/>
                <w:numId w:val="0"/>
              </w:numPr>
            </w:pPr>
            <w:r>
              <w:t xml:space="preserve"> 350.8</w:t>
            </w:r>
          </w:p>
        </w:tc>
        <w:tc>
          <w:tcPr>
            <w:tcW w:w="1166" w:type="dxa"/>
          </w:tcPr>
          <w:p w:rsidR="00000000" w:rsidRDefault="00122D27" w:rsidP="00122D27">
            <w:pPr>
              <w:pStyle w:val="TableofFigures"/>
              <w:numPr>
                <w:ilvl w:val="12"/>
                <w:numId w:val="0"/>
              </w:numPr>
            </w:pPr>
            <w:r>
              <w:t xml:space="preserve"> 384.1</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 xml:space="preserve"> Special Appropriations</w:t>
            </w:r>
          </w:p>
        </w:tc>
        <w:tc>
          <w:tcPr>
            <w:tcW w:w="1214" w:type="dxa"/>
          </w:tcPr>
          <w:p w:rsidR="00000000" w:rsidRDefault="00122D27" w:rsidP="00122D27">
            <w:pPr>
              <w:pStyle w:val="TableofFigures"/>
              <w:numPr>
                <w:ilvl w:val="12"/>
                <w:numId w:val="0"/>
              </w:numPr>
            </w:pPr>
            <w:r>
              <w:t xml:space="preserve"> 89.1</w:t>
            </w:r>
          </w:p>
        </w:tc>
        <w:tc>
          <w:tcPr>
            <w:tcW w:w="1166" w:type="dxa"/>
          </w:tcPr>
          <w:p w:rsidR="00000000" w:rsidRDefault="00122D27" w:rsidP="00122D27">
            <w:pPr>
              <w:pStyle w:val="TableofFigures"/>
              <w:numPr>
                <w:ilvl w:val="12"/>
                <w:numId w:val="0"/>
              </w:numPr>
            </w:pPr>
            <w:r>
              <w:t xml:space="preserve"> 89.1</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 xml:space="preserve"> Trust Fund  Receipts</w:t>
            </w:r>
          </w:p>
        </w:tc>
        <w:tc>
          <w:tcPr>
            <w:tcW w:w="1214" w:type="dxa"/>
          </w:tcPr>
          <w:p w:rsidR="00000000" w:rsidRDefault="00122D27" w:rsidP="00122D27">
            <w:pPr>
              <w:pStyle w:val="TableofFigures"/>
              <w:numPr>
                <w:ilvl w:val="12"/>
                <w:numId w:val="0"/>
              </w:numPr>
            </w:pPr>
            <w:r>
              <w:t xml:space="preserve"> 3.8</w:t>
            </w:r>
          </w:p>
        </w:tc>
        <w:tc>
          <w:tcPr>
            <w:tcW w:w="1166" w:type="dxa"/>
          </w:tcPr>
          <w:p w:rsidR="00000000" w:rsidRDefault="00122D27" w:rsidP="00122D27">
            <w:pPr>
              <w:pStyle w:val="TableofFigures"/>
              <w:numPr>
                <w:ilvl w:val="12"/>
                <w:numId w:val="0"/>
              </w:numPr>
            </w:pPr>
            <w:r>
              <w:t xml:space="preserve"> 2.8</w:t>
            </w:r>
          </w:p>
        </w:tc>
      </w:tr>
      <w:tr w:rsidR="00000000">
        <w:tblPrEx>
          <w:tblCellMar>
            <w:top w:w="0" w:type="dxa"/>
            <w:bottom w:w="0" w:type="dxa"/>
          </w:tblCellMar>
        </w:tblPrEx>
        <w:trPr>
          <w:trHeight w:val="240"/>
        </w:trPr>
        <w:tc>
          <w:tcPr>
            <w:tcW w:w="4620" w:type="dxa"/>
          </w:tcPr>
          <w:p w:rsidR="00000000" w:rsidRDefault="00122D27" w:rsidP="00122D27">
            <w:pPr>
              <w:pStyle w:val="Tabletext"/>
              <w:numPr>
                <w:ilvl w:val="12"/>
                <w:numId w:val="0"/>
              </w:numPr>
            </w:pPr>
            <w:r>
              <w:t xml:space="preserve"> Non Public Account Revenue and other sources</w:t>
            </w:r>
          </w:p>
        </w:tc>
        <w:tc>
          <w:tcPr>
            <w:tcW w:w="1214" w:type="dxa"/>
            <w:tcBorders>
              <w:bottom w:val="single" w:sz="6" w:space="0" w:color="auto"/>
            </w:tcBorders>
          </w:tcPr>
          <w:p w:rsidR="00000000" w:rsidRDefault="00122D27" w:rsidP="00122D27">
            <w:pPr>
              <w:pStyle w:val="TableofFigures"/>
              <w:numPr>
                <w:ilvl w:val="12"/>
                <w:numId w:val="0"/>
              </w:numPr>
            </w:pPr>
            <w:r>
              <w:t>..</w:t>
            </w:r>
          </w:p>
        </w:tc>
        <w:tc>
          <w:tcPr>
            <w:tcW w:w="1166"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val="240"/>
        </w:trPr>
        <w:tc>
          <w:tcPr>
            <w:tcW w:w="4620" w:type="dxa"/>
            <w:tcBorders>
              <w:bottom w:val="single" w:sz="12" w:space="0" w:color="auto"/>
            </w:tcBorders>
          </w:tcPr>
          <w:p w:rsidR="00000000" w:rsidRDefault="00122D27" w:rsidP="00122D27">
            <w:pPr>
              <w:pStyle w:val="Tabletext"/>
              <w:numPr>
                <w:ilvl w:val="12"/>
                <w:numId w:val="0"/>
              </w:numPr>
              <w:rPr>
                <w:b/>
              </w:rPr>
            </w:pPr>
            <w:r>
              <w:rPr>
                <w:b/>
              </w:rPr>
              <w:t xml:space="preserve"> Total Authority</w:t>
            </w:r>
          </w:p>
        </w:tc>
        <w:tc>
          <w:tcPr>
            <w:tcW w:w="1214" w:type="dxa"/>
            <w:tcBorders>
              <w:bottom w:val="single" w:sz="12" w:space="0" w:color="auto"/>
            </w:tcBorders>
          </w:tcPr>
          <w:p w:rsidR="00000000" w:rsidRDefault="00122D27" w:rsidP="00122D27">
            <w:pPr>
              <w:pStyle w:val="TableofFigures"/>
              <w:numPr>
                <w:ilvl w:val="12"/>
                <w:numId w:val="0"/>
              </w:numPr>
              <w:rPr>
                <w:b/>
              </w:rPr>
            </w:pPr>
            <w:r>
              <w:rPr>
                <w:b/>
              </w:rPr>
              <w:t xml:space="preserve"> 443.7</w:t>
            </w:r>
          </w:p>
        </w:tc>
        <w:tc>
          <w:tcPr>
            <w:tcW w:w="1166" w:type="dxa"/>
            <w:tcBorders>
              <w:bottom w:val="single" w:sz="12" w:space="0" w:color="auto"/>
            </w:tcBorders>
          </w:tcPr>
          <w:p w:rsidR="00000000" w:rsidRDefault="00122D27" w:rsidP="00122D27">
            <w:pPr>
              <w:pStyle w:val="TableofFigures"/>
              <w:numPr>
                <w:ilvl w:val="12"/>
                <w:numId w:val="0"/>
              </w:numPr>
              <w:rPr>
                <w:b/>
              </w:rPr>
            </w:pPr>
            <w:r>
              <w:rPr>
                <w:b/>
              </w:rPr>
              <w:t xml:space="preserve"> 476.0</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Annual appropriations</w:t>
      </w:r>
    </w:p>
    <w:p w:rsidR="00000000" w:rsidRDefault="00122D27" w:rsidP="00122D27">
      <w:pPr>
        <w:numPr>
          <w:ilvl w:val="12"/>
          <w:numId w:val="0"/>
        </w:numPr>
      </w:pPr>
      <w:r>
        <w:t xml:space="preserve">In 1998-99 the Department of Premier and Cabinet will receive government annual </w:t>
      </w:r>
      <w:r>
        <w:t>appropriations totalling $384.1 million. This figure is inclusive of the estimated carryover of funds from 1997</w:t>
      </w:r>
      <w:r>
        <w:noBreakHyphen/>
        <w:t xml:space="preserve">98. The actual carryover amount will be approved by the Treasurer pursuant to Section 32 of the </w:t>
      </w:r>
      <w:r>
        <w:rPr>
          <w:i/>
        </w:rPr>
        <w:t xml:space="preserve">Financial Management Act 1994 </w:t>
      </w:r>
      <w:r>
        <w:t>prior to 30 June.</w:t>
      </w:r>
    </w:p>
    <w:p w:rsidR="00000000" w:rsidRDefault="00122D27" w:rsidP="00122D27">
      <w:pPr>
        <w:pStyle w:val="Tableheading"/>
        <w:numPr>
          <w:ilvl w:val="12"/>
          <w:numId w:val="0"/>
        </w:numPr>
        <w:spacing w:before="0"/>
      </w:pPr>
      <w:r>
        <w:t>Table 2.7.32: Gross Annual Appropriations by purpose</w:t>
      </w:r>
    </w:p>
    <w:p w:rsidR="00000000" w:rsidRDefault="00122D27" w:rsidP="00122D27">
      <w:pPr>
        <w:pStyle w:val="dollars"/>
        <w:numPr>
          <w:ilvl w:val="12"/>
          <w:numId w:val="0"/>
        </w:numPr>
        <w:rPr>
          <w:rFonts w:ascii="Times New Roman" w:hAnsi="Times New Roman"/>
          <w:i w:val="0"/>
          <w:noProof/>
          <w:sz w:val="18"/>
        </w:rPr>
      </w:pPr>
      <w:r>
        <w:rPr>
          <w:sz w:val="18"/>
        </w:rPr>
        <w:t>($ milli</w:t>
      </w:r>
      <w:r>
        <w:rPr>
          <w:i w:val="0"/>
          <w:sz w:val="18"/>
        </w:rPr>
        <w:t>o</w:t>
      </w:r>
      <w:r>
        <w:rPr>
          <w:sz w:val="18"/>
        </w:rPr>
        <w:t>n)</w:t>
      </w:r>
    </w:p>
    <w:tbl>
      <w:tblPr>
        <w:tblW w:w="0" w:type="auto"/>
        <w:tblLayout w:type="fixed"/>
        <w:tblCellMar>
          <w:left w:w="30" w:type="dxa"/>
          <w:right w:w="30" w:type="dxa"/>
        </w:tblCellMar>
        <w:tblLook w:val="0000" w:firstRow="0" w:lastRow="0" w:firstColumn="0" w:lastColumn="0" w:noHBand="0" w:noVBand="0"/>
      </w:tblPr>
      <w:tblGrid>
        <w:gridCol w:w="5070"/>
        <w:gridCol w:w="1011"/>
        <w:gridCol w:w="1010"/>
      </w:tblGrid>
      <w:tr w:rsidR="00000000">
        <w:tblPrEx>
          <w:tblCellMar>
            <w:top w:w="0" w:type="dxa"/>
            <w:bottom w:w="0" w:type="dxa"/>
          </w:tblCellMar>
        </w:tblPrEx>
        <w:trPr>
          <w:trHeight w:hRule="exact" w:val="260"/>
        </w:trPr>
        <w:tc>
          <w:tcPr>
            <w:tcW w:w="5070" w:type="dxa"/>
            <w:tcBorders>
              <w:top w:val="single" w:sz="6" w:space="0" w:color="auto"/>
            </w:tcBorders>
          </w:tcPr>
          <w:p w:rsidR="00000000" w:rsidRDefault="00122D27" w:rsidP="00122D27">
            <w:pPr>
              <w:pStyle w:val="Tabletextheading"/>
              <w:numPr>
                <w:ilvl w:val="12"/>
                <w:numId w:val="0"/>
              </w:numPr>
            </w:pPr>
            <w:r>
              <w:t xml:space="preserve"> </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rsidP="00122D27">
            <w:pPr>
              <w:pStyle w:val="Tabletextheading"/>
              <w:numPr>
                <w:ilvl w:val="12"/>
                <w:numId w:val="0"/>
              </w:numPr>
            </w:pP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Provision of Outputs</w:t>
            </w:r>
          </w:p>
        </w:tc>
        <w:tc>
          <w:tcPr>
            <w:tcW w:w="1011" w:type="dxa"/>
          </w:tcPr>
          <w:p w:rsidR="00000000" w:rsidRDefault="00122D27" w:rsidP="00122D27">
            <w:pPr>
              <w:pStyle w:val="TableofFigures"/>
              <w:numPr>
                <w:ilvl w:val="12"/>
                <w:numId w:val="0"/>
              </w:numPr>
            </w:pPr>
            <w:r>
              <w:t xml:space="preserve"> 183.7</w:t>
            </w:r>
          </w:p>
        </w:tc>
        <w:tc>
          <w:tcPr>
            <w:tcW w:w="1010" w:type="dxa"/>
          </w:tcPr>
          <w:p w:rsidR="00000000" w:rsidRDefault="00122D27" w:rsidP="00122D27">
            <w:pPr>
              <w:pStyle w:val="TableofFigures"/>
              <w:numPr>
                <w:ilvl w:val="12"/>
                <w:numId w:val="0"/>
              </w:numPr>
            </w:pPr>
            <w:r>
              <w:t xml:space="preserve"> 213.0</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Additions to net asset base</w:t>
            </w:r>
          </w:p>
        </w:tc>
        <w:tc>
          <w:tcPr>
            <w:tcW w:w="1011" w:type="dxa"/>
          </w:tcPr>
          <w:p w:rsidR="00000000" w:rsidRDefault="00122D27" w:rsidP="00122D27">
            <w:pPr>
              <w:pStyle w:val="TableofFigures"/>
              <w:numPr>
                <w:ilvl w:val="12"/>
                <w:numId w:val="0"/>
              </w:numPr>
            </w:pPr>
            <w:r>
              <w:t xml:space="preserve"> 167.1</w:t>
            </w:r>
          </w:p>
        </w:tc>
        <w:tc>
          <w:tcPr>
            <w:tcW w:w="1010" w:type="dxa"/>
          </w:tcPr>
          <w:p w:rsidR="00000000" w:rsidRDefault="00122D27" w:rsidP="00122D27">
            <w:pPr>
              <w:pStyle w:val="TableofFigures"/>
              <w:numPr>
                <w:ilvl w:val="12"/>
                <w:numId w:val="0"/>
              </w:numPr>
            </w:pPr>
            <w:r>
              <w:t xml:space="preserve"> 171.1</w:t>
            </w:r>
          </w:p>
        </w:tc>
      </w:tr>
      <w:tr w:rsidR="00000000">
        <w:tblPrEx>
          <w:tblCellMar>
            <w:top w:w="0" w:type="dxa"/>
            <w:bottom w:w="0" w:type="dxa"/>
          </w:tblCellMar>
        </w:tblPrEx>
        <w:trPr>
          <w:trHeight w:hRule="exact" w:val="260"/>
        </w:trPr>
        <w:tc>
          <w:tcPr>
            <w:tcW w:w="5070" w:type="dxa"/>
          </w:tcPr>
          <w:p w:rsidR="00000000" w:rsidRDefault="00122D27" w:rsidP="00122D27">
            <w:pPr>
              <w:pStyle w:val="Tabletext"/>
              <w:numPr>
                <w:ilvl w:val="12"/>
                <w:numId w:val="0"/>
              </w:numPr>
            </w:pPr>
            <w:r>
              <w:t xml:space="preserve"> Payments made on behalf of the State</w:t>
            </w:r>
          </w:p>
        </w:tc>
        <w:tc>
          <w:tcPr>
            <w:tcW w:w="1011" w:type="dxa"/>
            <w:tcBorders>
              <w:bottom w:val="single" w:sz="6" w:space="0" w:color="auto"/>
            </w:tcBorders>
          </w:tcPr>
          <w:p w:rsidR="00000000" w:rsidRDefault="00122D27" w:rsidP="00122D27">
            <w:pPr>
              <w:pStyle w:val="TableofFigures"/>
              <w:numPr>
                <w:ilvl w:val="12"/>
                <w:numId w:val="0"/>
              </w:numPr>
            </w:pPr>
            <w:r>
              <w:t>..</w:t>
            </w:r>
          </w:p>
        </w:tc>
        <w:tc>
          <w:tcPr>
            <w:tcW w:w="101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rsidP="00122D27">
            <w:pPr>
              <w:pStyle w:val="Tabletext"/>
              <w:numPr>
                <w:ilvl w:val="12"/>
                <w:numId w:val="0"/>
              </w:numPr>
              <w:rPr>
                <w:b/>
              </w:rPr>
            </w:pPr>
            <w:r>
              <w:rPr>
                <w:b/>
              </w:rPr>
              <w:t xml:space="preserve"> Total</w:t>
            </w:r>
          </w:p>
        </w:tc>
        <w:tc>
          <w:tcPr>
            <w:tcW w:w="1011" w:type="dxa"/>
            <w:tcBorders>
              <w:bottom w:val="single" w:sz="6" w:space="0" w:color="auto"/>
            </w:tcBorders>
          </w:tcPr>
          <w:p w:rsidR="00000000" w:rsidRDefault="00122D27" w:rsidP="00122D27">
            <w:pPr>
              <w:pStyle w:val="TableofFigures"/>
              <w:numPr>
                <w:ilvl w:val="12"/>
                <w:numId w:val="0"/>
              </w:numPr>
              <w:rPr>
                <w:b/>
              </w:rPr>
            </w:pPr>
            <w:r>
              <w:rPr>
                <w:b/>
              </w:rPr>
              <w:t xml:space="preserve"> 350.8</w:t>
            </w:r>
          </w:p>
        </w:tc>
        <w:tc>
          <w:tcPr>
            <w:tcW w:w="1010" w:type="dxa"/>
            <w:tcBorders>
              <w:bottom w:val="single" w:sz="6" w:space="0" w:color="auto"/>
            </w:tcBorders>
          </w:tcPr>
          <w:p w:rsidR="00000000" w:rsidRDefault="00122D27" w:rsidP="00122D27">
            <w:pPr>
              <w:pStyle w:val="TableofFigures"/>
              <w:numPr>
                <w:ilvl w:val="12"/>
                <w:numId w:val="0"/>
              </w:numPr>
              <w:rPr>
                <w:b/>
              </w:rPr>
            </w:pPr>
            <w:r>
              <w:rPr>
                <w:b/>
              </w:rPr>
              <w:t xml:space="preserve"> 384.1</w:t>
            </w:r>
          </w:p>
        </w:tc>
      </w:tr>
    </w:tbl>
    <w:p w:rsidR="00000000" w:rsidRDefault="00122D27" w:rsidP="00122D27">
      <w:pPr>
        <w:pStyle w:val="Source"/>
        <w:numPr>
          <w:ilvl w:val="12"/>
          <w:numId w:val="0"/>
        </w:numPr>
      </w:pPr>
      <w:r>
        <w:t>Source</w:t>
      </w:r>
      <w:r>
        <w:t>: Department of Treasury and Finance, Forward Estimates</w:t>
      </w:r>
    </w:p>
    <w:p w:rsidR="00000000" w:rsidRDefault="00122D27" w:rsidP="00122D27">
      <w:pPr>
        <w:pStyle w:val="Heading3"/>
        <w:numPr>
          <w:ilvl w:val="12"/>
          <w:numId w:val="0"/>
        </w:numPr>
      </w:pPr>
      <w:r>
        <w:br w:type="page"/>
        <w:t>Receipts Credited Appropriations</w:t>
      </w:r>
    </w:p>
    <w:p w:rsidR="00000000" w:rsidRDefault="00122D27" w:rsidP="00122D27">
      <w:pPr>
        <w:numPr>
          <w:ilvl w:val="12"/>
          <w:numId w:val="0"/>
        </w:numPr>
      </w:pPr>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In 1998-99 no department has applied for the proceeds of fixed asset sales to be credited to their appropriation pursu</w:t>
      </w:r>
      <w:r>
        <w:t xml:space="preserve">ant to Section 29 of the </w:t>
      </w:r>
      <w:r>
        <w:rPr>
          <w:i/>
        </w:rPr>
        <w:t>Financial Management Act 1994</w:t>
      </w:r>
      <w:r>
        <w:t>.</w:t>
      </w:r>
    </w:p>
    <w:p w:rsidR="00000000" w:rsidRDefault="00122D27" w:rsidP="00122D27">
      <w:pPr>
        <w:pStyle w:val="Tableheading"/>
        <w:numPr>
          <w:ilvl w:val="12"/>
          <w:numId w:val="0"/>
        </w:numPr>
      </w:pPr>
      <w:r>
        <w:t>Table 2.7.33: Details of Receipts Credited</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277"/>
        <w:gridCol w:w="1198"/>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pStyle w:val="Tabletextheading"/>
              <w:numPr>
                <w:ilvl w:val="12"/>
                <w:numId w:val="0"/>
              </w:numPr>
            </w:pPr>
          </w:p>
        </w:tc>
        <w:tc>
          <w:tcPr>
            <w:tcW w:w="127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98"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heading"/>
              <w:numPr>
                <w:ilvl w:val="12"/>
                <w:numId w:val="0"/>
              </w:numPr>
            </w:pPr>
          </w:p>
        </w:tc>
        <w:tc>
          <w:tcPr>
            <w:tcW w:w="127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9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User Charges</w:t>
            </w:r>
          </w:p>
        </w:tc>
        <w:tc>
          <w:tcPr>
            <w:tcW w:w="1277" w:type="dxa"/>
          </w:tcPr>
          <w:p w:rsidR="00000000" w:rsidRDefault="00122D27" w:rsidP="00122D27">
            <w:pPr>
              <w:pStyle w:val="TableofFigures"/>
              <w:numPr>
                <w:ilvl w:val="12"/>
                <w:numId w:val="0"/>
              </w:numPr>
            </w:pPr>
            <w:r>
              <w:t xml:space="preserve"> 0.5</w:t>
            </w:r>
          </w:p>
        </w:tc>
        <w:tc>
          <w:tcPr>
            <w:tcW w:w="1198" w:type="dxa"/>
          </w:tcPr>
          <w:p w:rsidR="00000000" w:rsidRDefault="00122D27" w:rsidP="00122D27">
            <w:pPr>
              <w:pStyle w:val="TableofFigures"/>
              <w:numPr>
                <w:ilvl w:val="12"/>
                <w:numId w:val="0"/>
              </w:numPr>
            </w:pPr>
            <w:r>
              <w:t xml:space="preserve"> 0.5</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Commonwealth SPPs</w:t>
            </w:r>
          </w:p>
        </w:tc>
        <w:tc>
          <w:tcPr>
            <w:tcW w:w="1277" w:type="dxa"/>
          </w:tcPr>
          <w:p w:rsidR="00000000" w:rsidRDefault="00122D27" w:rsidP="00122D27">
            <w:pPr>
              <w:pStyle w:val="TableofFigures"/>
              <w:numPr>
                <w:ilvl w:val="12"/>
                <w:numId w:val="0"/>
              </w:numPr>
            </w:pPr>
            <w:r>
              <w:t>..</w:t>
            </w:r>
          </w:p>
        </w:tc>
        <w:tc>
          <w:tcPr>
            <w:tcW w:w="1198"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Asset Sales</w:t>
            </w:r>
          </w:p>
        </w:tc>
        <w:tc>
          <w:tcPr>
            <w:tcW w:w="1277" w:type="dxa"/>
            <w:tcBorders>
              <w:bottom w:val="single" w:sz="6" w:space="0" w:color="auto"/>
            </w:tcBorders>
          </w:tcPr>
          <w:p w:rsidR="00000000" w:rsidRDefault="00122D27" w:rsidP="00122D27">
            <w:pPr>
              <w:pStyle w:val="TableofFigures"/>
              <w:numPr>
                <w:ilvl w:val="12"/>
                <w:numId w:val="0"/>
              </w:numPr>
            </w:pPr>
            <w:r>
              <w:t>..</w:t>
            </w:r>
          </w:p>
        </w:tc>
        <w:tc>
          <w:tcPr>
            <w:tcW w:w="1198"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
              <w:numPr>
                <w:ilvl w:val="12"/>
                <w:numId w:val="0"/>
              </w:numPr>
              <w:rPr>
                <w:b/>
              </w:rPr>
            </w:pPr>
            <w:r>
              <w:rPr>
                <w:b/>
              </w:rPr>
              <w:t>Total</w:t>
            </w:r>
          </w:p>
        </w:tc>
        <w:tc>
          <w:tcPr>
            <w:tcW w:w="1277" w:type="dxa"/>
            <w:tcBorders>
              <w:bottom w:val="single" w:sz="6" w:space="0" w:color="auto"/>
            </w:tcBorders>
          </w:tcPr>
          <w:p w:rsidR="00000000" w:rsidRDefault="00122D27" w:rsidP="00122D27">
            <w:pPr>
              <w:pStyle w:val="TableofFigures"/>
              <w:numPr>
                <w:ilvl w:val="12"/>
                <w:numId w:val="0"/>
              </w:numPr>
              <w:rPr>
                <w:b/>
              </w:rPr>
            </w:pPr>
            <w:r>
              <w:rPr>
                <w:b/>
              </w:rPr>
              <w:t xml:space="preserve"> 0.5</w:t>
            </w:r>
          </w:p>
        </w:tc>
        <w:tc>
          <w:tcPr>
            <w:tcW w:w="1198" w:type="dxa"/>
            <w:tcBorders>
              <w:bottom w:val="single" w:sz="6" w:space="0" w:color="auto"/>
            </w:tcBorders>
          </w:tcPr>
          <w:p w:rsidR="00000000" w:rsidRDefault="00122D27" w:rsidP="00122D27">
            <w:pPr>
              <w:pStyle w:val="TableofFigures"/>
              <w:numPr>
                <w:ilvl w:val="12"/>
                <w:numId w:val="0"/>
              </w:numPr>
              <w:rPr>
                <w:b/>
              </w:rPr>
            </w:pPr>
            <w:r>
              <w:rPr>
                <w:b/>
              </w:rPr>
              <w:t xml:space="preserve"> 0.5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bookmarkStart w:id="70" w:name="_Toc417596366"/>
      <w:r>
        <w:t>Special Appropriations</w:t>
      </w:r>
      <w:bookmarkEnd w:id="70"/>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represent a standing authority and do n</w:t>
      </w:r>
      <w:r>
        <w:t>ot lapse each year as annual appropriations do, but remain in force until amended or repealed by Parliament.</w:t>
      </w:r>
    </w:p>
    <w:p w:rsidR="00000000" w:rsidRDefault="00122D27" w:rsidP="00122D27">
      <w:pPr>
        <w:pStyle w:val="Tableheading"/>
        <w:numPr>
          <w:ilvl w:val="12"/>
          <w:numId w:val="0"/>
        </w:numPr>
      </w:pPr>
      <w:r>
        <w:br w:type="page"/>
        <w:t>Table 2.7.34: Details of Special Appropriations</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232"/>
        <w:gridCol w:w="1276"/>
      </w:tblGrid>
      <w:tr w:rsidR="00000000">
        <w:tblPrEx>
          <w:tblCellMar>
            <w:top w:w="0" w:type="dxa"/>
            <w:bottom w:w="0" w:type="dxa"/>
          </w:tblCellMar>
        </w:tblPrEx>
        <w:tc>
          <w:tcPr>
            <w:tcW w:w="4620" w:type="dxa"/>
            <w:tcBorders>
              <w:top w:val="single" w:sz="6" w:space="0" w:color="auto"/>
            </w:tcBorders>
          </w:tcPr>
          <w:p w:rsidR="00000000" w:rsidRDefault="00122D27" w:rsidP="00122D27">
            <w:pPr>
              <w:pStyle w:val="Tabletextheading"/>
              <w:numPr>
                <w:ilvl w:val="12"/>
                <w:numId w:val="0"/>
              </w:numPr>
              <w:jc w:val="left"/>
            </w:pPr>
            <w:r>
              <w:t xml:space="preserve">Special Appropriations </w:t>
            </w:r>
          </w:p>
        </w:tc>
        <w:tc>
          <w:tcPr>
            <w:tcW w:w="1232"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c>
          <w:tcPr>
            <w:tcW w:w="4620" w:type="dxa"/>
            <w:tcBorders>
              <w:bottom w:val="single" w:sz="6" w:space="0" w:color="auto"/>
            </w:tcBorders>
          </w:tcPr>
          <w:p w:rsidR="00000000" w:rsidRDefault="00122D27" w:rsidP="00122D27">
            <w:pPr>
              <w:pStyle w:val="Tabletextheading"/>
              <w:numPr>
                <w:ilvl w:val="12"/>
                <w:numId w:val="0"/>
              </w:numPr>
            </w:pPr>
          </w:p>
        </w:tc>
        <w:tc>
          <w:tcPr>
            <w:tcW w:w="123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c>
          <w:tcPr>
            <w:tcW w:w="4620" w:type="dxa"/>
          </w:tcPr>
          <w:p w:rsidR="00000000" w:rsidRDefault="00122D27" w:rsidP="00122D27">
            <w:pPr>
              <w:pStyle w:val="Tabletext"/>
              <w:numPr>
                <w:ilvl w:val="12"/>
                <w:numId w:val="0"/>
              </w:numPr>
              <w:ind w:left="180" w:hanging="180"/>
            </w:pPr>
            <w:r>
              <w:t>Gaming Machine Control Act No. 53/1991, Secs 137 &amp; 138</w:t>
            </w:r>
          </w:p>
        </w:tc>
        <w:tc>
          <w:tcPr>
            <w:tcW w:w="1232" w:type="dxa"/>
          </w:tcPr>
          <w:p w:rsidR="00000000" w:rsidRDefault="00122D27" w:rsidP="00122D27">
            <w:pPr>
              <w:pStyle w:val="TableofFigures"/>
              <w:numPr>
                <w:ilvl w:val="12"/>
                <w:numId w:val="0"/>
              </w:numPr>
            </w:pPr>
            <w:r>
              <w:t xml:space="preserve"> 84.3</w:t>
            </w:r>
          </w:p>
        </w:tc>
        <w:tc>
          <w:tcPr>
            <w:tcW w:w="1276" w:type="dxa"/>
          </w:tcPr>
          <w:p w:rsidR="00000000" w:rsidRDefault="00122D27" w:rsidP="00122D27">
            <w:pPr>
              <w:pStyle w:val="TableofFigures"/>
              <w:numPr>
                <w:ilvl w:val="12"/>
                <w:numId w:val="0"/>
              </w:numPr>
            </w:pPr>
            <w:r>
              <w:t xml:space="preserve"> 84.3</w:t>
            </w:r>
          </w:p>
        </w:tc>
      </w:tr>
      <w:tr w:rsidR="00000000">
        <w:tblPrEx>
          <w:tblCellMar>
            <w:top w:w="0" w:type="dxa"/>
            <w:bottom w:w="0" w:type="dxa"/>
          </w:tblCellMar>
        </w:tblPrEx>
        <w:tc>
          <w:tcPr>
            <w:tcW w:w="4620" w:type="dxa"/>
          </w:tcPr>
          <w:p w:rsidR="00000000" w:rsidRDefault="00122D27" w:rsidP="00122D27">
            <w:pPr>
              <w:pStyle w:val="Tabletext"/>
              <w:numPr>
                <w:ilvl w:val="12"/>
                <w:numId w:val="0"/>
              </w:numPr>
              <w:ind w:left="180" w:hanging="180"/>
            </w:pPr>
            <w:r>
              <w:t>Parliamentary Salaries and Allowances - Act No. 7723</w:t>
            </w:r>
          </w:p>
        </w:tc>
        <w:tc>
          <w:tcPr>
            <w:tcW w:w="1232" w:type="dxa"/>
          </w:tcPr>
          <w:p w:rsidR="00000000" w:rsidRDefault="00122D27" w:rsidP="00122D27">
            <w:pPr>
              <w:pStyle w:val="TableofFigures"/>
              <w:numPr>
                <w:ilvl w:val="12"/>
                <w:numId w:val="0"/>
              </w:numPr>
            </w:pPr>
            <w:r>
              <w:t xml:space="preserve"> 4.4</w:t>
            </w:r>
          </w:p>
        </w:tc>
        <w:tc>
          <w:tcPr>
            <w:tcW w:w="1276" w:type="dxa"/>
          </w:tcPr>
          <w:p w:rsidR="00000000" w:rsidRDefault="00122D27" w:rsidP="00122D27">
            <w:pPr>
              <w:pStyle w:val="TableofFigures"/>
              <w:numPr>
                <w:ilvl w:val="12"/>
                <w:numId w:val="0"/>
              </w:numPr>
            </w:pPr>
            <w:r>
              <w:t xml:space="preserve"> 4.4</w:t>
            </w:r>
          </w:p>
        </w:tc>
      </w:tr>
      <w:tr w:rsidR="00000000">
        <w:tblPrEx>
          <w:tblCellMar>
            <w:top w:w="0" w:type="dxa"/>
            <w:bottom w:w="0" w:type="dxa"/>
          </w:tblCellMar>
        </w:tblPrEx>
        <w:tc>
          <w:tcPr>
            <w:tcW w:w="4620" w:type="dxa"/>
          </w:tcPr>
          <w:p w:rsidR="00000000" w:rsidRDefault="00122D27" w:rsidP="00122D27">
            <w:pPr>
              <w:pStyle w:val="Tabletext"/>
              <w:numPr>
                <w:ilvl w:val="12"/>
                <w:numId w:val="0"/>
              </w:numPr>
              <w:ind w:left="180" w:hanging="180"/>
            </w:pPr>
            <w:r>
              <w:t>Executive Council - Act No. 8750</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 xml:space="preserve"> 0.1</w:t>
            </w:r>
          </w:p>
        </w:tc>
      </w:tr>
      <w:tr w:rsidR="00000000">
        <w:tblPrEx>
          <w:tblCellMar>
            <w:top w:w="0" w:type="dxa"/>
            <w:bottom w:w="0" w:type="dxa"/>
          </w:tblCellMar>
        </w:tblPrEx>
        <w:tc>
          <w:tcPr>
            <w:tcW w:w="4620" w:type="dxa"/>
          </w:tcPr>
          <w:p w:rsidR="00000000" w:rsidRDefault="00122D27" w:rsidP="00122D27">
            <w:pPr>
              <w:pStyle w:val="Tabletext"/>
              <w:numPr>
                <w:ilvl w:val="12"/>
                <w:numId w:val="0"/>
              </w:numPr>
              <w:ind w:left="180" w:hanging="180"/>
            </w:pPr>
            <w:r>
              <w:t>Governor's Salary - Act No. 5/1992</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 xml:space="preserve"> 0.1</w:t>
            </w:r>
          </w:p>
        </w:tc>
      </w:tr>
      <w:tr w:rsidR="00000000">
        <w:tblPrEx>
          <w:tblCellMar>
            <w:top w:w="0" w:type="dxa"/>
            <w:bottom w:w="0" w:type="dxa"/>
          </w:tblCellMar>
        </w:tblPrEx>
        <w:tc>
          <w:tcPr>
            <w:tcW w:w="4620" w:type="dxa"/>
          </w:tcPr>
          <w:p w:rsidR="00000000" w:rsidRDefault="00122D27" w:rsidP="00122D27">
            <w:pPr>
              <w:pStyle w:val="Tabletext"/>
              <w:numPr>
                <w:ilvl w:val="12"/>
                <w:numId w:val="0"/>
              </w:numPr>
              <w:ind w:left="180" w:hanging="180"/>
            </w:pPr>
            <w:r>
              <w:t>Ombudsman - Act No. 8414</w:t>
            </w:r>
          </w:p>
        </w:tc>
        <w:tc>
          <w:tcPr>
            <w:tcW w:w="1232" w:type="dxa"/>
            <w:tcBorders>
              <w:bottom w:val="single" w:sz="6" w:space="0" w:color="auto"/>
            </w:tcBorders>
          </w:tcPr>
          <w:p w:rsidR="00000000" w:rsidRDefault="00122D27" w:rsidP="00122D27">
            <w:pPr>
              <w:pStyle w:val="TableofFigures"/>
              <w:numPr>
                <w:ilvl w:val="12"/>
                <w:numId w:val="0"/>
              </w:numPr>
            </w:pPr>
            <w:r>
              <w:t xml:space="preserve"> 0.2</w:t>
            </w:r>
          </w:p>
        </w:tc>
        <w:tc>
          <w:tcPr>
            <w:tcW w:w="1276" w:type="dxa"/>
            <w:tcBorders>
              <w:bottom w:val="single" w:sz="6" w:space="0" w:color="auto"/>
            </w:tcBorders>
          </w:tcPr>
          <w:p w:rsidR="00000000" w:rsidRDefault="00122D27" w:rsidP="00122D27">
            <w:pPr>
              <w:pStyle w:val="TableofFigures"/>
              <w:numPr>
                <w:ilvl w:val="12"/>
                <w:numId w:val="0"/>
              </w:numPr>
            </w:pPr>
            <w:r>
              <w:t xml:space="preserve"> 0.2</w:t>
            </w:r>
          </w:p>
        </w:tc>
      </w:tr>
      <w:tr w:rsidR="00000000">
        <w:tblPrEx>
          <w:tblCellMar>
            <w:top w:w="0" w:type="dxa"/>
            <w:bottom w:w="0" w:type="dxa"/>
          </w:tblCellMar>
        </w:tblPrEx>
        <w:tc>
          <w:tcPr>
            <w:tcW w:w="4620" w:type="dxa"/>
            <w:tcBorders>
              <w:bottom w:val="single" w:sz="6" w:space="0" w:color="auto"/>
            </w:tcBorders>
          </w:tcPr>
          <w:p w:rsidR="00000000" w:rsidRDefault="00122D27" w:rsidP="00122D27">
            <w:pPr>
              <w:pStyle w:val="Tabletext"/>
              <w:numPr>
                <w:ilvl w:val="12"/>
                <w:numId w:val="0"/>
              </w:numPr>
              <w:rPr>
                <w:b/>
              </w:rPr>
            </w:pPr>
            <w:r>
              <w:rPr>
                <w:b/>
              </w:rPr>
              <w:t>Total</w:t>
            </w:r>
          </w:p>
        </w:tc>
        <w:tc>
          <w:tcPr>
            <w:tcW w:w="1232" w:type="dxa"/>
            <w:tcBorders>
              <w:bottom w:val="single" w:sz="6" w:space="0" w:color="auto"/>
            </w:tcBorders>
          </w:tcPr>
          <w:p w:rsidR="00000000" w:rsidRDefault="00122D27" w:rsidP="00122D27">
            <w:pPr>
              <w:pStyle w:val="TableofFigures"/>
              <w:numPr>
                <w:ilvl w:val="12"/>
                <w:numId w:val="0"/>
              </w:numPr>
              <w:rPr>
                <w:b/>
              </w:rPr>
            </w:pPr>
            <w:r>
              <w:rPr>
                <w:b/>
              </w:rPr>
              <w:t xml:space="preserve"> 89.1</w:t>
            </w:r>
          </w:p>
        </w:tc>
        <w:tc>
          <w:tcPr>
            <w:tcW w:w="1276" w:type="dxa"/>
            <w:tcBorders>
              <w:bottom w:val="single" w:sz="6" w:space="0" w:color="auto"/>
            </w:tcBorders>
          </w:tcPr>
          <w:p w:rsidR="00000000" w:rsidRDefault="00122D27" w:rsidP="00122D27">
            <w:pPr>
              <w:pStyle w:val="TableofFigures"/>
              <w:numPr>
                <w:ilvl w:val="12"/>
                <w:numId w:val="0"/>
              </w:numPr>
              <w:rPr>
                <w:b/>
              </w:rPr>
            </w:pPr>
            <w:r>
              <w:rPr>
                <w:b/>
              </w:rPr>
              <w:t xml:space="preserve"> 89.1</w:t>
            </w:r>
          </w:p>
        </w:tc>
      </w:tr>
    </w:tbl>
    <w:p w:rsidR="00000000" w:rsidRDefault="00122D27" w:rsidP="00122D27">
      <w:pPr>
        <w:pStyle w:val="Source"/>
        <w:numPr>
          <w:ilvl w:val="12"/>
          <w:numId w:val="0"/>
        </w:numPr>
      </w:pPr>
      <w:r>
        <w:t xml:space="preserve">Source: </w:t>
      </w:r>
      <w:r>
        <w:t>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These receipts are paid into a Trust Account within the Public Account. The trust account must be set up pursuant to certain provisions contained in the Financial Management Act 1994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w:t>
      </w:r>
      <w:r>
        <w:t>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55"/>
          <w:footerReference w:type="even" r:id="rId56"/>
          <w:footerReference w:type="default" r:id="rId57"/>
          <w:type w:val="oddPage"/>
          <w:pgSz w:w="11907" w:h="16840" w:code="9"/>
          <w:pgMar w:top="1440" w:right="3402" w:bottom="4082" w:left="1418" w:header="720" w:footer="4253" w:gutter="0"/>
          <w:cols w:space="720"/>
        </w:sectPr>
      </w:pPr>
    </w:p>
    <w:p w:rsidR="00000000" w:rsidRDefault="00122D27" w:rsidP="00122D27">
      <w:pPr>
        <w:numPr>
          <w:ilvl w:val="12"/>
          <w:numId w:val="0"/>
        </w:numPr>
        <w:sectPr w:rsidR="00000000">
          <w:headerReference w:type="even" r:id="rId58"/>
          <w:footerReference w:type="even" r:id="rId59"/>
          <w:footerReference w:type="default" r:id="rId60"/>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71" w:name="_Toc417596367"/>
      <w:r>
        <w:t>Department of State Development</w:t>
      </w:r>
      <w:bookmarkEnd w:id="71"/>
    </w:p>
    <w:p w:rsidR="00000000" w:rsidRDefault="00122D27" w:rsidP="00122D27">
      <w:pPr>
        <w:pStyle w:val="Heading2"/>
        <w:numPr>
          <w:ilvl w:val="12"/>
          <w:numId w:val="0"/>
        </w:numPr>
      </w:pPr>
      <w:bookmarkStart w:id="72" w:name="_Toc417596368"/>
      <w:r>
        <w:t>Part 1: Outlook and Outputs</w:t>
      </w:r>
      <w:bookmarkEnd w:id="72"/>
    </w:p>
    <w:p w:rsidR="00000000" w:rsidRDefault="00122D27" w:rsidP="00122D27">
      <w:pPr>
        <w:pStyle w:val="Heading3"/>
        <w:numPr>
          <w:ilvl w:val="12"/>
          <w:numId w:val="0"/>
        </w:numPr>
      </w:pPr>
      <w:r>
        <w:t>Overview</w:t>
      </w:r>
    </w:p>
    <w:p w:rsidR="00000000" w:rsidRDefault="00122D27" w:rsidP="00122D27">
      <w:pPr>
        <w:numPr>
          <w:ilvl w:val="12"/>
          <w:numId w:val="0"/>
        </w:numPr>
      </w:pPr>
      <w:r>
        <w:t>The Department’s mission is to be a lead agency in positioning Victoria f</w:t>
      </w:r>
      <w:r>
        <w:t>or sustained development and innovation in the world economy in a way that delivers an improved lifestyle for all Victorians. All of the Department’s programs are directed to positioning Victoria for wealth and jobs in the global, knowledge economy.</w:t>
      </w:r>
    </w:p>
    <w:p w:rsidR="00000000" w:rsidRDefault="00122D27" w:rsidP="00122D27">
      <w:pPr>
        <w:numPr>
          <w:ilvl w:val="12"/>
          <w:numId w:val="0"/>
        </w:numPr>
      </w:pPr>
      <w:r>
        <w:t>The Department supports the six Ministerial portfolios of Industry, Science and Technology, Small Business, Tourism, Sport, Rural Development and Multimedia. With its focus on manufacturing and services industries, information and communications technology, tour</w:t>
      </w:r>
      <w:r>
        <w:t>ism, small business, the labour market and, increasingly, the sports industry, the Department has primary responsibility for the Government’s interface with key wealth creating sectors of the economy.</w:t>
      </w:r>
    </w:p>
    <w:p w:rsidR="00000000" w:rsidRDefault="00122D27" w:rsidP="00122D27">
      <w:pPr>
        <w:numPr>
          <w:ilvl w:val="12"/>
          <w:numId w:val="0"/>
        </w:numPr>
      </w:pPr>
      <w:r>
        <w:t>The output group and financial information for the Department of State Development includes consolidated information for the following entities:</w:t>
      </w:r>
    </w:p>
    <w:p w:rsidR="00000000" w:rsidRDefault="00122D27" w:rsidP="00122D27">
      <w:pPr>
        <w:pStyle w:val="BulletText"/>
        <w:numPr>
          <w:ilvl w:val="0"/>
          <w:numId w:val="1"/>
        </w:numPr>
        <w:tabs>
          <w:tab w:val="clear" w:pos="360"/>
        </w:tabs>
      </w:pPr>
      <w:r>
        <w:t>Department of State Development; and</w:t>
      </w:r>
    </w:p>
    <w:p w:rsidR="00000000" w:rsidRDefault="00122D27" w:rsidP="00122D27">
      <w:pPr>
        <w:pStyle w:val="BulletText"/>
        <w:numPr>
          <w:ilvl w:val="0"/>
          <w:numId w:val="1"/>
        </w:numPr>
        <w:tabs>
          <w:tab w:val="clear" w:pos="360"/>
        </w:tabs>
      </w:pPr>
      <w:r>
        <w:t>Tourism Victoria.</w:t>
      </w:r>
    </w:p>
    <w:p w:rsidR="00000000" w:rsidRDefault="00122D27" w:rsidP="00122D27">
      <w:pPr>
        <w:numPr>
          <w:ilvl w:val="12"/>
          <w:numId w:val="0"/>
        </w:numPr>
      </w:pPr>
      <w:r>
        <w:t>The Department has wide ranging responsibilities for coordinating whole of government policy advice and service</w:t>
      </w:r>
      <w:r>
        <w:t xml:space="preserve"> delivery to the business community. Its role encompasses:</w:t>
      </w:r>
    </w:p>
    <w:p w:rsidR="00000000" w:rsidRDefault="00122D27" w:rsidP="00122D27">
      <w:pPr>
        <w:pStyle w:val="BulletText"/>
        <w:numPr>
          <w:ilvl w:val="0"/>
          <w:numId w:val="1"/>
        </w:numPr>
        <w:tabs>
          <w:tab w:val="clear" w:pos="360"/>
        </w:tabs>
        <w:rPr>
          <w:lang w:val="en-AU"/>
        </w:rPr>
      </w:pPr>
      <w:r>
        <w:rPr>
          <w:lang w:val="en-AU"/>
        </w:rPr>
        <w:t xml:space="preserve">creating an </w:t>
      </w:r>
      <w:r>
        <w:rPr>
          <w:b/>
          <w:lang w:val="en-AU"/>
        </w:rPr>
        <w:t>international profile</w:t>
      </w:r>
      <w:r>
        <w:rPr>
          <w:lang w:val="en-AU"/>
        </w:rPr>
        <w:t xml:space="preserve"> for Victoria;</w:t>
      </w:r>
    </w:p>
    <w:p w:rsidR="00000000" w:rsidRDefault="00122D27" w:rsidP="00122D27">
      <w:pPr>
        <w:pStyle w:val="BulletText"/>
        <w:numPr>
          <w:ilvl w:val="0"/>
          <w:numId w:val="1"/>
        </w:numPr>
        <w:tabs>
          <w:tab w:val="clear" w:pos="360"/>
        </w:tabs>
        <w:rPr>
          <w:b/>
          <w:lang w:val="en-AU"/>
        </w:rPr>
      </w:pPr>
      <w:r>
        <w:rPr>
          <w:lang w:val="en-AU"/>
        </w:rPr>
        <w:t xml:space="preserve">promoting growth in </w:t>
      </w:r>
      <w:r>
        <w:rPr>
          <w:b/>
          <w:lang w:val="en-AU"/>
        </w:rPr>
        <w:t>jobs and investment</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improving </w:t>
      </w:r>
      <w:r>
        <w:rPr>
          <w:b/>
          <w:lang w:val="en-AU"/>
        </w:rPr>
        <w:t>export performance</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creating a positive </w:t>
      </w:r>
      <w:r>
        <w:rPr>
          <w:b/>
          <w:lang w:val="en-AU"/>
        </w:rPr>
        <w:t>business ethos</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developing a skill </w:t>
      </w:r>
      <w:r>
        <w:rPr>
          <w:b/>
          <w:lang w:val="en-AU"/>
        </w:rPr>
        <w:t>base for the 21st century</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taking </w:t>
      </w:r>
      <w:r>
        <w:rPr>
          <w:b/>
          <w:lang w:val="en-AU"/>
        </w:rPr>
        <w:t>Victoria on-line</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developing </w:t>
      </w:r>
      <w:r>
        <w:rPr>
          <w:b/>
          <w:lang w:val="en-AU"/>
        </w:rPr>
        <w:t>recreational infrastructure</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securing and managing </w:t>
      </w:r>
      <w:r>
        <w:rPr>
          <w:b/>
          <w:lang w:val="en-AU"/>
        </w:rPr>
        <w:t>major events</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attracting domestic and overseas </w:t>
      </w:r>
      <w:r>
        <w:rPr>
          <w:b/>
          <w:lang w:val="en-AU"/>
        </w:rPr>
        <w:t>tourists</w:t>
      </w:r>
      <w:r>
        <w:rPr>
          <w:lang w:val="en-AU"/>
        </w:rPr>
        <w:t>;</w:t>
      </w:r>
    </w:p>
    <w:p w:rsidR="00000000" w:rsidRDefault="00122D27" w:rsidP="00122D27">
      <w:pPr>
        <w:pStyle w:val="BulletText"/>
        <w:numPr>
          <w:ilvl w:val="0"/>
          <w:numId w:val="1"/>
        </w:numPr>
        <w:tabs>
          <w:tab w:val="clear" w:pos="360"/>
        </w:tabs>
        <w:rPr>
          <w:b/>
          <w:lang w:val="en-AU"/>
        </w:rPr>
      </w:pPr>
      <w:r>
        <w:rPr>
          <w:lang w:val="en-AU"/>
        </w:rPr>
        <w:t xml:space="preserve">encouraging </w:t>
      </w:r>
      <w:r>
        <w:rPr>
          <w:b/>
          <w:lang w:val="en-AU"/>
        </w:rPr>
        <w:t>participation in sport</w:t>
      </w:r>
      <w:r>
        <w:rPr>
          <w:lang w:val="en-AU"/>
        </w:rPr>
        <w:t>; and</w:t>
      </w:r>
    </w:p>
    <w:p w:rsidR="00000000" w:rsidRDefault="00122D27" w:rsidP="00122D27">
      <w:pPr>
        <w:pStyle w:val="BulletText"/>
        <w:numPr>
          <w:ilvl w:val="0"/>
          <w:numId w:val="1"/>
        </w:numPr>
        <w:tabs>
          <w:tab w:val="clear" w:pos="360"/>
        </w:tabs>
        <w:rPr>
          <w:b/>
          <w:lang w:val="en-AU"/>
        </w:rPr>
      </w:pPr>
      <w:r>
        <w:rPr>
          <w:lang w:val="en-AU"/>
        </w:rPr>
        <w:t xml:space="preserve">providing a lead role in </w:t>
      </w:r>
      <w:r>
        <w:rPr>
          <w:b/>
          <w:lang w:val="en-AU"/>
        </w:rPr>
        <w:t>regulation reform</w:t>
      </w:r>
      <w:r>
        <w:rPr>
          <w:lang w:val="en-AU"/>
        </w:rPr>
        <w:t>.</w:t>
      </w:r>
    </w:p>
    <w:p w:rsidR="00000000" w:rsidRDefault="00122D27" w:rsidP="00122D27">
      <w:pPr>
        <w:pStyle w:val="Heading2"/>
        <w:numPr>
          <w:ilvl w:val="12"/>
          <w:numId w:val="0"/>
        </w:numPr>
      </w:pPr>
      <w:bookmarkStart w:id="73" w:name="_Toc417596369"/>
      <w:r>
        <w:t>Review of 1997</w:t>
      </w:r>
      <w:r>
        <w:noBreakHyphen/>
        <w:t>98</w:t>
      </w:r>
      <w:bookmarkEnd w:id="73"/>
    </w:p>
    <w:p w:rsidR="00000000" w:rsidRDefault="00122D27" w:rsidP="00122D27">
      <w:pPr>
        <w:numPr>
          <w:ilvl w:val="12"/>
          <w:numId w:val="0"/>
        </w:numPr>
      </w:pPr>
      <w:r>
        <w:t>During</w:t>
      </w:r>
      <w:r>
        <w:t xml:space="preserve"> 1997-98 the Department performed well against its planned targets for the year despite the impact of the Asian economic crisis which influenced both investment and tourism levels from early 1998 and which will continue to provide a critical challenge for the department throughout 1998</w:t>
      </w:r>
      <w:r>
        <w:noBreakHyphen/>
        <w:t>99. Key achievements for 1997</w:t>
      </w:r>
      <w:r>
        <w:noBreakHyphen/>
        <w:t>98 included:</w:t>
      </w:r>
    </w:p>
    <w:p w:rsidR="00000000" w:rsidRDefault="00122D27" w:rsidP="00122D27">
      <w:pPr>
        <w:pStyle w:val="BulletText"/>
        <w:numPr>
          <w:ilvl w:val="0"/>
          <w:numId w:val="1"/>
        </w:numPr>
        <w:tabs>
          <w:tab w:val="clear" w:pos="360"/>
        </w:tabs>
        <w:rPr>
          <w:i/>
          <w:lang w:val="en-AU"/>
        </w:rPr>
      </w:pPr>
      <w:r>
        <w:rPr>
          <w:i/>
          <w:lang w:val="en-AU"/>
        </w:rPr>
        <w:t>Investment attraction</w:t>
      </w:r>
    </w:p>
    <w:p w:rsidR="00000000" w:rsidRDefault="00122D27" w:rsidP="00122D27">
      <w:pPr>
        <w:numPr>
          <w:ilvl w:val="12"/>
          <w:numId w:val="0"/>
        </w:numPr>
        <w:ind w:left="360"/>
      </w:pPr>
      <w:r>
        <w:t>Continuing high levels of investment attracted with a total of over $1.1 billion expected to be achieved.</w:t>
      </w:r>
    </w:p>
    <w:p w:rsidR="00000000" w:rsidRDefault="00122D27" w:rsidP="00122D27">
      <w:pPr>
        <w:pStyle w:val="BulletText"/>
        <w:numPr>
          <w:ilvl w:val="0"/>
          <w:numId w:val="1"/>
        </w:numPr>
        <w:tabs>
          <w:tab w:val="clear" w:pos="360"/>
        </w:tabs>
        <w:rPr>
          <w:i/>
          <w:lang w:val="en-AU"/>
        </w:rPr>
      </w:pPr>
      <w:r>
        <w:rPr>
          <w:i/>
          <w:lang w:val="en-AU"/>
        </w:rPr>
        <w:t>Policy leadership</w:t>
      </w:r>
    </w:p>
    <w:p w:rsidR="00000000" w:rsidRDefault="00122D27" w:rsidP="00122D27">
      <w:pPr>
        <w:numPr>
          <w:ilvl w:val="12"/>
          <w:numId w:val="0"/>
        </w:numPr>
        <w:ind w:left="360"/>
      </w:pPr>
      <w:r>
        <w:t>The Federal Government industry poli</w:t>
      </w:r>
      <w:r>
        <w:t xml:space="preserve">cies released during the year have reflected the position advocated by this State. Victoria has also taken a strong leadership position with the establishment of the International Fibre Centre and the development of the Food Industry policy. </w:t>
      </w:r>
    </w:p>
    <w:p w:rsidR="00000000" w:rsidRDefault="00122D27" w:rsidP="00122D27">
      <w:pPr>
        <w:pStyle w:val="BulletText"/>
        <w:numPr>
          <w:ilvl w:val="0"/>
          <w:numId w:val="1"/>
        </w:numPr>
        <w:tabs>
          <w:tab w:val="clear" w:pos="360"/>
        </w:tabs>
        <w:rPr>
          <w:i/>
          <w:lang w:val="en-AU"/>
        </w:rPr>
      </w:pPr>
      <w:r>
        <w:rPr>
          <w:i/>
          <w:lang w:val="en-AU"/>
        </w:rPr>
        <w:t>Sports facilities and events</w:t>
      </w:r>
    </w:p>
    <w:p w:rsidR="00000000" w:rsidRDefault="00122D27" w:rsidP="00122D27">
      <w:pPr>
        <w:numPr>
          <w:ilvl w:val="12"/>
          <w:numId w:val="0"/>
        </w:numPr>
        <w:ind w:left="360"/>
      </w:pPr>
      <w:r>
        <w:t>Completion on schedule and within budget of the $65 million Melbourne Sports and Aquatic Centre and a major upgrade of facilities for competitors and spectators at Olympic Park. Successful negotiation of arrangements for Melbourne to host g</w:t>
      </w:r>
      <w:r>
        <w:t xml:space="preserve">ames of the Sydney 2000 Olympic Soccer tournament and a successful international bid for Melbourne to host the 2002 World Masters Games. </w:t>
      </w:r>
    </w:p>
    <w:p w:rsidR="00000000" w:rsidRDefault="00122D27" w:rsidP="00122D27">
      <w:pPr>
        <w:pStyle w:val="BulletText"/>
        <w:numPr>
          <w:ilvl w:val="0"/>
          <w:numId w:val="1"/>
        </w:numPr>
        <w:tabs>
          <w:tab w:val="clear" w:pos="360"/>
        </w:tabs>
        <w:rPr>
          <w:i/>
          <w:lang w:val="en-AU"/>
        </w:rPr>
      </w:pPr>
      <w:r>
        <w:rPr>
          <w:lang w:val="en-AU"/>
        </w:rPr>
        <w:br w:type="page"/>
      </w:r>
      <w:r>
        <w:rPr>
          <w:i/>
          <w:lang w:val="en-AU"/>
        </w:rPr>
        <w:t>Retail tenancies reform</w:t>
      </w:r>
    </w:p>
    <w:p w:rsidR="00000000" w:rsidRDefault="00122D27" w:rsidP="00122D27">
      <w:pPr>
        <w:numPr>
          <w:ilvl w:val="12"/>
          <w:numId w:val="0"/>
        </w:numPr>
        <w:ind w:left="360"/>
      </w:pPr>
      <w:r>
        <w:t>Retail Tenancies Reform legislation forms part of the Government’s legislative program for Autumn 1998. The adoption of the legislation will ensure meaningful disclosure prior to commencement of retail leases, improve the access to reasonable cost dispute resolution and further improve the business operating environment, particularly for small bus</w:t>
      </w:r>
      <w:r>
        <w:t xml:space="preserve">iness. </w:t>
      </w:r>
    </w:p>
    <w:p w:rsidR="00000000" w:rsidRDefault="00122D27" w:rsidP="00122D27">
      <w:pPr>
        <w:pStyle w:val="BulletText"/>
        <w:numPr>
          <w:ilvl w:val="0"/>
          <w:numId w:val="1"/>
        </w:numPr>
        <w:tabs>
          <w:tab w:val="clear" w:pos="360"/>
        </w:tabs>
        <w:rPr>
          <w:i/>
          <w:lang w:val="en-AU"/>
        </w:rPr>
      </w:pPr>
      <w:r>
        <w:rPr>
          <w:i/>
          <w:lang w:val="en-AU"/>
        </w:rPr>
        <w:t>Tourism industry regulation review</w:t>
      </w:r>
    </w:p>
    <w:p w:rsidR="00000000" w:rsidRDefault="00122D27" w:rsidP="00122D27">
      <w:pPr>
        <w:numPr>
          <w:ilvl w:val="12"/>
          <w:numId w:val="0"/>
        </w:numPr>
        <w:ind w:left="360"/>
      </w:pPr>
      <w:r>
        <w:t>The Regulation Reform Taskforce on Tourism completed a review of regulation in the tourism sector. This involved partnership with industry representatives and others to review all regulation and practices which are perceived to hinder industry development. Coordination of implementation is being effected through consultation with the relevant portfolio Ministers who hold responsibility for the legislation, regulations, associated administrative policies and practic</w:t>
      </w:r>
      <w:r>
        <w:t xml:space="preserve">es. </w:t>
      </w:r>
    </w:p>
    <w:p w:rsidR="00000000" w:rsidRDefault="00122D27" w:rsidP="00122D27">
      <w:pPr>
        <w:pStyle w:val="BulletText"/>
        <w:numPr>
          <w:ilvl w:val="0"/>
          <w:numId w:val="1"/>
        </w:numPr>
        <w:tabs>
          <w:tab w:val="clear" w:pos="360"/>
        </w:tabs>
        <w:rPr>
          <w:i/>
          <w:lang w:val="en-AU"/>
        </w:rPr>
      </w:pPr>
      <w:r>
        <w:rPr>
          <w:i/>
          <w:lang w:val="en-AU"/>
        </w:rPr>
        <w:t>Victoria as a major tourism destination</w:t>
      </w:r>
    </w:p>
    <w:p w:rsidR="00000000" w:rsidRDefault="00122D27" w:rsidP="00122D27">
      <w:pPr>
        <w:numPr>
          <w:ilvl w:val="12"/>
          <w:numId w:val="0"/>
        </w:numPr>
        <w:ind w:left="360"/>
      </w:pPr>
      <w:r>
        <w:t xml:space="preserve">Trends in international tourism visitation continue to be very positive (7 per cent increase over the last year) as do those for domestic tourism. Victoria has had the largest average annual increase of all States in domestic nights (8 per cent increase from 1993 to 1997). </w:t>
      </w:r>
    </w:p>
    <w:p w:rsidR="00000000" w:rsidRDefault="00122D27" w:rsidP="00122D27">
      <w:pPr>
        <w:pStyle w:val="BulletText"/>
        <w:numPr>
          <w:ilvl w:val="0"/>
          <w:numId w:val="1"/>
        </w:numPr>
        <w:tabs>
          <w:tab w:val="clear" w:pos="360"/>
        </w:tabs>
        <w:rPr>
          <w:i/>
          <w:lang w:val="en-AU"/>
        </w:rPr>
      </w:pPr>
      <w:r>
        <w:rPr>
          <w:i/>
          <w:lang w:val="en-AU"/>
        </w:rPr>
        <w:t>Victoria On-Line</w:t>
      </w:r>
    </w:p>
    <w:p w:rsidR="00000000" w:rsidRDefault="00122D27" w:rsidP="00122D27">
      <w:pPr>
        <w:numPr>
          <w:ilvl w:val="12"/>
          <w:numId w:val="0"/>
        </w:numPr>
        <w:ind w:left="360"/>
      </w:pPr>
      <w:r>
        <w:t>Successful implementation of on</w:t>
      </w:r>
      <w:r>
        <w:noBreakHyphen/>
        <w:t>line government through the maxi channel and national leadership through the On</w:t>
      </w:r>
      <w:r>
        <w:noBreakHyphen/>
        <w:t xml:space="preserve">line Council. </w:t>
      </w:r>
    </w:p>
    <w:p w:rsidR="00000000" w:rsidRDefault="00122D27" w:rsidP="00122D27">
      <w:pPr>
        <w:pStyle w:val="Heading3"/>
        <w:numPr>
          <w:ilvl w:val="12"/>
          <w:numId w:val="0"/>
        </w:numPr>
      </w:pPr>
      <w:r>
        <w:t>Variations from previous year</w:t>
      </w:r>
    </w:p>
    <w:p w:rsidR="00000000" w:rsidRDefault="00122D27" w:rsidP="00122D27">
      <w:pPr>
        <w:numPr>
          <w:ilvl w:val="12"/>
          <w:numId w:val="0"/>
        </w:numPr>
      </w:pPr>
      <w:r>
        <w:t>During 1997</w:t>
      </w:r>
      <w:r>
        <w:noBreakHyphen/>
        <w:t>98 the</w:t>
      </w:r>
      <w:r>
        <w:t xml:space="preserve"> Department also undertook a review of its outputs involving the creation of an output group structure which reflects key industry sectors. As a result the specification of outputs in a number of cases has altered.</w:t>
      </w:r>
    </w:p>
    <w:p w:rsidR="00000000" w:rsidRDefault="00122D27" w:rsidP="00122D27">
      <w:pPr>
        <w:pStyle w:val="Heading2"/>
        <w:numPr>
          <w:ilvl w:val="12"/>
          <w:numId w:val="0"/>
        </w:numPr>
      </w:pPr>
      <w:r>
        <w:br w:type="page"/>
      </w:r>
      <w:bookmarkStart w:id="74" w:name="_Toc417596370"/>
      <w:r>
        <w:t>1998</w:t>
      </w:r>
      <w:r>
        <w:noBreakHyphen/>
        <w:t>99 Outlook</w:t>
      </w:r>
      <w:bookmarkEnd w:id="74"/>
    </w:p>
    <w:p w:rsidR="00000000" w:rsidRDefault="00122D27" w:rsidP="00122D27">
      <w:pPr>
        <w:numPr>
          <w:ilvl w:val="12"/>
          <w:numId w:val="0"/>
        </w:numPr>
      </w:pPr>
      <w:r>
        <w:t>Key initiatives for 1998-99 include:</w:t>
      </w:r>
    </w:p>
    <w:p w:rsidR="00000000" w:rsidRDefault="00122D27" w:rsidP="00122D27">
      <w:pPr>
        <w:pStyle w:val="BulletText"/>
        <w:numPr>
          <w:ilvl w:val="0"/>
          <w:numId w:val="1"/>
        </w:numPr>
        <w:tabs>
          <w:tab w:val="clear" w:pos="360"/>
        </w:tabs>
        <w:rPr>
          <w:i/>
          <w:lang w:val="en-AU"/>
        </w:rPr>
      </w:pPr>
      <w:r>
        <w:rPr>
          <w:i/>
          <w:lang w:val="en-AU"/>
        </w:rPr>
        <w:t>Investment</w:t>
      </w:r>
    </w:p>
    <w:p w:rsidR="00000000" w:rsidRDefault="00122D27" w:rsidP="00122D27">
      <w:pPr>
        <w:numPr>
          <w:ilvl w:val="12"/>
          <w:numId w:val="0"/>
        </w:numPr>
        <w:ind w:left="360"/>
      </w:pPr>
      <w:r>
        <w:t>Developments in Asia will require refocussed effort in investment attraction with priority areas identified (e.g. targeting key corporate investors, positioning and marketing Victoria and increasing Victoria’s presence overseas in m</w:t>
      </w:r>
      <w:r>
        <w:t xml:space="preserve">arkets like North America). </w:t>
      </w:r>
    </w:p>
    <w:p w:rsidR="00000000" w:rsidRDefault="00122D27" w:rsidP="00122D27">
      <w:pPr>
        <w:pStyle w:val="BulletText"/>
        <w:numPr>
          <w:ilvl w:val="0"/>
          <w:numId w:val="1"/>
        </w:numPr>
        <w:tabs>
          <w:tab w:val="clear" w:pos="360"/>
        </w:tabs>
        <w:rPr>
          <w:i/>
          <w:lang w:val="en-AU"/>
        </w:rPr>
      </w:pPr>
      <w:r>
        <w:rPr>
          <w:i/>
          <w:lang w:val="en-AU"/>
        </w:rPr>
        <w:t>Exports</w:t>
      </w:r>
    </w:p>
    <w:p w:rsidR="00000000" w:rsidRDefault="00122D27" w:rsidP="00122D27">
      <w:pPr>
        <w:numPr>
          <w:ilvl w:val="12"/>
          <w:numId w:val="0"/>
        </w:numPr>
        <w:ind w:left="360"/>
      </w:pPr>
      <w:r>
        <w:t xml:space="preserve">Also in response to the threat on exports of the Asian crisis, export activity will be increased through a comprehensive program of export enterprise development, information, referral and promotion. </w:t>
      </w:r>
    </w:p>
    <w:p w:rsidR="00000000" w:rsidRDefault="00122D27" w:rsidP="00122D27">
      <w:pPr>
        <w:pStyle w:val="BulletText"/>
        <w:numPr>
          <w:ilvl w:val="0"/>
          <w:numId w:val="1"/>
        </w:numPr>
        <w:tabs>
          <w:tab w:val="clear" w:pos="360"/>
        </w:tabs>
        <w:rPr>
          <w:i/>
          <w:lang w:val="en-AU"/>
        </w:rPr>
      </w:pPr>
      <w:r>
        <w:rPr>
          <w:i/>
          <w:lang w:val="en-AU"/>
        </w:rPr>
        <w:t>Technology and innovation</w:t>
      </w:r>
    </w:p>
    <w:p w:rsidR="00000000" w:rsidRDefault="00122D27" w:rsidP="00122D27">
      <w:pPr>
        <w:numPr>
          <w:ilvl w:val="12"/>
          <w:numId w:val="0"/>
        </w:numPr>
        <w:ind w:left="360"/>
      </w:pPr>
      <w:r>
        <w:t>A coordinated strategic approach to fostering the State’s science, engineering and technology capabilities as outlined in the ‘Creating Our Future’ statement released in July 1997 will be a major priority for implementation in 1998</w:t>
      </w:r>
      <w:r>
        <w:noBreakHyphen/>
        <w:t xml:space="preserve">99. </w:t>
      </w:r>
    </w:p>
    <w:p w:rsidR="00000000" w:rsidRDefault="00122D27" w:rsidP="00122D27">
      <w:pPr>
        <w:pStyle w:val="BulletText"/>
        <w:numPr>
          <w:ilvl w:val="0"/>
          <w:numId w:val="1"/>
        </w:numPr>
        <w:tabs>
          <w:tab w:val="clear" w:pos="360"/>
        </w:tabs>
        <w:rPr>
          <w:i/>
          <w:lang w:val="en-AU"/>
        </w:rPr>
      </w:pPr>
      <w:r>
        <w:rPr>
          <w:i/>
          <w:lang w:val="en-AU"/>
        </w:rPr>
        <w:t xml:space="preserve">Regulation </w:t>
      </w:r>
      <w:r>
        <w:rPr>
          <w:i/>
          <w:lang w:val="en-AU"/>
        </w:rPr>
        <w:t>reform</w:t>
      </w:r>
    </w:p>
    <w:p w:rsidR="00000000" w:rsidRDefault="00122D27" w:rsidP="00122D27">
      <w:pPr>
        <w:numPr>
          <w:ilvl w:val="12"/>
          <w:numId w:val="0"/>
        </w:numPr>
        <w:ind w:left="360"/>
      </w:pPr>
      <w:r>
        <w:t xml:space="preserve">An industry sector review strategy was adopted for the review of the tourism sector. Additional sectors are being identified for review. At the same time, the Department is examining a broader role as the lead agency in regulation reform. </w:t>
      </w:r>
    </w:p>
    <w:p w:rsidR="00000000" w:rsidRDefault="00122D27" w:rsidP="00122D27">
      <w:pPr>
        <w:pStyle w:val="BulletText"/>
        <w:numPr>
          <w:ilvl w:val="0"/>
          <w:numId w:val="1"/>
        </w:numPr>
        <w:tabs>
          <w:tab w:val="clear" w:pos="360"/>
        </w:tabs>
        <w:rPr>
          <w:i/>
          <w:lang w:val="en-AU"/>
        </w:rPr>
      </w:pPr>
      <w:r>
        <w:rPr>
          <w:i/>
          <w:lang w:val="en-AU"/>
        </w:rPr>
        <w:t>Sport</w:t>
      </w:r>
    </w:p>
    <w:p w:rsidR="00000000" w:rsidRDefault="00122D27" w:rsidP="00122D27">
      <w:pPr>
        <w:numPr>
          <w:ilvl w:val="12"/>
          <w:numId w:val="0"/>
        </w:numPr>
        <w:ind w:left="360"/>
      </w:pPr>
      <w:r>
        <w:t xml:space="preserve">Facility upgrades to support Melbourne’s 2006 Commonwealth Games bid will be continued and organisational arrangements put in place for the Melbourne games of the Sydney 2000 Olympic Soccer tournament as well as the 2002 World Masters Games. </w:t>
      </w:r>
    </w:p>
    <w:p w:rsidR="00000000" w:rsidRDefault="00122D27" w:rsidP="00122D27">
      <w:pPr>
        <w:pStyle w:val="BulletText"/>
        <w:numPr>
          <w:ilvl w:val="0"/>
          <w:numId w:val="1"/>
        </w:numPr>
        <w:tabs>
          <w:tab w:val="clear" w:pos="360"/>
        </w:tabs>
        <w:rPr>
          <w:i/>
          <w:lang w:val="en-AU"/>
        </w:rPr>
      </w:pPr>
      <w:r>
        <w:rPr>
          <w:i/>
          <w:lang w:val="en-AU"/>
        </w:rPr>
        <w:t>Tourism</w:t>
      </w:r>
    </w:p>
    <w:p w:rsidR="00000000" w:rsidRDefault="00122D27" w:rsidP="00122D27">
      <w:pPr>
        <w:numPr>
          <w:ilvl w:val="12"/>
          <w:numId w:val="0"/>
        </w:numPr>
        <w:ind w:left="360"/>
      </w:pPr>
      <w:r>
        <w:t>In light</w:t>
      </w:r>
      <w:r>
        <w:t xml:space="preserve"> of the Asian economic crisis, Tourism Victoria’s strategies will be to maintain its momentum in its marketing program in international markets. Tourism Victoria’s strategies will also focus on maintaining domestic market share in a climate of increased competition from other States. </w:t>
      </w:r>
    </w:p>
    <w:p w:rsidR="00000000" w:rsidRDefault="00122D27" w:rsidP="00122D27">
      <w:pPr>
        <w:pStyle w:val="BulletText"/>
        <w:numPr>
          <w:ilvl w:val="0"/>
          <w:numId w:val="1"/>
        </w:numPr>
        <w:tabs>
          <w:tab w:val="clear" w:pos="360"/>
        </w:tabs>
        <w:rPr>
          <w:i/>
          <w:lang w:val="en-AU"/>
        </w:rPr>
      </w:pPr>
      <w:r>
        <w:rPr>
          <w:i/>
          <w:lang w:val="en-AU"/>
        </w:rPr>
        <w:br w:type="page"/>
        <w:t>Victoria On-Line</w:t>
      </w:r>
    </w:p>
    <w:p w:rsidR="00000000" w:rsidRDefault="00122D27" w:rsidP="00122D27">
      <w:pPr>
        <w:numPr>
          <w:ilvl w:val="12"/>
          <w:numId w:val="0"/>
        </w:numPr>
        <w:ind w:left="360"/>
      </w:pPr>
      <w:r>
        <w:t>The implementation of the Government’s commitment to put government services online by 2001 will be advanced by increased effort and funding for additional online services for maxi, the business channel and t</w:t>
      </w:r>
      <w:r>
        <w:t>he land channel.</w:t>
      </w:r>
    </w:p>
    <w:p w:rsidR="00000000" w:rsidRDefault="00122D27" w:rsidP="00122D27">
      <w:pPr>
        <w:pStyle w:val="Heading3"/>
        <w:numPr>
          <w:ilvl w:val="12"/>
          <w:numId w:val="0"/>
        </w:numPr>
      </w:pPr>
      <w:r>
        <w:t>Output Information</w:t>
      </w:r>
    </w:p>
    <w:p w:rsidR="00000000" w:rsidRDefault="00122D27" w:rsidP="00122D27">
      <w:pPr>
        <w:numPr>
          <w:ilvl w:val="12"/>
          <w:numId w:val="0"/>
        </w:numPr>
      </w:pPr>
      <w:r>
        <w:t>The following section provides details of the outputs to be provided by State Development:</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t>Table 2.8.1: O</w:t>
      </w:r>
      <w:r>
        <w:t>utput Group summary</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574"/>
        <w:gridCol w:w="1284"/>
        <w:gridCol w:w="1183"/>
        <w:gridCol w:w="1183"/>
      </w:tblGrid>
      <w:tr w:rsidR="00000000">
        <w:tblPrEx>
          <w:tblCellMar>
            <w:top w:w="0" w:type="dxa"/>
            <w:bottom w:w="0" w:type="dxa"/>
          </w:tblCellMar>
        </w:tblPrEx>
        <w:trPr>
          <w:trHeight w:val="247"/>
        </w:trPr>
        <w:tc>
          <w:tcPr>
            <w:tcW w:w="3574" w:type="dxa"/>
            <w:tcBorders>
              <w:top w:val="single" w:sz="6" w:space="0" w:color="auto"/>
            </w:tcBorders>
          </w:tcPr>
          <w:p w:rsidR="00000000" w:rsidRDefault="00122D27" w:rsidP="00122D27">
            <w:pPr>
              <w:pStyle w:val="Tabletext"/>
              <w:numPr>
                <w:ilvl w:val="12"/>
                <w:numId w:val="0"/>
              </w:numPr>
            </w:pPr>
          </w:p>
        </w:tc>
        <w:tc>
          <w:tcPr>
            <w:tcW w:w="1284"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8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8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val="247"/>
        </w:trPr>
        <w:tc>
          <w:tcPr>
            <w:tcW w:w="3574" w:type="dxa"/>
            <w:tcBorders>
              <w:bottom w:val="single" w:sz="6" w:space="0" w:color="auto"/>
            </w:tcBorders>
          </w:tcPr>
          <w:p w:rsidR="00000000" w:rsidRDefault="00122D27" w:rsidP="00122D27">
            <w:pPr>
              <w:pStyle w:val="Tabletext"/>
              <w:numPr>
                <w:ilvl w:val="12"/>
                <w:numId w:val="0"/>
              </w:numPr>
            </w:pPr>
          </w:p>
        </w:tc>
        <w:tc>
          <w:tcPr>
            <w:tcW w:w="128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8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8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Strategic Leadership</w:t>
            </w:r>
          </w:p>
        </w:tc>
        <w:tc>
          <w:tcPr>
            <w:tcW w:w="1284" w:type="dxa"/>
          </w:tcPr>
          <w:p w:rsidR="00000000" w:rsidRDefault="00122D27" w:rsidP="00122D27">
            <w:pPr>
              <w:pStyle w:val="TableofFigures"/>
              <w:numPr>
                <w:ilvl w:val="12"/>
                <w:numId w:val="0"/>
              </w:numPr>
            </w:pPr>
            <w:r>
              <w:t xml:space="preserve"> 18.7</w:t>
            </w:r>
          </w:p>
        </w:tc>
        <w:tc>
          <w:tcPr>
            <w:tcW w:w="1183" w:type="dxa"/>
          </w:tcPr>
          <w:p w:rsidR="00000000" w:rsidRDefault="00122D27" w:rsidP="00122D27">
            <w:pPr>
              <w:pStyle w:val="TableofFigures"/>
              <w:numPr>
                <w:ilvl w:val="12"/>
                <w:numId w:val="0"/>
              </w:numPr>
            </w:pPr>
            <w:r>
              <w:t xml:space="preserve"> 17.2</w:t>
            </w:r>
          </w:p>
        </w:tc>
        <w:tc>
          <w:tcPr>
            <w:tcW w:w="1183" w:type="dxa"/>
          </w:tcPr>
          <w:p w:rsidR="00000000" w:rsidRDefault="00122D27" w:rsidP="00122D27">
            <w:pPr>
              <w:pStyle w:val="TableofFigures"/>
              <w:numPr>
                <w:ilvl w:val="12"/>
                <w:numId w:val="0"/>
              </w:numPr>
            </w:pPr>
            <w:r>
              <w:t>-8.3</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Business Development</w:t>
            </w:r>
          </w:p>
        </w:tc>
        <w:tc>
          <w:tcPr>
            <w:tcW w:w="1284" w:type="dxa"/>
          </w:tcPr>
          <w:p w:rsidR="00000000" w:rsidRDefault="00122D27" w:rsidP="00122D27">
            <w:pPr>
              <w:pStyle w:val="TableofFigures"/>
              <w:numPr>
                <w:ilvl w:val="12"/>
                <w:numId w:val="0"/>
              </w:numPr>
            </w:pPr>
            <w:r>
              <w:t xml:space="preserve"> 99.0</w:t>
            </w:r>
          </w:p>
        </w:tc>
        <w:tc>
          <w:tcPr>
            <w:tcW w:w="1183" w:type="dxa"/>
          </w:tcPr>
          <w:p w:rsidR="00000000" w:rsidRDefault="00122D27" w:rsidP="00122D27">
            <w:pPr>
              <w:pStyle w:val="TableofFigures"/>
              <w:numPr>
                <w:ilvl w:val="12"/>
                <w:numId w:val="0"/>
              </w:numPr>
            </w:pPr>
            <w:r>
              <w:t xml:space="preserve"> 84.5</w:t>
            </w:r>
          </w:p>
        </w:tc>
        <w:tc>
          <w:tcPr>
            <w:tcW w:w="1183" w:type="dxa"/>
          </w:tcPr>
          <w:p w:rsidR="00000000" w:rsidRDefault="00122D27" w:rsidP="00122D27">
            <w:pPr>
              <w:pStyle w:val="TableofFigures"/>
              <w:numPr>
                <w:ilvl w:val="12"/>
                <w:numId w:val="0"/>
              </w:numPr>
            </w:pPr>
            <w:r>
              <w:t>-14.7</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Workforce Capability</w:t>
            </w:r>
          </w:p>
        </w:tc>
        <w:tc>
          <w:tcPr>
            <w:tcW w:w="1284" w:type="dxa"/>
          </w:tcPr>
          <w:p w:rsidR="00000000" w:rsidRDefault="00122D27" w:rsidP="00122D27">
            <w:pPr>
              <w:pStyle w:val="TableofFigures"/>
              <w:numPr>
                <w:ilvl w:val="12"/>
                <w:numId w:val="0"/>
              </w:numPr>
            </w:pPr>
            <w:r>
              <w:t xml:space="preserve"> 18.8</w:t>
            </w:r>
          </w:p>
        </w:tc>
        <w:tc>
          <w:tcPr>
            <w:tcW w:w="1183" w:type="dxa"/>
          </w:tcPr>
          <w:p w:rsidR="00000000" w:rsidRDefault="00122D27" w:rsidP="00122D27">
            <w:pPr>
              <w:pStyle w:val="TableofFigures"/>
              <w:numPr>
                <w:ilvl w:val="12"/>
                <w:numId w:val="0"/>
              </w:numPr>
            </w:pPr>
            <w:r>
              <w:t xml:space="preserve"> 16.3</w:t>
            </w:r>
          </w:p>
        </w:tc>
        <w:tc>
          <w:tcPr>
            <w:tcW w:w="1183" w:type="dxa"/>
          </w:tcPr>
          <w:p w:rsidR="00000000" w:rsidRDefault="00122D27" w:rsidP="00122D27">
            <w:pPr>
              <w:pStyle w:val="TableofFigures"/>
              <w:numPr>
                <w:ilvl w:val="12"/>
                <w:numId w:val="0"/>
              </w:numPr>
            </w:pPr>
            <w:r>
              <w:t>-13.1</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Sport, Recreation and Racing</w:t>
            </w:r>
          </w:p>
        </w:tc>
        <w:tc>
          <w:tcPr>
            <w:tcW w:w="1284" w:type="dxa"/>
          </w:tcPr>
          <w:p w:rsidR="00000000" w:rsidRDefault="00122D27" w:rsidP="00122D27">
            <w:pPr>
              <w:pStyle w:val="TableofFigures"/>
              <w:numPr>
                <w:ilvl w:val="12"/>
                <w:numId w:val="0"/>
              </w:numPr>
            </w:pPr>
            <w:r>
              <w:t xml:space="preserve"> 30.6</w:t>
            </w:r>
          </w:p>
        </w:tc>
        <w:tc>
          <w:tcPr>
            <w:tcW w:w="1183" w:type="dxa"/>
          </w:tcPr>
          <w:p w:rsidR="00000000" w:rsidRDefault="00122D27" w:rsidP="00122D27">
            <w:pPr>
              <w:pStyle w:val="TableofFigures"/>
              <w:numPr>
                <w:ilvl w:val="12"/>
                <w:numId w:val="0"/>
              </w:numPr>
            </w:pPr>
            <w:r>
              <w:t xml:space="preserve"> 27.0</w:t>
            </w:r>
          </w:p>
        </w:tc>
        <w:tc>
          <w:tcPr>
            <w:tcW w:w="1183" w:type="dxa"/>
          </w:tcPr>
          <w:p w:rsidR="00000000" w:rsidRDefault="00122D27" w:rsidP="00122D27">
            <w:pPr>
              <w:pStyle w:val="TableofFigures"/>
              <w:numPr>
                <w:ilvl w:val="12"/>
                <w:numId w:val="0"/>
              </w:numPr>
            </w:pPr>
            <w:r>
              <w:t>-11.9</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Small Business and Regulation Reform</w:t>
            </w:r>
          </w:p>
        </w:tc>
        <w:tc>
          <w:tcPr>
            <w:tcW w:w="1284" w:type="dxa"/>
          </w:tcPr>
          <w:p w:rsidR="00000000" w:rsidRDefault="00122D27" w:rsidP="00122D27">
            <w:pPr>
              <w:pStyle w:val="TableofFigures"/>
              <w:numPr>
                <w:ilvl w:val="12"/>
                <w:numId w:val="0"/>
              </w:numPr>
            </w:pPr>
            <w:r>
              <w:t xml:space="preserve"> 14.7</w:t>
            </w:r>
          </w:p>
        </w:tc>
        <w:tc>
          <w:tcPr>
            <w:tcW w:w="1183" w:type="dxa"/>
          </w:tcPr>
          <w:p w:rsidR="00000000" w:rsidRDefault="00122D27" w:rsidP="00122D27">
            <w:pPr>
              <w:pStyle w:val="TableofFigures"/>
              <w:numPr>
                <w:ilvl w:val="12"/>
                <w:numId w:val="0"/>
              </w:numPr>
            </w:pPr>
            <w:r>
              <w:t xml:space="preserve"> 13.8</w:t>
            </w:r>
          </w:p>
        </w:tc>
        <w:tc>
          <w:tcPr>
            <w:tcW w:w="1183" w:type="dxa"/>
          </w:tcPr>
          <w:p w:rsidR="00000000" w:rsidRDefault="00122D27" w:rsidP="00122D27">
            <w:pPr>
              <w:pStyle w:val="TableofFigures"/>
              <w:numPr>
                <w:ilvl w:val="12"/>
                <w:numId w:val="0"/>
              </w:numPr>
            </w:pPr>
            <w:r>
              <w:t>-6.0</w:t>
            </w:r>
          </w:p>
        </w:tc>
      </w:tr>
      <w:tr w:rsidR="00000000">
        <w:tblPrEx>
          <w:tblCellMar>
            <w:top w:w="0" w:type="dxa"/>
            <w:bottom w:w="0" w:type="dxa"/>
          </w:tblCellMar>
        </w:tblPrEx>
        <w:trPr>
          <w:trHeight w:val="247"/>
        </w:trPr>
        <w:tc>
          <w:tcPr>
            <w:tcW w:w="3574" w:type="dxa"/>
          </w:tcPr>
          <w:p w:rsidR="00000000" w:rsidRDefault="00122D27" w:rsidP="00122D27">
            <w:pPr>
              <w:pStyle w:val="Tabletext"/>
              <w:numPr>
                <w:ilvl w:val="12"/>
                <w:numId w:val="0"/>
              </w:numPr>
            </w:pPr>
            <w:r>
              <w:t>Tourism</w:t>
            </w:r>
          </w:p>
        </w:tc>
        <w:tc>
          <w:tcPr>
            <w:tcW w:w="1284" w:type="dxa"/>
            <w:tcBorders>
              <w:bottom w:val="single" w:sz="6" w:space="0" w:color="auto"/>
            </w:tcBorders>
          </w:tcPr>
          <w:p w:rsidR="00000000" w:rsidRDefault="00122D27" w:rsidP="00122D27">
            <w:pPr>
              <w:pStyle w:val="TableofFigures"/>
              <w:numPr>
                <w:ilvl w:val="12"/>
                <w:numId w:val="0"/>
              </w:numPr>
            </w:pPr>
            <w:r>
              <w:t xml:space="preserve"> 33.5</w:t>
            </w:r>
          </w:p>
        </w:tc>
        <w:tc>
          <w:tcPr>
            <w:tcW w:w="1183" w:type="dxa"/>
            <w:tcBorders>
              <w:bottom w:val="single" w:sz="6" w:space="0" w:color="auto"/>
            </w:tcBorders>
          </w:tcPr>
          <w:p w:rsidR="00000000" w:rsidRDefault="00122D27" w:rsidP="00122D27">
            <w:pPr>
              <w:pStyle w:val="TableofFigures"/>
              <w:numPr>
                <w:ilvl w:val="12"/>
                <w:numId w:val="0"/>
              </w:numPr>
            </w:pPr>
            <w:r>
              <w:t xml:space="preserve"> 39.0</w:t>
            </w:r>
          </w:p>
        </w:tc>
        <w:tc>
          <w:tcPr>
            <w:tcW w:w="1183" w:type="dxa"/>
            <w:tcBorders>
              <w:bottom w:val="single" w:sz="6" w:space="0" w:color="auto"/>
            </w:tcBorders>
          </w:tcPr>
          <w:p w:rsidR="00000000" w:rsidRDefault="00122D27" w:rsidP="00122D27">
            <w:pPr>
              <w:pStyle w:val="TableofFigures"/>
              <w:numPr>
                <w:ilvl w:val="12"/>
                <w:numId w:val="0"/>
              </w:numPr>
            </w:pPr>
            <w:r>
              <w:t>16.5</w:t>
            </w:r>
          </w:p>
        </w:tc>
      </w:tr>
      <w:tr w:rsidR="00000000">
        <w:tblPrEx>
          <w:tblCellMar>
            <w:top w:w="0" w:type="dxa"/>
            <w:bottom w:w="0" w:type="dxa"/>
          </w:tblCellMar>
        </w:tblPrEx>
        <w:trPr>
          <w:trHeight w:val="262"/>
        </w:trPr>
        <w:tc>
          <w:tcPr>
            <w:tcW w:w="3574" w:type="dxa"/>
            <w:tcBorders>
              <w:bottom w:val="single" w:sz="12" w:space="0" w:color="auto"/>
            </w:tcBorders>
          </w:tcPr>
          <w:p w:rsidR="00000000" w:rsidRDefault="00122D27" w:rsidP="00122D27">
            <w:pPr>
              <w:pStyle w:val="Tabletext"/>
              <w:numPr>
                <w:ilvl w:val="12"/>
                <w:numId w:val="0"/>
              </w:numPr>
              <w:rPr>
                <w:b/>
              </w:rPr>
            </w:pPr>
            <w:r>
              <w:rPr>
                <w:b/>
              </w:rPr>
              <w:t>Total</w:t>
            </w:r>
          </w:p>
        </w:tc>
        <w:tc>
          <w:tcPr>
            <w:tcW w:w="1284" w:type="dxa"/>
            <w:tcBorders>
              <w:bottom w:val="single" w:sz="12" w:space="0" w:color="auto"/>
            </w:tcBorders>
          </w:tcPr>
          <w:p w:rsidR="00000000" w:rsidRDefault="00122D27" w:rsidP="00122D27">
            <w:pPr>
              <w:pStyle w:val="TableofFigures"/>
              <w:numPr>
                <w:ilvl w:val="12"/>
                <w:numId w:val="0"/>
              </w:numPr>
              <w:rPr>
                <w:b/>
              </w:rPr>
            </w:pPr>
            <w:r>
              <w:rPr>
                <w:b/>
              </w:rPr>
              <w:t xml:space="preserve"> 215.3</w:t>
            </w:r>
          </w:p>
        </w:tc>
        <w:tc>
          <w:tcPr>
            <w:tcW w:w="1183" w:type="dxa"/>
            <w:tcBorders>
              <w:bottom w:val="single" w:sz="12" w:space="0" w:color="auto"/>
            </w:tcBorders>
          </w:tcPr>
          <w:p w:rsidR="00000000" w:rsidRDefault="00122D27" w:rsidP="00122D27">
            <w:pPr>
              <w:pStyle w:val="TableofFigures"/>
              <w:numPr>
                <w:ilvl w:val="12"/>
                <w:numId w:val="0"/>
              </w:numPr>
              <w:rPr>
                <w:b/>
              </w:rPr>
            </w:pPr>
            <w:r>
              <w:rPr>
                <w:b/>
              </w:rPr>
              <w:t xml:space="preserve"> 197.8</w:t>
            </w:r>
          </w:p>
        </w:tc>
        <w:tc>
          <w:tcPr>
            <w:tcW w:w="1183" w:type="dxa"/>
            <w:tcBorders>
              <w:bottom w:val="single" w:sz="12" w:space="0" w:color="auto"/>
            </w:tcBorders>
          </w:tcPr>
          <w:p w:rsidR="00000000" w:rsidRDefault="00122D27" w:rsidP="00122D27">
            <w:pPr>
              <w:pStyle w:val="TableofFigures"/>
              <w:numPr>
                <w:ilvl w:val="12"/>
                <w:numId w:val="0"/>
              </w:numPr>
              <w:rPr>
                <w:b/>
              </w:rPr>
            </w:pPr>
            <w:r>
              <w:rPr>
                <w:b/>
              </w:rPr>
              <w:t>-8.2</w:t>
            </w:r>
          </w:p>
        </w:tc>
      </w:tr>
    </w:tbl>
    <w:p w:rsidR="00000000" w:rsidRDefault="00122D27" w:rsidP="00122D27">
      <w:pPr>
        <w:pStyle w:val="Source"/>
        <w:numPr>
          <w:ilvl w:val="12"/>
          <w:numId w:val="0"/>
        </w:numPr>
      </w:pPr>
      <w:r>
        <w:t>Source: Department</w:t>
      </w:r>
      <w:r>
        <w:t xml:space="preserve"> of Treasury and Finance, Forward Estimates</w:t>
      </w:r>
    </w:p>
    <w:p w:rsidR="00000000" w:rsidRDefault="00122D27" w:rsidP="00122D27">
      <w:pPr>
        <w:pStyle w:val="Tableheading"/>
        <w:numPr>
          <w:ilvl w:val="12"/>
          <w:numId w:val="0"/>
        </w:numPr>
        <w:spacing w:before="0"/>
      </w:pPr>
      <w:r>
        <w:br w:type="page"/>
        <w:t>Table 2.8.2: Output Group Description and Outputs</w:t>
      </w:r>
      <w:r>
        <w:br/>
        <w:t>Strategic Leadership</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pStyle w:val="TOC2"/>
        <w:numPr>
          <w:ilvl w:val="0"/>
          <w:numId w:val="1"/>
        </w:numPr>
        <w:tabs>
          <w:tab w:val="clear" w:pos="7087"/>
          <w:tab w:val="left" w:pos="360"/>
        </w:tabs>
      </w:pPr>
      <w:r>
        <w:t>Strategic economic leadership</w:t>
      </w:r>
    </w:p>
    <w:p w:rsidR="00000000" w:rsidRDefault="00122D27" w:rsidP="00122D27">
      <w:pPr>
        <w:numPr>
          <w:ilvl w:val="0"/>
          <w:numId w:val="1"/>
        </w:numPr>
        <w:tabs>
          <w:tab w:val="left" w:pos="360"/>
        </w:tabs>
        <w:rPr>
          <w:rFonts w:ascii="Arial" w:hAnsi="Arial"/>
          <w:sz w:val="18"/>
        </w:rPr>
      </w:pPr>
      <w:r>
        <w:rPr>
          <w:rFonts w:ascii="Arial" w:hAnsi="Arial"/>
          <w:sz w:val="18"/>
        </w:rPr>
        <w:t>Positioning the State for the 21st century</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A core component of the Department’s role is to assist Ministers in strategic leadership for the economic development of Victoria. This includes the identification of drivers and impediments to growth and development of policy actions to promote Victoria’s economic</w:t>
      </w:r>
      <w:r>
        <w:rPr>
          <w:rFonts w:ascii="Arial" w:hAnsi="Arial"/>
          <w:sz w:val="18"/>
        </w:rPr>
        <w:t xml:space="preserve"> development interests.</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Policy Advice</w:t>
            </w:r>
            <w:r>
              <w:rPr>
                <w:rFonts w:ascii="Arial" w:hAnsi="Arial"/>
                <w:sz w:val="18"/>
              </w:rPr>
              <w:t xml:space="preserve">  The capacity within the Department to deliver advice to government on portfolio related issues.  This advice is provided in the form of policy papers, submissions and issue briefings. This output includes the provision of secretariat and other services to national policy coordination committees.</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Advice meets relevant quality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w:t>
            </w:r>
            <w:r>
              <w:rPr>
                <w:rFonts w:ascii="Arial" w:hAnsi="Arial"/>
              </w:rPr>
              <w:t>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Agreed timelines or milestones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color w:val="000000"/>
                <w:sz w:val="18"/>
              </w:rPr>
              <w:t>Policy Leadership</w:t>
            </w:r>
            <w:r>
              <w:rPr>
                <w:rFonts w:ascii="Arial" w:hAnsi="Arial"/>
                <w:sz w:val="18"/>
              </w:rPr>
              <w:t xml:space="preserve">  Policy Leadership covers the identification of those issues of key importance to the long term economic development of Victoria.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Agreed timelines or milestones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ind w:left="34"/>
              <w:rPr>
                <w:rFonts w:ascii="Arial" w:hAnsi="Arial"/>
                <w:sz w:val="18"/>
              </w:rPr>
            </w:pPr>
            <w:bookmarkStart w:id="75" w:name="_Toc406904240"/>
            <w:bookmarkStart w:id="76" w:name="_Toc406904670"/>
            <w:bookmarkStart w:id="77" w:name="_Toc410532809"/>
            <w:bookmarkStart w:id="78" w:name="_Toc411177793"/>
            <w:bookmarkStart w:id="79" w:name="_Toc411177895"/>
            <w:r>
              <w:rPr>
                <w:rFonts w:ascii="Arial" w:hAnsi="Arial"/>
                <w:b/>
                <w:sz w:val="18"/>
              </w:rPr>
              <w:t>Strategic Projects</w:t>
            </w:r>
            <w:bookmarkEnd w:id="75"/>
            <w:bookmarkEnd w:id="76"/>
            <w:bookmarkEnd w:id="77"/>
            <w:bookmarkEnd w:id="78"/>
            <w:bookmarkEnd w:id="79"/>
            <w:r>
              <w:rPr>
                <w:rFonts w:ascii="Arial" w:hAnsi="Arial"/>
                <w:sz w:val="18"/>
              </w:rPr>
              <w:t xml:space="preserve">  The management of projects of strategic economic importance. Key deliverables include Fibre policy, Food Victoria, Coode Island, and the Year 2000 Millennium Project.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Number of projects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w:t>
            </w:r>
            <w:r>
              <w:rPr>
                <w:rFonts w:ascii="Arial" w:hAnsi="Arial"/>
                <w:sz w:val="18"/>
              </w:rPr>
              <w:t>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Completion of projects within agreed timelines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bl>
    <w:p w:rsidR="00000000" w:rsidRDefault="00122D27" w:rsidP="00122D27">
      <w:pPr>
        <w:pStyle w:val="Tableheading"/>
        <w:numPr>
          <w:ilvl w:val="12"/>
          <w:numId w:val="0"/>
        </w:numPr>
        <w:spacing w:before="0"/>
        <w:rPr>
          <w:i/>
        </w:rPr>
      </w:pPr>
      <w:r>
        <w:rPr>
          <w:i/>
          <w:sz w:val="22"/>
        </w:rPr>
        <w:br w:type="page"/>
      </w:r>
      <w:r>
        <w:t>Table 2.8.2: Output Group Description and Outputs</w:t>
      </w:r>
      <w:r>
        <w:br/>
        <w:t xml:space="preserve">Strategic Leadership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color w:val="000000"/>
                <w:sz w:val="18"/>
              </w:rPr>
              <w:t xml:space="preserve">Science, Engineering and Technology Policy  </w:t>
            </w:r>
            <w:r>
              <w:rPr>
                <w:rFonts w:ascii="Arial" w:hAnsi="Arial"/>
                <w:color w:val="000000"/>
                <w:sz w:val="18"/>
              </w:rPr>
              <w:t xml:space="preserve">The provision of policy leadership across Government on science, engineering and technology issues including delivery of strategic projects.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Review of public sector expenditure on Sci</w:t>
            </w:r>
            <w:r>
              <w:rPr>
                <w:rFonts w:ascii="Arial" w:hAnsi="Arial"/>
                <w:color w:val="000000"/>
                <w:sz w:val="18"/>
              </w:rPr>
              <w:t>ence in 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Awarding of Victoria Prize and Victoria Fellowships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xml:space="preserve">Meetings of the Premier’s SET Taskforce </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color w:val="000000"/>
                <w:sz w:val="18"/>
              </w:rPr>
              <w:t>4</w:t>
            </w:r>
          </w:p>
        </w:tc>
      </w:tr>
    </w:tbl>
    <w:p w:rsidR="00000000" w:rsidRDefault="00122D27" w:rsidP="00122D27">
      <w:pPr>
        <w:pStyle w:val="Source"/>
        <w:numPr>
          <w:ilvl w:val="12"/>
          <w:numId w:val="0"/>
        </w:numPr>
      </w:pPr>
      <w:r>
        <w:t>Source: Department of State Development</w:t>
      </w:r>
    </w:p>
    <w:p w:rsidR="00000000" w:rsidRDefault="00122D27" w:rsidP="00122D27">
      <w:pPr>
        <w:numPr>
          <w:ilvl w:val="12"/>
          <w:numId w:val="0"/>
        </w:numPr>
      </w:pPr>
    </w:p>
    <w:p w:rsidR="00000000" w:rsidRDefault="00122D27" w:rsidP="00122D27">
      <w:pPr>
        <w:pStyle w:val="Tableheading"/>
        <w:numPr>
          <w:ilvl w:val="12"/>
          <w:numId w:val="0"/>
        </w:numPr>
      </w:pPr>
      <w:r>
        <w:rPr>
          <w:color w:val="000000"/>
        </w:rPr>
        <w:t>Table 2.8.3: O</w:t>
      </w:r>
      <w:r>
        <w:t>utput Group Costs</w:t>
      </w:r>
      <w:r>
        <w:br/>
        <w:t>Strategic Leadership</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18.7</w:t>
            </w:r>
          </w:p>
        </w:tc>
        <w:tc>
          <w:tcPr>
            <w:tcW w:w="1073" w:type="dxa"/>
          </w:tcPr>
          <w:p w:rsidR="00000000" w:rsidRDefault="00122D27" w:rsidP="00122D27">
            <w:pPr>
              <w:pStyle w:val="TableofFigures"/>
              <w:numPr>
                <w:ilvl w:val="12"/>
                <w:numId w:val="0"/>
              </w:numPr>
              <w:rPr>
                <w:b/>
              </w:rPr>
            </w:pPr>
            <w:r>
              <w:rPr>
                <w:b/>
              </w:rPr>
              <w:t xml:space="preserve"> 17.2</w:t>
            </w:r>
          </w:p>
        </w:tc>
        <w:tc>
          <w:tcPr>
            <w:tcW w:w="1073" w:type="dxa"/>
          </w:tcPr>
          <w:p w:rsidR="00000000" w:rsidRDefault="00122D27" w:rsidP="00122D27">
            <w:pPr>
              <w:pStyle w:val="TableofFigures"/>
              <w:numPr>
                <w:ilvl w:val="12"/>
                <w:numId w:val="0"/>
              </w:numPr>
              <w:rPr>
                <w:b/>
              </w:rPr>
            </w:pPr>
            <w:r>
              <w:rPr>
                <w:b/>
              </w:rPr>
              <w:t>-8.3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6.5</w:t>
            </w:r>
          </w:p>
        </w:tc>
        <w:tc>
          <w:tcPr>
            <w:tcW w:w="1073" w:type="dxa"/>
          </w:tcPr>
          <w:p w:rsidR="00000000" w:rsidRDefault="00122D27" w:rsidP="00122D27">
            <w:pPr>
              <w:pStyle w:val="TableofFigures"/>
              <w:numPr>
                <w:ilvl w:val="12"/>
                <w:numId w:val="0"/>
              </w:numPr>
            </w:pPr>
            <w:r>
              <w:t xml:space="preserve"> 6.4</w:t>
            </w:r>
          </w:p>
        </w:tc>
        <w:tc>
          <w:tcPr>
            <w:tcW w:w="1073" w:type="dxa"/>
          </w:tcPr>
          <w:p w:rsidR="00000000" w:rsidRDefault="00122D27" w:rsidP="00122D27">
            <w:pPr>
              <w:pStyle w:val="TableofFigures"/>
              <w:numPr>
                <w:ilvl w:val="12"/>
                <w:numId w:val="0"/>
              </w:numPr>
            </w:pPr>
            <w:r>
              <w:t>-1.2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5.8</w:t>
            </w:r>
          </w:p>
        </w:tc>
        <w:tc>
          <w:tcPr>
            <w:tcW w:w="1073" w:type="dxa"/>
          </w:tcPr>
          <w:p w:rsidR="00000000" w:rsidRDefault="00122D27" w:rsidP="00122D27">
            <w:pPr>
              <w:pStyle w:val="TableofFigures"/>
              <w:numPr>
                <w:ilvl w:val="12"/>
                <w:numId w:val="0"/>
              </w:numPr>
            </w:pPr>
            <w:r>
              <w:t xml:space="preserve"> 4.4</w:t>
            </w:r>
          </w:p>
        </w:tc>
        <w:tc>
          <w:tcPr>
            <w:tcW w:w="1073" w:type="dxa"/>
          </w:tcPr>
          <w:p w:rsidR="00000000" w:rsidRDefault="00122D27" w:rsidP="00122D27">
            <w:pPr>
              <w:pStyle w:val="TableofFigures"/>
              <w:numPr>
                <w:ilvl w:val="12"/>
                <w:numId w:val="0"/>
              </w:numPr>
            </w:pPr>
            <w:r>
              <w:t>-24.6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w:t>
            </w:r>
            <w:r>
              <w:t>et Charge</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5.8</w:t>
            </w:r>
          </w:p>
        </w:tc>
        <w:tc>
          <w:tcPr>
            <w:tcW w:w="1073" w:type="dxa"/>
          </w:tcPr>
          <w:p w:rsidR="00000000" w:rsidRDefault="00122D27" w:rsidP="00122D27">
            <w:pPr>
              <w:pStyle w:val="TableofFigures"/>
              <w:numPr>
                <w:ilvl w:val="12"/>
                <w:numId w:val="0"/>
              </w:numPr>
            </w:pPr>
            <w:r>
              <w:t xml:space="preserve"> 5.7</w:t>
            </w:r>
          </w:p>
        </w:tc>
        <w:tc>
          <w:tcPr>
            <w:tcW w:w="1073" w:type="dxa"/>
          </w:tcPr>
          <w:p w:rsidR="00000000" w:rsidRDefault="00122D27" w:rsidP="00122D27">
            <w:pPr>
              <w:pStyle w:val="TableofFigures"/>
              <w:numPr>
                <w:ilvl w:val="12"/>
                <w:numId w:val="0"/>
              </w:numPr>
            </w:pPr>
            <w:r>
              <w:t>-0.8</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Finance, Forward Estimates</w:t>
      </w:r>
    </w:p>
    <w:p w:rsidR="00000000" w:rsidRDefault="00122D27" w:rsidP="00122D27">
      <w:pPr>
        <w:pStyle w:val="Tableheading"/>
        <w:numPr>
          <w:ilvl w:val="12"/>
          <w:numId w:val="0"/>
        </w:numPr>
        <w:spacing w:before="0"/>
      </w:pPr>
      <w:r>
        <w:br w:type="page"/>
        <w:t>Table 2.8.4: Output Group and Outputs</w:t>
      </w:r>
      <w:r>
        <w:br/>
        <w:t>Business Development</w:t>
      </w:r>
    </w:p>
    <w:p w:rsidR="00000000" w:rsidRDefault="00122D27" w:rsidP="00122D27">
      <w:pPr>
        <w:numPr>
          <w:ilvl w:val="12"/>
          <w:numId w:val="0"/>
        </w:numPr>
        <w:spacing w:after="80"/>
        <w:ind w:left="33"/>
        <w:rPr>
          <w:rFonts w:ascii="Arial" w:hAnsi="Arial"/>
          <w:b/>
          <w:color w:val="000000"/>
          <w:sz w:val="18"/>
        </w:rPr>
      </w:pPr>
      <w:r>
        <w:rPr>
          <w:rFonts w:ascii="Arial" w:hAnsi="Arial"/>
          <w:b/>
          <w:color w:val="000000"/>
          <w:sz w:val="18"/>
        </w:rPr>
        <w:t>Key Government Outcomes:</w:t>
      </w:r>
    </w:p>
    <w:p w:rsidR="00000000" w:rsidRDefault="00122D27" w:rsidP="00122D27">
      <w:pPr>
        <w:numPr>
          <w:ilvl w:val="0"/>
          <w:numId w:val="4"/>
        </w:numPr>
        <w:spacing w:after="80"/>
        <w:ind w:left="284" w:hanging="284"/>
        <w:rPr>
          <w:rFonts w:ascii="Arial" w:hAnsi="Arial"/>
          <w:color w:val="000000"/>
          <w:sz w:val="18"/>
        </w:rPr>
      </w:pPr>
      <w:r>
        <w:rPr>
          <w:rFonts w:ascii="Arial" w:hAnsi="Arial"/>
          <w:color w:val="000000"/>
          <w:sz w:val="18"/>
        </w:rPr>
        <w:t>Improved competitiveness of Victorian businesses and improved investment in Victoria.</w:t>
      </w:r>
    </w:p>
    <w:p w:rsidR="00000000" w:rsidRDefault="00122D27" w:rsidP="00122D27">
      <w:pPr>
        <w:numPr>
          <w:ilvl w:val="0"/>
          <w:numId w:val="4"/>
        </w:numPr>
        <w:spacing w:after="80"/>
        <w:ind w:left="284" w:hanging="284"/>
        <w:rPr>
          <w:rFonts w:ascii="Arial" w:hAnsi="Arial"/>
          <w:color w:val="000000"/>
          <w:sz w:val="18"/>
        </w:rPr>
      </w:pPr>
      <w:r>
        <w:rPr>
          <w:rFonts w:ascii="Arial" w:hAnsi="Arial"/>
          <w:color w:val="000000"/>
          <w:sz w:val="18"/>
        </w:rPr>
        <w:t>Increasing jobs, business and educational opportunities for all Victorians.</w:t>
      </w:r>
    </w:p>
    <w:p w:rsidR="00000000" w:rsidRDefault="00122D27" w:rsidP="00122D27">
      <w:pPr>
        <w:numPr>
          <w:ilvl w:val="0"/>
          <w:numId w:val="4"/>
        </w:numPr>
        <w:spacing w:after="80"/>
        <w:ind w:left="284" w:hanging="284"/>
        <w:rPr>
          <w:rFonts w:ascii="Arial" w:hAnsi="Arial"/>
          <w:color w:val="000000"/>
          <w:sz w:val="18"/>
        </w:rPr>
      </w:pPr>
      <w:r>
        <w:rPr>
          <w:rFonts w:ascii="Arial" w:hAnsi="Arial"/>
          <w:color w:val="000000"/>
          <w:sz w:val="18"/>
        </w:rPr>
        <w:t>Positioning the State for the 21st century.</w:t>
      </w:r>
    </w:p>
    <w:p w:rsidR="00000000" w:rsidRDefault="00122D27" w:rsidP="00122D27">
      <w:pPr>
        <w:numPr>
          <w:ilvl w:val="12"/>
          <w:numId w:val="0"/>
        </w:numPr>
        <w:spacing w:after="80"/>
        <w:rPr>
          <w:rFonts w:ascii="Arial" w:hAnsi="Arial"/>
          <w:b/>
          <w:color w:val="000000"/>
          <w:sz w:val="18"/>
        </w:rPr>
      </w:pPr>
      <w:r>
        <w:rPr>
          <w:rFonts w:ascii="Arial" w:hAnsi="Arial"/>
          <w:b/>
          <w:color w:val="000000"/>
          <w:sz w:val="18"/>
        </w:rPr>
        <w:t>Description of the Output Group:</w:t>
      </w:r>
    </w:p>
    <w:p w:rsidR="00000000" w:rsidRDefault="00122D27" w:rsidP="00122D27">
      <w:pPr>
        <w:numPr>
          <w:ilvl w:val="0"/>
          <w:numId w:val="1"/>
        </w:numPr>
        <w:tabs>
          <w:tab w:val="left" w:pos="360"/>
        </w:tabs>
        <w:spacing w:after="80"/>
        <w:rPr>
          <w:rFonts w:ascii="Arial" w:hAnsi="Arial"/>
          <w:color w:val="000000"/>
          <w:sz w:val="18"/>
        </w:rPr>
      </w:pPr>
      <w:r>
        <w:rPr>
          <w:rFonts w:ascii="Arial" w:hAnsi="Arial"/>
          <w:color w:val="000000"/>
          <w:sz w:val="18"/>
        </w:rPr>
        <w:t xml:space="preserve">The Business Development output group provides support and development for </w:t>
      </w:r>
      <w:r>
        <w:rPr>
          <w:rFonts w:ascii="Arial" w:hAnsi="Arial"/>
          <w:color w:val="000000"/>
          <w:sz w:val="18"/>
        </w:rPr>
        <w:t>manufacturing, service and the multimedia industries.</w:t>
      </w:r>
    </w:p>
    <w:p w:rsidR="00000000" w:rsidRDefault="00122D27" w:rsidP="00122D27">
      <w:pPr>
        <w:numPr>
          <w:ilvl w:val="0"/>
          <w:numId w:val="1"/>
        </w:numPr>
        <w:tabs>
          <w:tab w:val="left" w:pos="360"/>
          <w:tab w:val="right" w:leader="hyphen" w:pos="12791"/>
        </w:tabs>
        <w:spacing w:after="80"/>
        <w:rPr>
          <w:rFonts w:ascii="Arial" w:hAnsi="Arial"/>
          <w:color w:val="000000"/>
          <w:sz w:val="18"/>
        </w:rPr>
      </w:pPr>
      <w:r>
        <w:rPr>
          <w:rFonts w:ascii="Arial" w:hAnsi="Arial"/>
          <w:color w:val="000000"/>
          <w:sz w:val="18"/>
        </w:rPr>
        <w:t>Through Business Victoria there is a continued focus on a small number of sectors which confer economy-wide capabilities and reflect comparative advantage.</w:t>
      </w:r>
    </w:p>
    <w:p w:rsidR="00000000" w:rsidRDefault="00122D27" w:rsidP="00122D27">
      <w:pPr>
        <w:numPr>
          <w:ilvl w:val="12"/>
          <w:numId w:val="0"/>
        </w:numPr>
        <w:tabs>
          <w:tab w:val="left" w:pos="360"/>
          <w:tab w:val="right" w:leader="hyphen" w:pos="12791"/>
        </w:tabs>
        <w:spacing w:after="80"/>
        <w:rPr>
          <w:rFonts w:ascii="Arial" w:hAnsi="Arial"/>
          <w:color w:val="000000"/>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360"/>
              </w:tabs>
              <w:spacing w:after="60"/>
              <w:rPr>
                <w:rFonts w:ascii="Arial" w:hAnsi="Arial"/>
                <w:sz w:val="18"/>
              </w:rPr>
            </w:pPr>
            <w:bookmarkStart w:id="80" w:name="_Toc406904243"/>
            <w:bookmarkStart w:id="81" w:name="_Toc406904673"/>
            <w:bookmarkStart w:id="82" w:name="_Toc410532812"/>
            <w:bookmarkStart w:id="83" w:name="_Toc411177796"/>
            <w:bookmarkStart w:id="84" w:name="_Toc411177898"/>
            <w:r>
              <w:rPr>
                <w:rFonts w:ascii="Arial" w:hAnsi="Arial"/>
                <w:b/>
                <w:sz w:val="18"/>
              </w:rPr>
              <w:t>Industry Investment Recruitment and Facilitation</w:t>
            </w:r>
            <w:bookmarkEnd w:id="80"/>
            <w:bookmarkEnd w:id="81"/>
            <w:bookmarkEnd w:id="82"/>
            <w:bookmarkEnd w:id="83"/>
            <w:bookmarkEnd w:id="84"/>
            <w:r>
              <w:rPr>
                <w:rFonts w:ascii="Arial" w:hAnsi="Arial"/>
                <w:sz w:val="18"/>
              </w:rPr>
              <w:t xml:space="preserve">  To recruit investment to Victoria, Business Victoria and Multimedia Victoria, identify investment opportunities and negotiate with potential investors;</w:t>
            </w:r>
            <w:r>
              <w:rPr>
                <w:rFonts w:ascii="Arial" w:hAnsi="Arial"/>
                <w:color w:val="000000"/>
                <w:sz w:val="18"/>
              </w:rPr>
              <w:t xml:space="preserve"> act</w:t>
            </w:r>
            <w:r>
              <w:rPr>
                <w:rFonts w:ascii="Arial" w:hAnsi="Arial"/>
                <w:color w:val="000000"/>
                <w:sz w:val="18"/>
              </w:rPr>
              <w:t xml:space="preserve">ively market Victoria as an investment destination; facilitate individual investment projects; and help to establish a productive investment environment with a focus on major investors, areas of Victorian competitive advantage and regional Victoria.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New Investments Facilitated &amp; Announced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1 100 -1 500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1 000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Rural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25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25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Investment Projects under Investigation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4 000 - 5 000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4 000</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85" w:name="_Toc406904244"/>
            <w:bookmarkStart w:id="86" w:name="_Toc406904674"/>
            <w:bookmarkStart w:id="87" w:name="_Toc410532813"/>
            <w:bookmarkStart w:id="88" w:name="_Toc411177797"/>
            <w:bookmarkStart w:id="89" w:name="_Toc411177899"/>
            <w:r>
              <w:rPr>
                <w:rFonts w:ascii="Arial" w:hAnsi="Arial"/>
                <w:sz w:val="18"/>
              </w:rPr>
              <w:br w:type="page"/>
            </w:r>
            <w:r>
              <w:rPr>
                <w:rFonts w:ascii="Arial" w:hAnsi="Arial"/>
                <w:b/>
                <w:sz w:val="18"/>
              </w:rPr>
              <w:t>Export Capability/Import Replacement and Facilitation</w:t>
            </w:r>
            <w:bookmarkEnd w:id="85"/>
            <w:bookmarkEnd w:id="86"/>
            <w:bookmarkEnd w:id="87"/>
            <w:bookmarkEnd w:id="88"/>
            <w:bookmarkEnd w:id="89"/>
            <w:r>
              <w:rPr>
                <w:rFonts w:ascii="Arial" w:hAnsi="Arial"/>
                <w:sz w:val="18"/>
              </w:rPr>
              <w:t xml:space="preserve">  Businesses, including regional businesse</w:t>
            </w:r>
            <w:r>
              <w:rPr>
                <w:rFonts w:ascii="Arial" w:hAnsi="Arial"/>
                <w:sz w:val="18"/>
              </w:rPr>
              <w:t xml:space="preserve">s, are assisted in their export activities through trade missions, export market planning and lifting export management skills. The Industrial Supplies Office identifies the supply capabilities of Australian industry and introduce purchasers to potential suppliers for the purposes of import replacement and export.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Exports facilitated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Industrial Supplies Office Import Replacement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r>
    </w:tbl>
    <w:p w:rsidR="00000000" w:rsidRDefault="00122D27" w:rsidP="00122D27">
      <w:pPr>
        <w:pStyle w:val="Tableheading"/>
        <w:numPr>
          <w:ilvl w:val="12"/>
          <w:numId w:val="0"/>
        </w:numPr>
        <w:spacing w:before="0"/>
        <w:rPr>
          <w:i/>
        </w:rPr>
      </w:pPr>
      <w:r>
        <w:rPr>
          <w:i/>
          <w:sz w:val="22"/>
        </w:rPr>
        <w:br w:type="page"/>
      </w:r>
      <w:r>
        <w:t>Table 2.8.4: Output Group Description and Outputs</w:t>
      </w:r>
      <w:r>
        <w:br/>
        <w:t xml:space="preserve">Business Development - </w:t>
      </w:r>
      <w:r>
        <w:rPr>
          <w:i/>
        </w:rPr>
        <w:t>continue</w:t>
      </w:r>
      <w:r>
        <w:rPr>
          <w:i/>
        </w:rPr>
        <w:t>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Promoting Victoria</w:t>
            </w:r>
            <w:r>
              <w:rPr>
                <w:rFonts w:ascii="Arial" w:hAnsi="Arial"/>
                <w:sz w:val="18"/>
              </w:rPr>
              <w:t xml:space="preserve">  This output covers deliverables with a wider scope or long term focus than complementary investment recruitment &amp; facilitation and export capability/import replacement and facilitation outputs. Key programs of this output include Visitations/Delegations (Investment Centre); Advantage Melbourne; Overseas Offices; and Alumni Program</w:t>
            </w:r>
            <w:r>
              <w:rPr>
                <w:rFonts w:ascii="Arial" w:hAnsi="Arial"/>
                <w:color w:val="000000"/>
                <w:sz w:val="18"/>
              </w:rPr>
              <w: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xml:space="preserve">Number of Visitations/Delegations (Investment </w:t>
            </w:r>
            <w:r>
              <w:rPr>
                <w:rFonts w:ascii="Arial" w:hAnsi="Arial"/>
                <w:color w:val="000000"/>
                <w:sz w:val="18"/>
              </w:rPr>
              <w:t>Centre)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5,000 visitors, including 1,500 overseas visitors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tabs>
                <w:tab w:val="left" w:pos="360"/>
              </w:tabs>
              <w:spacing w:after="60"/>
              <w:rPr>
                <w:rFonts w:ascii="Arial" w:hAnsi="Arial"/>
                <w:sz w:val="18"/>
              </w:rPr>
            </w:pPr>
            <w:r>
              <w:rPr>
                <w:rFonts w:ascii="Arial" w:hAnsi="Arial"/>
                <w:b/>
                <w:sz w:val="18"/>
              </w:rPr>
              <w:t>Enterprise Development</w:t>
            </w:r>
            <w:r>
              <w:rPr>
                <w:rFonts w:ascii="Arial" w:hAnsi="Arial"/>
                <w:sz w:val="18"/>
              </w:rPr>
              <w:t xml:space="preserve">  Businesses (including small to medium enterprises) throughout Victoria are provided assistance such as information and subsidised consultancies through a number of programs designed to improve business competitiveness. Key programs of this output include AusIndustry; Investment Ready; Partnerships for Growth; Supply Chain Partnership; and </w:t>
            </w:r>
            <w:r>
              <w:rPr>
                <w:rFonts w:ascii="Arial" w:hAnsi="Arial"/>
                <w:color w:val="000000"/>
                <w:sz w:val="18"/>
              </w:rPr>
              <w:t>Quick Response.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Business improvement services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600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w:t>
            </w:r>
            <w:r>
              <w:rPr>
                <w:rFonts w:ascii="Arial" w:hAnsi="Arial"/>
                <w:sz w:val="18"/>
              </w:rPr>
              <w:t>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Rural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25</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sz w:val="18"/>
              </w:rPr>
              <w:t>Regional Infrastructure Support</w:t>
            </w:r>
            <w:r>
              <w:rPr>
                <w:rFonts w:ascii="Arial" w:hAnsi="Arial"/>
                <w:sz w:val="18"/>
              </w:rPr>
              <w:t xml:space="preserve">  Support is provided through two key strategies of the Partnerships for Growth program which target new infrastructure to improve the business environment; and the enhancement of local community assets.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Rural Community Development Scheme Projects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90" w:name="_Toc406904248"/>
            <w:bookmarkStart w:id="91" w:name="_Toc406904678"/>
            <w:bookmarkStart w:id="92" w:name="_Toc410532817"/>
            <w:bookmarkStart w:id="93" w:name="_Toc411177801"/>
            <w:bookmarkStart w:id="94" w:name="_Toc411177903"/>
            <w:r>
              <w:rPr>
                <w:rFonts w:ascii="Arial" w:hAnsi="Arial"/>
                <w:b/>
                <w:color w:val="000000"/>
                <w:sz w:val="18"/>
              </w:rPr>
              <w:t>Multimedia Industry Development</w:t>
            </w:r>
            <w:bookmarkEnd w:id="90"/>
            <w:bookmarkEnd w:id="91"/>
            <w:bookmarkEnd w:id="92"/>
            <w:bookmarkEnd w:id="93"/>
            <w:bookmarkEnd w:id="94"/>
            <w:r>
              <w:rPr>
                <w:rFonts w:ascii="Arial" w:hAnsi="Arial"/>
                <w:color w:val="000000"/>
                <w:sz w:val="18"/>
              </w:rPr>
              <w:t xml:space="preserve">  This output implements an industry policy for the supply side of the information industries, targeting investment attraction </w:t>
            </w:r>
            <w:r>
              <w:rPr>
                <w:rFonts w:ascii="Arial" w:hAnsi="Arial"/>
                <w:color w:val="000000"/>
                <w:sz w:val="18"/>
              </w:rPr>
              <w:t>and export development.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projects directed at:</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Investment recruitment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Export development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tabs>
                <w:tab w:val="left" w:pos="522"/>
              </w:tabs>
              <w:spacing w:after="60"/>
              <w:ind w:left="183"/>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rPr>
          <w:rFonts w:ascii="Times New Roman" w:hAnsi="Times New Roman"/>
          <w:sz w:val="22"/>
        </w:rPr>
        <w:br w:type="page"/>
      </w:r>
      <w:r>
        <w:t>Table 2.8.4: Output Group Description and Outputs</w:t>
      </w:r>
      <w:r>
        <w:br/>
        <w:t xml:space="preserve">Business Development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95" w:name="_Toc406904249"/>
            <w:bookmarkStart w:id="96" w:name="_Toc406904679"/>
            <w:bookmarkStart w:id="97" w:name="_Toc410532818"/>
            <w:bookmarkStart w:id="98" w:name="_Toc411177802"/>
            <w:bookmarkStart w:id="99" w:name="_Toc411177904"/>
            <w:r>
              <w:rPr>
                <w:rFonts w:ascii="Arial" w:hAnsi="Arial"/>
                <w:b/>
                <w:sz w:val="18"/>
              </w:rPr>
              <w:t>Online Government Projects</w:t>
            </w:r>
            <w:r>
              <w:rPr>
                <w:rFonts w:ascii="Arial" w:hAnsi="Arial"/>
                <w:sz w:val="18"/>
              </w:rPr>
              <w:t xml:space="preserve">  Key projects in 1998</w:t>
            </w:r>
            <w:r>
              <w:rPr>
                <w:rFonts w:ascii="Arial" w:hAnsi="Arial"/>
                <w:sz w:val="18"/>
              </w:rPr>
              <w:noBreakHyphen/>
              <w:t>99 include maxi contract management; Online 2001 strategy management; Business Channel phase 2 (Transactions); Land Channel phase 2</w:t>
            </w:r>
            <w:r>
              <w:rPr>
                <w:rFonts w:ascii="Arial" w:hAnsi="Arial"/>
                <w:sz w:val="18"/>
              </w:rPr>
              <w:t xml:space="preserve"> (geo-spatial information); maxi call centre.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projects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major projects</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xml:space="preserve">Specific project quality standards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Project timelines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100" w:name="_Toc406904250"/>
            <w:bookmarkStart w:id="101" w:name="_Toc406904680"/>
            <w:bookmarkStart w:id="102" w:name="_Toc410532819"/>
            <w:bookmarkStart w:id="103" w:name="_Toc411177803"/>
            <w:bookmarkStart w:id="104" w:name="_Toc411177905"/>
            <w:r>
              <w:rPr>
                <w:rFonts w:ascii="Arial" w:hAnsi="Arial"/>
                <w:b/>
                <w:sz w:val="18"/>
              </w:rPr>
              <w:t>Best Practice Government ICT Use Projects</w:t>
            </w:r>
            <w:bookmarkEnd w:id="100"/>
            <w:bookmarkEnd w:id="101"/>
            <w:bookmarkEnd w:id="102"/>
            <w:bookmarkEnd w:id="103"/>
            <w:bookmarkEnd w:id="104"/>
            <w:r>
              <w:rPr>
                <w:rFonts w:ascii="Arial" w:hAnsi="Arial"/>
                <w:sz w:val="18"/>
              </w:rPr>
              <w:t xml:space="preserve">  Key projects in 1998</w:t>
            </w:r>
            <w:r>
              <w:rPr>
                <w:rFonts w:ascii="Arial" w:hAnsi="Arial"/>
                <w:sz w:val="18"/>
              </w:rPr>
              <w:noBreakHyphen/>
              <w:t>99 include IT&amp;T policies; the Vic-One wide area network; standardised desktop; Year 2000 audits; telecommunications purchasing; cross-Departmental coordination; whole of government IT&amp;T contracts.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w:t>
            </w:r>
            <w:r>
              <w:rPr>
                <w:rFonts w:ascii="Arial" w:hAnsi="Arial"/>
                <w:color w:val="000000"/>
                <w:sz w:val="18"/>
              </w:rPr>
              <w:t>f projects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xml:space="preserve">Specific project quality standards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color w:val="000000"/>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Project timelines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bookmarkEnd w:id="95"/>
      <w:bookmarkEnd w:id="96"/>
      <w:bookmarkEnd w:id="97"/>
      <w:bookmarkEnd w:id="98"/>
      <w:bookmarkEnd w:id="99"/>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color w:val="000000"/>
                <w:sz w:val="18"/>
              </w:rPr>
              <w:t>Information Economy and Society Development</w:t>
            </w:r>
            <w:r>
              <w:rPr>
                <w:rFonts w:ascii="Arial" w:hAnsi="Arial"/>
                <w:color w:val="000000"/>
                <w:sz w:val="18"/>
              </w:rPr>
              <w:t xml:space="preserve">  This output introduces and exposes the general population and small business in particular to the capabilities of new technology.</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bookmarkStart w:id="105" w:name="_Toc406904252"/>
            <w:bookmarkStart w:id="106" w:name="_Toc406904682"/>
            <w:bookmarkStart w:id="107" w:name="_Toc410532821"/>
            <w:bookmarkStart w:id="108" w:name="_Toc411177805"/>
            <w:bookmarkStart w:id="109" w:name="_Toc411177907"/>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and value of projects directed to use of ICT for:</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Business use of IT and electronic commerce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Cultural and research institutions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Community</w:t>
            </w:r>
            <w:r>
              <w:rPr>
                <w:rFonts w:ascii="Arial" w:hAnsi="Arial"/>
                <w:color w:val="000000"/>
                <w:sz w:val="18"/>
              </w:rPr>
              <w:t xml:space="preserve"> access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Specific project standards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Project timelines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2.8.4: Output Group Description and Outputs</w:t>
      </w:r>
      <w:r>
        <w:br/>
        <w:t xml:space="preserve">Business Development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r>
              <w:rPr>
                <w:rFonts w:ascii="Arial" w:hAnsi="Arial"/>
                <w:b/>
                <w:color w:val="000000"/>
                <w:sz w:val="18"/>
              </w:rPr>
              <w:t>Financial Services and Investment Attraction for the Film Industry</w:t>
            </w:r>
            <w:bookmarkEnd w:id="105"/>
            <w:bookmarkEnd w:id="106"/>
            <w:bookmarkEnd w:id="107"/>
            <w:bookmarkEnd w:id="108"/>
            <w:bookmarkEnd w:id="109"/>
            <w:r>
              <w:rPr>
                <w:rFonts w:ascii="Arial" w:hAnsi="Arial"/>
                <w:color w:val="000000"/>
                <w:sz w:val="18"/>
              </w:rPr>
              <w:t xml:space="preserve">  To provide investment attraction and financial services to develop the Victorian film, television and multimedia industries; inclu</w:t>
            </w:r>
            <w:r>
              <w:rPr>
                <w:rFonts w:ascii="Arial" w:hAnsi="Arial"/>
                <w:color w:val="000000"/>
                <w:sz w:val="18"/>
              </w:rPr>
              <w:t>ding the Melbourne Film Office, the discounting facility (Committed Fund Facility (CFF)), and the Multimedia 21 fund.</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Recoupment on multimedia development projects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Recoupment on film and TV investment portfolio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Leverage funding - Film Victoria : other investors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Script development strike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23.9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Value of production facilitated in Victoria through CFF</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Value of outsourced audio visual and multimedia production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Export f</w:t>
            </w:r>
            <w:r>
              <w:rPr>
                <w:rFonts w:ascii="Arial" w:hAnsi="Arial"/>
                <w:color w:val="000000"/>
                <w:sz w:val="18"/>
              </w:rPr>
              <w:t>ilm services attracted to 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Positive client evaluation of :</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Melbourne Film Office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53"/>
              <w:jc w:val="left"/>
              <w:rPr>
                <w:rFonts w:ascii="Arial" w:hAnsi="Arial"/>
                <w:sz w:val="18"/>
              </w:rPr>
            </w:pPr>
            <w:r>
              <w:rPr>
                <w:rFonts w:ascii="Arial" w:hAnsi="Arial"/>
                <w:color w:val="000000"/>
                <w:sz w:val="18"/>
              </w:rPr>
              <w:t>Office of Audio Visual Communication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Film 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Multimedia 21 Fund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Turnaround of film investment applications within Cinemedia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Turnaround time on location surveys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2.8.4: Output Group Description and Outputs</w:t>
      </w:r>
      <w:r>
        <w:br/>
        <w:t xml:space="preserve">Business Development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w:t>
            </w:r>
            <w:r>
              <w:rPr>
                <w:rFonts w:ascii="Arial" w:hAnsi="Arial"/>
                <w:b/>
                <w:i/>
                <w:sz w:val="18"/>
              </w:rPr>
              <w:t>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110" w:name="_Toc406904253"/>
            <w:bookmarkStart w:id="111" w:name="_Toc406904683"/>
            <w:bookmarkStart w:id="112" w:name="_Toc410532822"/>
            <w:bookmarkStart w:id="113" w:name="_Toc411177806"/>
            <w:bookmarkStart w:id="114" w:name="_Toc411177908"/>
            <w:r>
              <w:rPr>
                <w:rFonts w:ascii="Arial" w:hAnsi="Arial"/>
                <w:b/>
                <w:color w:val="000000"/>
                <w:sz w:val="18"/>
              </w:rPr>
              <w:t>Screen Culture for Victorians</w:t>
            </w:r>
            <w:bookmarkEnd w:id="110"/>
            <w:bookmarkEnd w:id="111"/>
            <w:bookmarkEnd w:id="112"/>
            <w:bookmarkEnd w:id="113"/>
            <w:bookmarkEnd w:id="114"/>
            <w:r>
              <w:rPr>
                <w:rFonts w:ascii="Arial" w:hAnsi="Arial"/>
                <w:color w:val="000000"/>
                <w:sz w:val="18"/>
              </w:rPr>
              <w:t xml:space="preserve">  To provide services which enhance the screen culture for Victorians, including developing film and video collections, supporting film and television investment, providing screen education and supporting screen culture events.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Videos and films added to collection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300 videos</w:t>
            </w:r>
            <w:r>
              <w:rPr>
                <w:rFonts w:ascii="Arial" w:hAnsi="Arial"/>
                <w:sz w:val="18"/>
              </w:rPr>
              <w:br/>
              <w:t>30 films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Annual loans of films and videos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125 000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Recoupment on investment portfolio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Other collections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Attendances at funded events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7 000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International Cinemedia Film and video collection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Best in Australia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Australian film and video collection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Best in Australia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Positive client evaluation of service: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State Film Theatre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Cinemedia Access Collection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color w:val="000000"/>
                <w:sz w:val="18"/>
              </w:rPr>
              <w:t>Screen education events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115" w:name="_Toc406904254"/>
            <w:bookmarkStart w:id="116" w:name="_Toc406904684"/>
            <w:bookmarkStart w:id="117" w:name="_Toc410532823"/>
            <w:bookmarkStart w:id="118" w:name="_Toc411177807"/>
            <w:bookmarkStart w:id="119" w:name="_Toc411177909"/>
            <w:r>
              <w:rPr>
                <w:rFonts w:ascii="Arial" w:hAnsi="Arial"/>
                <w:b/>
                <w:color w:val="000000"/>
                <w:sz w:val="18"/>
              </w:rPr>
              <w:t>Electronic Access to Cinemedia Services</w:t>
            </w:r>
            <w:r>
              <w:rPr>
                <w:rFonts w:ascii="Arial" w:hAnsi="Arial"/>
                <w:color w:val="000000"/>
                <w:sz w:val="18"/>
              </w:rPr>
              <w:t xml:space="preserve">  Delivering Cinemedia access collection and other ser</w:t>
            </w:r>
            <w:r>
              <w:rPr>
                <w:rFonts w:ascii="Arial" w:hAnsi="Arial"/>
                <w:color w:val="000000"/>
                <w:sz w:val="18"/>
              </w:rPr>
              <w:t>vices on-line.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Victorian locations listed in the Melbourne Film Office library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of video library members using on-line booking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Positive client evaluation of:</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Melbourne Film Office locations library on-line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Video and 16 mm film library on-line booking facility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 plus</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Percentage of time on-line services available to clients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bl>
    <w:p w:rsidR="00000000" w:rsidRDefault="00122D27" w:rsidP="00122D27">
      <w:pPr>
        <w:pStyle w:val="Tableheading"/>
        <w:numPr>
          <w:ilvl w:val="12"/>
          <w:numId w:val="0"/>
        </w:numPr>
        <w:spacing w:before="0"/>
        <w:rPr>
          <w:i/>
        </w:rPr>
      </w:pPr>
      <w:r>
        <w:br w:type="page"/>
        <w:t>Table 2.8.4: Output Group Description and Outputs</w:t>
      </w:r>
      <w:r>
        <w:br/>
        <w:t xml:space="preserve">Business Development - </w:t>
      </w:r>
      <w:r>
        <w:rPr>
          <w:i/>
        </w:rPr>
        <w:t>co</w:t>
      </w:r>
      <w:r>
        <w:rPr>
          <w:i/>
        </w:rPr>
        <w:t>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b/>
                <w:i/>
                <w:sz w:val="18"/>
              </w:rPr>
            </w:pPr>
            <w:r>
              <w:rPr>
                <w:rFonts w:ascii="Arial" w:hAnsi="Arial"/>
                <w:b/>
                <w:color w:val="000000"/>
                <w:sz w:val="18"/>
              </w:rPr>
              <w:t>Electronic Access to Cinemedia Services</w:t>
            </w:r>
            <w:r>
              <w:rPr>
                <w:rFonts w:ascii="Arial" w:hAnsi="Arial"/>
                <w:b/>
                <w:i/>
                <w:color w:val="000000"/>
                <w:sz w:val="18"/>
              </w:rPr>
              <w:t xml:space="preserve"> - continued</w:t>
            </w:r>
          </w:p>
        </w:tc>
      </w:tr>
      <w:bookmarkEnd w:id="115"/>
      <w:bookmarkEnd w:id="116"/>
      <w:bookmarkEnd w:id="117"/>
      <w:bookmarkEnd w:id="118"/>
      <w:bookmarkEnd w:id="119"/>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Turnaround time for on-line film and video borrowing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hours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24</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Completion of stage 2 of the Digital Media Library Project</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31 Dec 1998</w:t>
            </w:r>
          </w:p>
        </w:tc>
      </w:tr>
    </w:tbl>
    <w:p w:rsidR="00000000" w:rsidRDefault="00122D27" w:rsidP="00122D27">
      <w:pPr>
        <w:pStyle w:val="Source"/>
        <w:numPr>
          <w:ilvl w:val="12"/>
          <w:numId w:val="0"/>
        </w:numPr>
      </w:pPr>
      <w:r>
        <w:t>Source: Department of State Development</w:t>
      </w:r>
    </w:p>
    <w:p w:rsidR="00000000" w:rsidRDefault="00122D27" w:rsidP="00122D27">
      <w:pPr>
        <w:pStyle w:val="Notes"/>
        <w:numPr>
          <w:ilvl w:val="12"/>
          <w:numId w:val="0"/>
        </w:numPr>
      </w:pPr>
      <w:r>
        <w:t>Note:</w:t>
      </w:r>
    </w:p>
    <w:p w:rsidR="00000000" w:rsidRDefault="00122D27" w:rsidP="00122D27">
      <w:pPr>
        <w:pStyle w:val="Notes"/>
        <w:numPr>
          <w:ilvl w:val="12"/>
          <w:numId w:val="0"/>
        </w:numPr>
        <w:rPr>
          <w:color w:val="000000"/>
        </w:rPr>
      </w:pPr>
      <w:r>
        <w:rPr>
          <w:color w:val="000000"/>
        </w:rPr>
        <w:t>(a)</w:t>
      </w:r>
      <w:r>
        <w:rPr>
          <w:color w:val="000000"/>
        </w:rPr>
        <w:tab/>
        <w:t>At any time 20 live projects at minimum value of $250m economic activity.</w:t>
      </w:r>
    </w:p>
    <w:p w:rsidR="00000000" w:rsidRDefault="00122D27" w:rsidP="00122D27">
      <w:pPr>
        <w:pStyle w:val="Notes"/>
        <w:numPr>
          <w:ilvl w:val="12"/>
          <w:numId w:val="0"/>
        </w:numPr>
      </w:pPr>
    </w:p>
    <w:p w:rsidR="00000000" w:rsidRDefault="00122D27" w:rsidP="00122D27">
      <w:pPr>
        <w:pStyle w:val="Notes"/>
        <w:numPr>
          <w:ilvl w:val="12"/>
          <w:numId w:val="0"/>
        </w:numPr>
      </w:pPr>
    </w:p>
    <w:p w:rsidR="00000000" w:rsidRDefault="00122D27" w:rsidP="00122D27">
      <w:pPr>
        <w:pStyle w:val="Tableheading"/>
        <w:numPr>
          <w:ilvl w:val="12"/>
          <w:numId w:val="0"/>
        </w:numPr>
        <w:spacing w:before="0"/>
      </w:pPr>
      <w:r>
        <w:rPr>
          <w:color w:val="000000"/>
        </w:rPr>
        <w:t>Table 2.8.5: O</w:t>
      </w:r>
      <w:r>
        <w:t>utput Group Costs</w:t>
      </w:r>
      <w:r>
        <w:br/>
        <w:t>Business Development</w:t>
      </w:r>
    </w:p>
    <w:p w:rsidR="00000000" w:rsidRDefault="00122D27" w:rsidP="00122D27">
      <w:pPr>
        <w:pStyle w:val="Source"/>
        <w:numPr>
          <w:ilvl w:val="12"/>
          <w:numId w:val="0"/>
        </w:numPr>
        <w:spacing w:after="0"/>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w:t>
            </w:r>
            <w:r>
              <w:rPr>
                <w:b w:val="0"/>
                <w:i/>
              </w:rPr>
              <w:t>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99.0</w:t>
            </w:r>
          </w:p>
        </w:tc>
        <w:tc>
          <w:tcPr>
            <w:tcW w:w="1073" w:type="dxa"/>
          </w:tcPr>
          <w:p w:rsidR="00000000" w:rsidRDefault="00122D27" w:rsidP="00122D27">
            <w:pPr>
              <w:pStyle w:val="TableofFigures"/>
              <w:numPr>
                <w:ilvl w:val="12"/>
                <w:numId w:val="0"/>
              </w:numPr>
              <w:rPr>
                <w:b/>
              </w:rPr>
            </w:pPr>
            <w:r>
              <w:rPr>
                <w:b/>
              </w:rPr>
              <w:t xml:space="preserve"> 84.5</w:t>
            </w:r>
          </w:p>
        </w:tc>
        <w:tc>
          <w:tcPr>
            <w:tcW w:w="1073" w:type="dxa"/>
          </w:tcPr>
          <w:p w:rsidR="00000000" w:rsidRDefault="00122D27" w:rsidP="00122D27">
            <w:pPr>
              <w:pStyle w:val="TableofFigures"/>
              <w:numPr>
                <w:ilvl w:val="12"/>
                <w:numId w:val="0"/>
              </w:numPr>
              <w:rPr>
                <w:b/>
              </w:rPr>
            </w:pPr>
            <w:r>
              <w:rPr>
                <w:b/>
              </w:rPr>
              <w:t>-14.7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17.4</w:t>
            </w:r>
          </w:p>
        </w:tc>
        <w:tc>
          <w:tcPr>
            <w:tcW w:w="1073" w:type="dxa"/>
          </w:tcPr>
          <w:p w:rsidR="00000000" w:rsidRDefault="00122D27" w:rsidP="00122D27">
            <w:pPr>
              <w:pStyle w:val="TableofFigures"/>
              <w:numPr>
                <w:ilvl w:val="12"/>
                <w:numId w:val="0"/>
              </w:numPr>
            </w:pPr>
            <w:r>
              <w:t xml:space="preserve"> 19.6</w:t>
            </w:r>
          </w:p>
        </w:tc>
        <w:tc>
          <w:tcPr>
            <w:tcW w:w="1073" w:type="dxa"/>
          </w:tcPr>
          <w:p w:rsidR="00000000" w:rsidRDefault="00122D27" w:rsidP="00122D27">
            <w:pPr>
              <w:pStyle w:val="TableofFigures"/>
              <w:numPr>
                <w:ilvl w:val="12"/>
                <w:numId w:val="0"/>
              </w:numPr>
            </w:pPr>
            <w:r>
              <w:t>12.5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30.8</w:t>
            </w:r>
          </w:p>
        </w:tc>
        <w:tc>
          <w:tcPr>
            <w:tcW w:w="1073" w:type="dxa"/>
          </w:tcPr>
          <w:p w:rsidR="00000000" w:rsidRDefault="00122D27" w:rsidP="00122D27">
            <w:pPr>
              <w:pStyle w:val="TableofFigures"/>
              <w:numPr>
                <w:ilvl w:val="12"/>
                <w:numId w:val="0"/>
              </w:numPr>
            </w:pPr>
            <w:r>
              <w:t xml:space="preserve"> 26.8</w:t>
            </w:r>
          </w:p>
        </w:tc>
        <w:tc>
          <w:tcPr>
            <w:tcW w:w="1073" w:type="dxa"/>
          </w:tcPr>
          <w:p w:rsidR="00000000" w:rsidRDefault="00122D27" w:rsidP="00122D27">
            <w:pPr>
              <w:pStyle w:val="TableofFigures"/>
              <w:numPr>
                <w:ilvl w:val="12"/>
                <w:numId w:val="0"/>
              </w:numPr>
            </w:pPr>
            <w:r>
              <w:t>-12.8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 xml:space="preserve"> 1.3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 xml:space="preserve"> 0.3</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49.2</w:t>
            </w:r>
          </w:p>
        </w:tc>
        <w:tc>
          <w:tcPr>
            <w:tcW w:w="1073" w:type="dxa"/>
          </w:tcPr>
          <w:p w:rsidR="00000000" w:rsidRDefault="00122D27" w:rsidP="00122D27">
            <w:pPr>
              <w:pStyle w:val="TableofFigures"/>
              <w:numPr>
                <w:ilvl w:val="12"/>
                <w:numId w:val="0"/>
              </w:numPr>
            </w:pPr>
            <w:r>
              <w:t xml:space="preserve"> 36.4</w:t>
            </w:r>
          </w:p>
        </w:tc>
        <w:tc>
          <w:tcPr>
            <w:tcW w:w="1073" w:type="dxa"/>
          </w:tcPr>
          <w:p w:rsidR="00000000" w:rsidRDefault="00122D27" w:rsidP="00122D27">
            <w:pPr>
              <w:pStyle w:val="TableofFigures"/>
              <w:numPr>
                <w:ilvl w:val="12"/>
                <w:numId w:val="0"/>
              </w:numPr>
            </w:pPr>
            <w:r>
              <w:t>-26.0</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jc w:val="left"/>
      </w:pPr>
      <w:r>
        <w:t>Source: Department of Treasury and Finance, Forward Estimates</w:t>
      </w:r>
    </w:p>
    <w:p w:rsidR="00000000" w:rsidRDefault="00122D27" w:rsidP="00122D27">
      <w:pPr>
        <w:pStyle w:val="Tableheading"/>
        <w:numPr>
          <w:ilvl w:val="12"/>
          <w:numId w:val="0"/>
        </w:numPr>
        <w:spacing w:before="0"/>
      </w:pPr>
      <w:r>
        <w:br w:type="page"/>
        <w:t>Table 2.8.6: Output Group Description and Outputs</w:t>
      </w:r>
      <w:r>
        <w:br/>
        <w:t>Workforce Capability</w:t>
      </w:r>
    </w:p>
    <w:p w:rsidR="00000000" w:rsidRDefault="00122D27" w:rsidP="00122D27">
      <w:pPr>
        <w:numPr>
          <w:ilvl w:val="12"/>
          <w:numId w:val="0"/>
        </w:numPr>
        <w:ind w:left="33"/>
        <w:rPr>
          <w:rFonts w:ascii="Arial" w:hAnsi="Arial"/>
          <w:b/>
          <w:sz w:val="18"/>
        </w:rPr>
      </w:pPr>
      <w:r>
        <w:rPr>
          <w:rFonts w:ascii="Arial" w:hAnsi="Arial"/>
          <w:b/>
          <w:sz w:val="18"/>
        </w:rPr>
        <w:t>Key Government Outcomes:</w:t>
      </w:r>
    </w:p>
    <w:p w:rsidR="00000000" w:rsidRDefault="00122D27" w:rsidP="00122D27">
      <w:pPr>
        <w:pStyle w:val="BulletText"/>
        <w:numPr>
          <w:ilvl w:val="0"/>
          <w:numId w:val="1"/>
        </w:numPr>
        <w:rPr>
          <w:rFonts w:ascii="Arial" w:hAnsi="Arial"/>
          <w:sz w:val="18"/>
          <w:lang w:val="en-AU"/>
        </w:rPr>
      </w:pPr>
      <w:r>
        <w:rPr>
          <w:rFonts w:ascii="Arial" w:hAnsi="Arial"/>
          <w:sz w:val="18"/>
          <w:lang w:val="en-AU"/>
        </w:rPr>
        <w:t>Increasing jobs, business and educational opportuni</w:t>
      </w:r>
      <w:r>
        <w:rPr>
          <w:rFonts w:ascii="Arial" w:hAnsi="Arial"/>
          <w:sz w:val="18"/>
          <w:lang w:val="en-AU"/>
        </w:rPr>
        <w:t>ties for all Victorians</w:t>
      </w:r>
    </w:p>
    <w:p w:rsidR="00000000" w:rsidRDefault="00122D27" w:rsidP="00122D27">
      <w:pPr>
        <w:numPr>
          <w:ilvl w:val="0"/>
          <w:numId w:val="1"/>
        </w:numPr>
        <w:tabs>
          <w:tab w:val="left" w:pos="360"/>
        </w:tabs>
        <w:rPr>
          <w:rFonts w:ascii="Arial" w:hAnsi="Arial"/>
          <w:sz w:val="18"/>
        </w:rPr>
      </w:pPr>
      <w:r>
        <w:rPr>
          <w:rFonts w:ascii="Arial" w:hAnsi="Arial"/>
          <w:sz w:val="18"/>
        </w:rPr>
        <w:t>Improved competitiveness of Victorian businesses and investment in Victoria</w:t>
      </w:r>
    </w:p>
    <w:p w:rsidR="00000000" w:rsidRDefault="00122D27" w:rsidP="00122D27">
      <w:pPr>
        <w:numPr>
          <w:ilvl w:val="12"/>
          <w:numId w:val="0"/>
        </w:numPr>
        <w:tabs>
          <w:tab w:val="right" w:leader="hyphen" w:pos="12791"/>
        </w:tabs>
        <w:ind w:left="34"/>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This output group delivers flexibility and capability of the workforce through employee relations and employment services.  Employee relations services involve advocating enhancement to the industrial relations framework, providing industrial relations policy services to business and employers and improving links with the private sector.</w:t>
      </w:r>
    </w:p>
    <w:p w:rsidR="00000000" w:rsidRDefault="00122D27" w:rsidP="00122D27">
      <w:pPr>
        <w:numPr>
          <w:ilvl w:val="0"/>
          <w:numId w:val="1"/>
        </w:numPr>
        <w:tabs>
          <w:tab w:val="left" w:pos="360"/>
        </w:tabs>
        <w:rPr>
          <w:rFonts w:ascii="Arial" w:hAnsi="Arial"/>
          <w:sz w:val="18"/>
        </w:rPr>
      </w:pPr>
      <w:r>
        <w:rPr>
          <w:rFonts w:ascii="Arial" w:hAnsi="Arial"/>
          <w:sz w:val="18"/>
        </w:rPr>
        <w:t>Employment services include providing s</w:t>
      </w:r>
      <w:r>
        <w:rPr>
          <w:rFonts w:ascii="Arial" w:hAnsi="Arial"/>
          <w:sz w:val="18"/>
        </w:rPr>
        <w:t>pecialist consultancy advice and assistance on employment opportunities and the labour market; providing employment and training programs; meeting identified labour market needs through the Community Business Employment Program; and providing assessments of professional and trade qualifications gained overseas and vocational advice to skilled migrants.</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20" w:name="_Toc406904256"/>
            <w:bookmarkStart w:id="121" w:name="_Toc406904686"/>
            <w:bookmarkStart w:id="122" w:name="_Toc410532825"/>
            <w:bookmarkStart w:id="123" w:name="_Toc411177809"/>
            <w:bookmarkStart w:id="124" w:name="_Toc411177911"/>
            <w:r>
              <w:rPr>
                <w:rFonts w:ascii="Arial" w:hAnsi="Arial"/>
                <w:b/>
                <w:sz w:val="18"/>
              </w:rPr>
              <w:t>Industrial Relations Advocacy to Courts &amp; Tribunals</w:t>
            </w:r>
            <w:bookmarkEnd w:id="120"/>
            <w:bookmarkEnd w:id="121"/>
            <w:bookmarkEnd w:id="122"/>
            <w:bookmarkEnd w:id="123"/>
            <w:bookmarkEnd w:id="124"/>
            <w:r>
              <w:rPr>
                <w:rFonts w:ascii="Arial" w:hAnsi="Arial"/>
                <w:sz w:val="18"/>
              </w:rPr>
              <w:t xml:space="preserve">  Promoti</w:t>
            </w:r>
            <w:r>
              <w:rPr>
                <w:rFonts w:ascii="Arial" w:hAnsi="Arial"/>
                <w:sz w:val="18"/>
              </w:rPr>
              <w:t>ng the employee relations reform agenda and representing the Victorian government interests in matters of national and State industrial relations. Development of submissions to Courts and Tribunals on behalf of the State Government.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Submissions to Federal &amp; State Industrial Relations Courts and Tribunals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Comprehensiveness of Submissions as assessed by Parties being supported by the Submission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Adjournments for extra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2.8.6: Output Group Description and Outputs</w:t>
      </w:r>
      <w:r>
        <w:br/>
        <w:t xml:space="preserve">Workforce Capability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Workforce Strategic Information Services</w:t>
            </w:r>
            <w:r>
              <w:rPr>
                <w:rFonts w:ascii="Arial" w:hAnsi="Arial"/>
                <w:sz w:val="18"/>
              </w:rPr>
              <w:t xml:space="preserve">  Key deliverables include Employment Information Consultancy Services and Industrial Relations Services.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Workforce Information Projects undertaken with Employers/Potential Investors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Presentations on industrial relations and employment to potential investors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w:t>
            </w:r>
            <w:r>
              <w:rPr>
                <w:rFonts w:ascii="Arial" w:hAnsi="Arial"/>
                <w:sz w:val="18"/>
              </w:rPr>
              <w:t>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35</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Customer satisfaction with advice and information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Labour Market Information Reporting</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sz w:val="18"/>
              </w:rPr>
              <w:t>Labour Market Reports produced on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sz w:val="18"/>
              </w:rPr>
              <w:t>Labour Market Information requests responded to within the timeframes specified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25" w:name="_Toc406904258"/>
            <w:bookmarkStart w:id="126" w:name="_Toc406904688"/>
            <w:bookmarkStart w:id="127" w:name="_Toc410532827"/>
            <w:bookmarkStart w:id="128" w:name="_Toc411177811"/>
            <w:bookmarkStart w:id="129" w:name="_Toc411177913"/>
            <w:r>
              <w:rPr>
                <w:rFonts w:ascii="Arial" w:hAnsi="Arial"/>
                <w:b/>
                <w:sz w:val="18"/>
              </w:rPr>
              <w:t>Advice and Administration of Legislation</w:t>
            </w:r>
            <w:bookmarkEnd w:id="125"/>
            <w:bookmarkEnd w:id="126"/>
            <w:bookmarkEnd w:id="127"/>
            <w:bookmarkEnd w:id="128"/>
            <w:bookmarkEnd w:id="129"/>
            <w:r>
              <w:rPr>
                <w:rFonts w:ascii="Arial" w:hAnsi="Arial"/>
                <w:sz w:val="18"/>
              </w:rPr>
              <w:t xml:space="preserve">  Key deliverables include administration of the Long Service Leave Act, Trade Unions Act, Commonwealth Powers (IR) Act and Community Services Act (part).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w:t>
            </w:r>
            <w:r>
              <w:rPr>
                <w:rFonts w:ascii="Arial" w:hAnsi="Arial"/>
              </w:rPr>
              <w: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Long Service Leave Act non-compliance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Child Employment Permit applications assessed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1 650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Long Service Leave Act Prosecutions Success Rate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Comprehensiveness of responses on issues referred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Child Employment Permit applications assessed within set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bookmarkStart w:id="130" w:name="_Toc406904259"/>
      <w:bookmarkStart w:id="131" w:name="_Toc406904689"/>
      <w:bookmarkStart w:id="132" w:name="_Toc410532828"/>
      <w:bookmarkStart w:id="133" w:name="_Toc411177812"/>
      <w:bookmarkStart w:id="134" w:name="_Toc411177914"/>
      <w:r>
        <w:br w:type="page"/>
        <w:t>Table 2.8.6: Output Group Description and Outputs</w:t>
      </w:r>
      <w:r>
        <w:br/>
        <w:t xml:space="preserve">Workforce Capability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w:t>
            </w:r>
            <w:r>
              <w:rPr>
                <w:rFonts w:ascii="Arial" w:hAnsi="Arial"/>
                <w:b/>
                <w:sz w:val="18"/>
              </w:rPr>
              <w:t>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r>
              <w:rPr>
                <w:rFonts w:ascii="Arial" w:hAnsi="Arial"/>
                <w:b/>
                <w:sz w:val="18"/>
              </w:rPr>
              <w:t>Employment Services</w:t>
            </w:r>
            <w:bookmarkEnd w:id="130"/>
            <w:bookmarkEnd w:id="131"/>
            <w:bookmarkEnd w:id="132"/>
            <w:bookmarkEnd w:id="133"/>
            <w:bookmarkEnd w:id="134"/>
            <w:r>
              <w:rPr>
                <w:rFonts w:ascii="Arial" w:hAnsi="Arial"/>
                <w:sz w:val="18"/>
              </w:rPr>
              <w:t xml:space="preserve">  Key programs include Overseas Qualification Services; StreetLIFE Program; Community Business Employment Program; and Youth Employment Initiative.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Overseas Qualification Services Client service (by phone, in person or in writing)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Overseas Qualification Services  Vocational Counselling &amp; Information Sessions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StreetLIFE funded organisations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37 over 2 years</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StreetLIFE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T</w:t>
            </w:r>
            <w:r>
              <w:rPr>
                <w:rFonts w:ascii="Arial" w:hAnsi="Arial"/>
                <w:sz w:val="18"/>
              </w:rPr>
              <w:t>raining/information sessions facilitated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CBE Program Contracts Managed</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jc w:val="left"/>
              <w:rPr>
                <w:rFonts w:ascii="Arial" w:hAnsi="Arial"/>
                <w:sz w:val="18"/>
              </w:rPr>
            </w:pPr>
            <w:r>
              <w:rPr>
                <w:rFonts w:ascii="Arial" w:hAnsi="Arial"/>
                <w:sz w:val="18"/>
              </w:rPr>
              <w:t>Metro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47"/>
              </w:tabs>
              <w:spacing w:after="60"/>
              <w:ind w:left="547"/>
              <w:jc w:val="left"/>
              <w:rPr>
                <w:rFonts w:ascii="Arial" w:hAnsi="Arial"/>
                <w:sz w:val="18"/>
              </w:rPr>
            </w:pPr>
            <w:r>
              <w:rPr>
                <w:rFonts w:ascii="Arial" w:hAnsi="Arial"/>
                <w:sz w:val="18"/>
              </w:rPr>
              <w:t>Rural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Youth Employment Initiative – host employers participating</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Feedback from StreetLIFE clients on the resources and support provided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StreetLIFE grants administered in accordance with agreed standards and accountability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sz w:val="18"/>
              </w:rPr>
              <w:t xml:space="preserve">Number of Community Business Employment  program contracts monitored and evaluated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w:t>
            </w:r>
            <w:r>
              <w:rPr>
                <w:rFonts w:ascii="Arial" w:hAnsi="Arial"/>
                <w:sz w:val="18"/>
              </w:rPr>
              <w:t>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Overseas Qualification Services  enquiries responded to within 10 working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sz w:val="18"/>
              </w:rPr>
              <w:t>Overseas Qualification Services  Assessments conducted at Interview</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98</w:t>
            </w:r>
          </w:p>
        </w:tc>
      </w:tr>
    </w:tbl>
    <w:p w:rsidR="00000000" w:rsidRDefault="00122D27" w:rsidP="00122D27">
      <w:pPr>
        <w:pStyle w:val="Source"/>
        <w:numPr>
          <w:ilvl w:val="12"/>
          <w:numId w:val="0"/>
        </w:numPr>
      </w:pPr>
      <w:r>
        <w:t>Source: Department of State Development</w:t>
      </w:r>
    </w:p>
    <w:p w:rsidR="00000000" w:rsidRDefault="00122D27" w:rsidP="00122D27">
      <w:pPr>
        <w:pStyle w:val="Tableheading"/>
        <w:numPr>
          <w:ilvl w:val="12"/>
          <w:numId w:val="0"/>
        </w:numPr>
        <w:spacing w:before="0"/>
      </w:pPr>
      <w:r>
        <w:br w:type="page"/>
      </w:r>
      <w:r>
        <w:rPr>
          <w:color w:val="000000"/>
        </w:rPr>
        <w:t>Table 2.8.7: O</w:t>
      </w:r>
      <w:r>
        <w:t>utput Group Costs</w:t>
      </w:r>
      <w:r>
        <w:br/>
        <w:t>Workforce Capability</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18.8</w:t>
            </w:r>
          </w:p>
        </w:tc>
        <w:tc>
          <w:tcPr>
            <w:tcW w:w="1073" w:type="dxa"/>
          </w:tcPr>
          <w:p w:rsidR="00000000" w:rsidRDefault="00122D27" w:rsidP="00122D27">
            <w:pPr>
              <w:pStyle w:val="TableofFigures"/>
              <w:numPr>
                <w:ilvl w:val="12"/>
                <w:numId w:val="0"/>
              </w:numPr>
              <w:rPr>
                <w:b/>
              </w:rPr>
            </w:pPr>
            <w:r>
              <w:rPr>
                <w:b/>
              </w:rPr>
              <w:t xml:space="preserve"> 16.3</w:t>
            </w:r>
          </w:p>
        </w:tc>
        <w:tc>
          <w:tcPr>
            <w:tcW w:w="1073" w:type="dxa"/>
          </w:tcPr>
          <w:p w:rsidR="00000000" w:rsidRDefault="00122D27" w:rsidP="00122D27">
            <w:pPr>
              <w:pStyle w:val="TableofFigures"/>
              <w:numPr>
                <w:ilvl w:val="12"/>
                <w:numId w:val="0"/>
              </w:numPr>
              <w:rPr>
                <w:b/>
              </w:rPr>
            </w:pPr>
            <w:r>
              <w:rPr>
                <w:b/>
              </w:rPr>
              <w:t>-13.1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3.9</w:t>
            </w:r>
          </w:p>
        </w:tc>
        <w:tc>
          <w:tcPr>
            <w:tcW w:w="1073" w:type="dxa"/>
          </w:tcPr>
          <w:p w:rsidR="00000000" w:rsidRDefault="00122D27" w:rsidP="00122D27">
            <w:pPr>
              <w:pStyle w:val="TableofFigures"/>
              <w:numPr>
                <w:ilvl w:val="12"/>
                <w:numId w:val="0"/>
              </w:numPr>
            </w:pPr>
            <w:r>
              <w:t xml:space="preserve"> 3.5</w:t>
            </w:r>
          </w:p>
        </w:tc>
        <w:tc>
          <w:tcPr>
            <w:tcW w:w="1073"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3.3</w:t>
            </w:r>
          </w:p>
        </w:tc>
        <w:tc>
          <w:tcPr>
            <w:tcW w:w="1073" w:type="dxa"/>
          </w:tcPr>
          <w:p w:rsidR="00000000" w:rsidRDefault="00122D27" w:rsidP="00122D27">
            <w:pPr>
              <w:pStyle w:val="TableofFigures"/>
              <w:numPr>
                <w:ilvl w:val="12"/>
                <w:numId w:val="0"/>
              </w:numPr>
            </w:pPr>
            <w:r>
              <w:t xml:space="preserve"> 3.0</w:t>
            </w:r>
          </w:p>
        </w:tc>
        <w:tc>
          <w:tcPr>
            <w:tcW w:w="1073" w:type="dxa"/>
          </w:tcPr>
          <w:p w:rsidR="00000000" w:rsidRDefault="00122D27" w:rsidP="00122D27">
            <w:pPr>
              <w:pStyle w:val="TableofFigures"/>
              <w:numPr>
                <w:ilvl w:val="12"/>
                <w:numId w:val="0"/>
              </w:numPr>
            </w:pPr>
            <w:r>
              <w:t>-8.0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D</w:t>
            </w:r>
            <w:r>
              <w:t xml:space="preserve">epreciation </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11.1</w:t>
            </w:r>
          </w:p>
        </w:tc>
        <w:tc>
          <w:tcPr>
            <w:tcW w:w="1073" w:type="dxa"/>
          </w:tcPr>
          <w:p w:rsidR="00000000" w:rsidRDefault="00122D27" w:rsidP="00122D27">
            <w:pPr>
              <w:pStyle w:val="TableofFigures"/>
              <w:numPr>
                <w:ilvl w:val="12"/>
                <w:numId w:val="0"/>
              </w:numPr>
            </w:pPr>
            <w:r>
              <w:t xml:space="preserve"> 9.2</w:t>
            </w:r>
          </w:p>
        </w:tc>
        <w:tc>
          <w:tcPr>
            <w:tcW w:w="1073" w:type="dxa"/>
          </w:tcPr>
          <w:p w:rsidR="00000000" w:rsidRDefault="00122D27" w:rsidP="00122D27">
            <w:pPr>
              <w:pStyle w:val="TableofFigures"/>
              <w:numPr>
                <w:ilvl w:val="12"/>
                <w:numId w:val="0"/>
              </w:numPr>
            </w:pPr>
            <w:r>
              <w:t>-16.4</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pPr>
      <w:r>
        <w:br w:type="page"/>
        <w:t>Table 2.8.8: Output Group Description and Outputs</w:t>
      </w:r>
      <w:r>
        <w:br/>
        <w:t>Sport, Recreation &amp; Racing</w:t>
      </w:r>
    </w:p>
    <w:p w:rsidR="00000000" w:rsidRDefault="00122D27" w:rsidP="00122D27">
      <w:pPr>
        <w:numPr>
          <w:ilvl w:val="12"/>
          <w:numId w:val="0"/>
        </w:numPr>
        <w:ind w:left="33"/>
        <w:rPr>
          <w:rFonts w:ascii="Arial" w:hAnsi="Arial"/>
          <w:b/>
          <w:color w:val="000000"/>
          <w:sz w:val="18"/>
        </w:rPr>
      </w:pPr>
      <w:r>
        <w:rPr>
          <w:rFonts w:ascii="Arial" w:hAnsi="Arial"/>
          <w:b/>
          <w:color w:val="000000"/>
          <w:sz w:val="18"/>
        </w:rPr>
        <w:t>Key Government Outcomes:</w:t>
      </w:r>
    </w:p>
    <w:p w:rsidR="00000000" w:rsidRDefault="00122D27" w:rsidP="00122D27">
      <w:pPr>
        <w:numPr>
          <w:ilvl w:val="0"/>
          <w:numId w:val="5"/>
        </w:numPr>
        <w:rPr>
          <w:rFonts w:ascii="Arial" w:hAnsi="Arial"/>
          <w:color w:val="000000"/>
          <w:sz w:val="18"/>
        </w:rPr>
      </w:pPr>
      <w:r>
        <w:rPr>
          <w:rFonts w:ascii="Arial" w:hAnsi="Arial"/>
          <w:color w:val="000000"/>
          <w:sz w:val="18"/>
        </w:rPr>
        <w:t>Improved competitiveness of Victorian businesses and investment in Victoria</w:t>
      </w:r>
    </w:p>
    <w:p w:rsidR="00000000" w:rsidRDefault="00122D27" w:rsidP="00122D27">
      <w:pPr>
        <w:numPr>
          <w:ilvl w:val="0"/>
          <w:numId w:val="5"/>
        </w:numPr>
        <w:rPr>
          <w:rFonts w:ascii="Arial" w:hAnsi="Arial"/>
          <w:color w:val="000000"/>
          <w:sz w:val="18"/>
        </w:rPr>
      </w:pPr>
      <w:r>
        <w:rPr>
          <w:rFonts w:ascii="Arial" w:hAnsi="Arial"/>
          <w:color w:val="000000"/>
          <w:sz w:val="18"/>
        </w:rPr>
        <w:t>Improved living standards for all Victorians</w:t>
      </w:r>
    </w:p>
    <w:p w:rsidR="00000000" w:rsidRDefault="00122D27" w:rsidP="00122D27">
      <w:pPr>
        <w:numPr>
          <w:ilvl w:val="0"/>
          <w:numId w:val="4"/>
        </w:numPr>
        <w:ind w:left="316"/>
        <w:rPr>
          <w:rFonts w:ascii="Arial" w:hAnsi="Arial"/>
          <w:color w:val="000000"/>
          <w:sz w:val="18"/>
        </w:rPr>
      </w:pPr>
      <w:r>
        <w:rPr>
          <w:rFonts w:ascii="Arial" w:hAnsi="Arial"/>
          <w:color w:val="000000"/>
          <w:sz w:val="18"/>
        </w:rPr>
        <w:t>Increased jobs, business and educational opportunities for all Victorians</w:t>
      </w:r>
    </w:p>
    <w:p w:rsidR="00000000" w:rsidRDefault="00122D27" w:rsidP="00122D27">
      <w:pPr>
        <w:numPr>
          <w:ilvl w:val="12"/>
          <w:numId w:val="0"/>
        </w:numPr>
        <w:tabs>
          <w:tab w:val="right" w:leader="hyphen" w:pos="12791"/>
        </w:tabs>
        <w:ind w:left="34"/>
        <w:rPr>
          <w:rFonts w:ascii="Arial" w:hAnsi="Arial"/>
          <w:b/>
          <w:color w:val="000000"/>
          <w:sz w:val="18"/>
        </w:rPr>
      </w:pPr>
      <w:r>
        <w:rPr>
          <w:rFonts w:ascii="Arial" w:hAnsi="Arial"/>
          <w:b/>
          <w:color w:val="000000"/>
          <w:sz w:val="18"/>
        </w:rPr>
        <w:t>Description of the Output Group:</w:t>
      </w:r>
    </w:p>
    <w:p w:rsidR="00000000" w:rsidRDefault="00122D27" w:rsidP="00122D27">
      <w:pPr>
        <w:numPr>
          <w:ilvl w:val="0"/>
          <w:numId w:val="4"/>
        </w:numPr>
        <w:rPr>
          <w:rFonts w:ascii="Arial" w:hAnsi="Arial"/>
          <w:color w:val="000000"/>
          <w:sz w:val="18"/>
        </w:rPr>
      </w:pPr>
      <w:r>
        <w:rPr>
          <w:rFonts w:ascii="Arial" w:hAnsi="Arial"/>
          <w:color w:val="000000"/>
          <w:sz w:val="18"/>
        </w:rPr>
        <w:t xml:space="preserve">The government is committed </w:t>
      </w:r>
      <w:r>
        <w:rPr>
          <w:rFonts w:ascii="Arial" w:hAnsi="Arial"/>
          <w:color w:val="000000"/>
          <w:sz w:val="18"/>
        </w:rPr>
        <w:t>to enabling and promoting sport and recreation participation for all within the community, including the provision of developmental opportunities for our elite athletes. This output group is also proactive in the attraction, promotion and retention of sporting events and activities to maximise the economic impact and contribution of national and international sporting activity.</w:t>
      </w:r>
    </w:p>
    <w:p w:rsidR="00000000" w:rsidRDefault="00122D27" w:rsidP="00122D27">
      <w:pPr>
        <w:numPr>
          <w:ilvl w:val="12"/>
          <w:numId w:val="0"/>
        </w:numPr>
        <w:rPr>
          <w:rFonts w:ascii="Arial" w:hAnsi="Arial"/>
          <w:color w:val="000000"/>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35" w:name="_Toc406904261"/>
            <w:bookmarkStart w:id="136" w:name="_Toc406904691"/>
            <w:bookmarkStart w:id="137" w:name="_Toc410532830"/>
            <w:bookmarkStart w:id="138" w:name="_Toc411177814"/>
            <w:bookmarkStart w:id="139" w:name="_Toc411177916"/>
            <w:r>
              <w:rPr>
                <w:rFonts w:ascii="Arial" w:hAnsi="Arial"/>
                <w:b/>
                <w:color w:val="000000"/>
                <w:sz w:val="18"/>
              </w:rPr>
              <w:t>Sport and Recreation Participation</w:t>
            </w:r>
            <w:r>
              <w:rPr>
                <w:rFonts w:ascii="Arial" w:hAnsi="Arial"/>
                <w:b/>
                <w:color w:val="000000"/>
                <w:sz w:val="18"/>
              </w:rPr>
              <w:t xml:space="preserve"> &amp; Performance Facilitation</w:t>
            </w:r>
            <w:bookmarkEnd w:id="135"/>
            <w:bookmarkEnd w:id="136"/>
            <w:bookmarkEnd w:id="137"/>
            <w:bookmarkEnd w:id="138"/>
            <w:bookmarkEnd w:id="139"/>
            <w:r>
              <w:rPr>
                <w:rFonts w:ascii="Arial" w:hAnsi="Arial"/>
                <w:color w:val="000000"/>
                <w:sz w:val="18"/>
              </w:rPr>
              <w:t xml:space="preserve">  Key programs include Victorian Institute of Sport; Victorian Participation Initiative; Disability Programs; Sport Development Officer Program; Outdoor Recreation Programs; Specific Populations Programs.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Proportion of Victorian Institute of Sport scholarship holders who are members of national teams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&gt;32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Athletes on Victorian Institute of Sport scholarships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&gt;400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Outdoor Recreation camps contract management KPIs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&gt;75</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Active Australia National Participation Framework Annual Operational Plan developed &amp; agreed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Jul 1998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Country Action funding announced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Nov 1998</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Victalent funding announced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Apr 1999</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after="60"/>
        <w:rPr>
          <w:i/>
          <w:sz w:val="18"/>
        </w:rPr>
      </w:pPr>
      <w:r>
        <w:rPr>
          <w:sz w:val="18"/>
        </w:rPr>
        <w:br w:type="page"/>
        <w:t>Table 2.8.8: Output Group Description and Outputs</w:t>
      </w:r>
      <w:r>
        <w:rPr>
          <w:sz w:val="18"/>
        </w:rPr>
        <w:br/>
        <w:t xml:space="preserve">Sport, Recreation &amp; Racing - </w:t>
      </w:r>
      <w:r>
        <w:rPr>
          <w:i/>
          <w:sz w:val="18"/>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140" w:name="_Toc406904262"/>
            <w:bookmarkStart w:id="141" w:name="_Toc406904692"/>
            <w:bookmarkStart w:id="142" w:name="_Toc410532831"/>
            <w:bookmarkStart w:id="143" w:name="_Toc411177815"/>
            <w:bookmarkStart w:id="144" w:name="_Toc411177917"/>
            <w:r>
              <w:rPr>
                <w:rFonts w:ascii="Arial" w:hAnsi="Arial"/>
                <w:b/>
                <w:sz w:val="18"/>
              </w:rPr>
              <w:t>Sport and Recreation Industry Development</w:t>
            </w:r>
            <w:bookmarkEnd w:id="140"/>
            <w:bookmarkEnd w:id="141"/>
            <w:bookmarkEnd w:id="142"/>
            <w:bookmarkEnd w:id="143"/>
            <w:bookmarkEnd w:id="144"/>
            <w:r>
              <w:rPr>
                <w:rFonts w:ascii="Arial" w:hAnsi="Arial"/>
                <w:sz w:val="18"/>
              </w:rPr>
              <w:t xml:space="preserve">  Key deliverables include Victorian Physical Activity S</w:t>
            </w:r>
            <w:r>
              <w:rPr>
                <w:rFonts w:ascii="Arial" w:hAnsi="Arial"/>
                <w:sz w:val="18"/>
              </w:rPr>
              <w:t>trategy; Victorian Coaching Centre; Volunteer Involvement Program; State Sporting Association Program; Sport &amp; Recreation Development Program; Industry Training Program; Industry Development Projects; Review &amp; Research Program; Management of Racing Legislation and Policy.</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Estimated Racing and Bookmakers Licences, Permits, Appeals and Registrations processed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1 700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815</w:t>
            </w: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State Sporting Association Future Directions and Innovations projects: progress as per Funding and Service Agreements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Industry awards program conducted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Sports Injury Prevention Program</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Jun 1998</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May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year 1 partnership program agreed</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launch and implementation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145" w:name="_Toc406904263"/>
            <w:bookmarkStart w:id="146" w:name="_Toc406904693"/>
            <w:bookmarkStart w:id="147" w:name="_Toc410532832"/>
            <w:bookmarkStart w:id="148" w:name="_Toc411177816"/>
            <w:bookmarkStart w:id="149" w:name="_Toc411177918"/>
            <w:r>
              <w:rPr>
                <w:rFonts w:ascii="Arial" w:hAnsi="Arial"/>
                <w:b/>
                <w:sz w:val="18"/>
              </w:rPr>
              <w:t>Sport &amp; Recreation Facility Development</w:t>
            </w:r>
            <w:bookmarkEnd w:id="145"/>
            <w:bookmarkEnd w:id="146"/>
            <w:bookmarkEnd w:id="147"/>
            <w:bookmarkEnd w:id="148"/>
            <w:bookmarkEnd w:id="149"/>
            <w:r>
              <w:rPr>
                <w:rFonts w:ascii="Arial" w:hAnsi="Arial"/>
                <w:sz w:val="18"/>
              </w:rPr>
              <w:t xml:space="preserve">  Key deliverables include Planning &amp; Construction of Major Facilities; Planning &amp; Construction of Regional &amp; Community Facilities; Minor Works Program; Water Safety Infrastructure.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Elite level major facilities: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Investigated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w:t>
            </w:r>
            <w:r>
              <w:rPr>
                <w:rFonts w:ascii="Arial" w:hAnsi="Arial"/>
                <w:sz w:val="18"/>
              </w:rPr>
              <w:t>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12</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Funded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Constructed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Under construction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Regional and Community facilities funded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20-30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Minor Works facilities funded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130-140</w:t>
            </w:r>
          </w:p>
        </w:tc>
      </w:tr>
    </w:tbl>
    <w:p w:rsidR="00000000" w:rsidRDefault="00122D27" w:rsidP="00122D27">
      <w:pPr>
        <w:pStyle w:val="Tableheading"/>
        <w:numPr>
          <w:ilvl w:val="12"/>
          <w:numId w:val="0"/>
        </w:numPr>
        <w:spacing w:before="0" w:after="60"/>
        <w:rPr>
          <w:i/>
          <w:sz w:val="18"/>
        </w:rPr>
      </w:pPr>
      <w:r>
        <w:rPr>
          <w:sz w:val="18"/>
        </w:rPr>
        <w:br w:type="page"/>
        <w:t>Table 2.8.8: Output Group Description and Outputs</w:t>
      </w:r>
      <w:r>
        <w:rPr>
          <w:sz w:val="18"/>
        </w:rPr>
        <w:br/>
        <w:t xml:space="preserve">Sport, Recreation &amp; Racing - </w:t>
      </w:r>
      <w:r>
        <w:rPr>
          <w:i/>
          <w:sz w:val="18"/>
        </w:rPr>
        <w:t>continued</w:t>
      </w:r>
    </w:p>
    <w:tbl>
      <w:tblPr>
        <w:tblW w:w="0" w:type="auto"/>
        <w:jc w:val="center"/>
        <w:tblLayout w:type="fixed"/>
        <w:tblLook w:val="0000" w:firstRow="0" w:lastRow="0" w:firstColumn="0" w:lastColumn="0" w:noHBand="0" w:noVBand="0"/>
      </w:tblPr>
      <w:tblGrid>
        <w:gridCol w:w="1368"/>
        <w:gridCol w:w="2290"/>
        <w:gridCol w:w="1166"/>
        <w:gridCol w:w="202"/>
        <w:gridCol w:w="979"/>
        <w:gridCol w:w="187"/>
        <w:gridCol w:w="936"/>
        <w:gridCol w:w="245"/>
        <w:gridCol w:w="1123"/>
      </w:tblGrid>
      <w:tr w:rsidR="00000000">
        <w:tblPrEx>
          <w:tblCellMar>
            <w:top w:w="0" w:type="dxa"/>
            <w:bottom w:w="0" w:type="dxa"/>
          </w:tblCellMar>
        </w:tblPrEx>
        <w:trPr>
          <w:gridAfter w:val="2"/>
          <w:wAfter w:w="1368" w:type="dxa"/>
          <w:cantSplit/>
          <w:tblHeader/>
          <w:jc w:val="center"/>
        </w:trPr>
        <w:tc>
          <w:tcPr>
            <w:tcW w:w="3658" w:type="dxa"/>
            <w:gridSpan w:val="2"/>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gridSpan w:val="2"/>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gridAfter w:val="2"/>
          <w:wAfter w:w="1368" w:type="dxa"/>
          <w:cantSplit/>
          <w:jc w:val="center"/>
        </w:trPr>
        <w:tc>
          <w:tcPr>
            <w:tcW w:w="7128" w:type="dxa"/>
            <w:gridSpan w:val="7"/>
          </w:tcPr>
          <w:p w:rsidR="00000000" w:rsidRDefault="00122D27" w:rsidP="00122D27">
            <w:pPr>
              <w:numPr>
                <w:ilvl w:val="12"/>
                <w:numId w:val="0"/>
              </w:numPr>
              <w:rPr>
                <w:rFonts w:ascii="Arial" w:hAnsi="Arial"/>
                <w:i/>
                <w:sz w:val="18"/>
              </w:rPr>
            </w:pPr>
            <w:r>
              <w:rPr>
                <w:rFonts w:ascii="Arial" w:hAnsi="Arial"/>
                <w:b/>
                <w:sz w:val="18"/>
              </w:rPr>
              <w:t>Sport &amp; Recreation Facility Development</w:t>
            </w:r>
            <w:r>
              <w:rPr>
                <w:rFonts w:ascii="Arial" w:hAnsi="Arial"/>
                <w:b/>
                <w:i/>
                <w:sz w:val="18"/>
              </w:rPr>
              <w:t xml:space="preserve"> - continued</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Estimated value added expenditure on Regional and Community Facili</w:t>
            </w:r>
            <w:r>
              <w:rPr>
                <w:rFonts w:ascii="Arial" w:hAnsi="Arial"/>
                <w:color w:val="000000"/>
                <w:sz w:val="18"/>
              </w:rPr>
              <w:t>ties above the State Government contribution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22-25</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Major facilities planned and designed within agreed timeframe:</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0"/>
                <w:numId w:val="4"/>
              </w:numPr>
              <w:spacing w:after="60"/>
              <w:ind w:left="445"/>
              <w:jc w:val="left"/>
              <w:rPr>
                <w:rFonts w:ascii="Arial" w:hAnsi="Arial"/>
                <w:sz w:val="18"/>
              </w:rPr>
            </w:pPr>
            <w:r>
              <w:rPr>
                <w:rFonts w:ascii="Arial" w:hAnsi="Arial"/>
                <w:color w:val="000000"/>
                <w:sz w:val="18"/>
              </w:rPr>
              <w:t>Netball and Hockey (Royal Park Sports Precinct)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Sept 1998</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Local Government Authority capital works completed within agreed timeframe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&gt;75</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7128" w:type="dxa"/>
            <w:gridSpan w:val="7"/>
          </w:tcPr>
          <w:p w:rsidR="00000000" w:rsidRDefault="00122D27" w:rsidP="00122D27">
            <w:pPr>
              <w:numPr>
                <w:ilvl w:val="12"/>
                <w:numId w:val="0"/>
              </w:numPr>
              <w:rPr>
                <w:rFonts w:ascii="Arial" w:hAnsi="Arial"/>
                <w:sz w:val="18"/>
              </w:rPr>
            </w:pPr>
            <w:bookmarkStart w:id="150" w:name="_Toc406904264"/>
            <w:bookmarkStart w:id="151" w:name="_Toc406904694"/>
            <w:bookmarkStart w:id="152" w:name="_Toc410532833"/>
            <w:bookmarkStart w:id="153" w:name="_Toc411177817"/>
            <w:bookmarkStart w:id="154" w:name="_Toc411177919"/>
            <w:r>
              <w:rPr>
                <w:rFonts w:ascii="Arial" w:hAnsi="Arial"/>
                <w:b/>
                <w:sz w:val="18"/>
              </w:rPr>
              <w:t>Sport &amp; Recreation Event &amp; Tourism Facilitation</w:t>
            </w:r>
            <w:bookmarkEnd w:id="150"/>
            <w:bookmarkEnd w:id="151"/>
            <w:bookmarkEnd w:id="152"/>
            <w:bookmarkEnd w:id="153"/>
            <w:bookmarkEnd w:id="154"/>
            <w:r>
              <w:rPr>
                <w:rFonts w:ascii="Arial" w:hAnsi="Arial"/>
                <w:sz w:val="18"/>
              </w:rPr>
              <w:t xml:space="preserve">  Key deliverables include Melbourne Sports Training &amp; Coordination Centre; and Major Events (international and national).</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 xml:space="preserve">Estimated international </w:t>
            </w:r>
            <w:r>
              <w:rPr>
                <w:rFonts w:ascii="Arial" w:hAnsi="Arial"/>
                <w:color w:val="000000"/>
                <w:sz w:val="18"/>
              </w:rPr>
              <w:t>teams/sports: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Inspecting facilities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8-12</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Undertaking training/ competition in 1998-99</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8-12</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Project Management and Evaluation:</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World Sailing Championships 1999</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903" w:hanging="360"/>
              <w:jc w:val="left"/>
              <w:rPr>
                <w:rFonts w:ascii="Arial" w:hAnsi="Arial"/>
                <w:sz w:val="18"/>
              </w:rPr>
            </w:pPr>
            <w:r>
              <w:rPr>
                <w:rFonts w:ascii="Arial" w:hAnsi="Arial"/>
                <w:color w:val="000000"/>
                <w:sz w:val="18"/>
              </w:rPr>
              <w:t>—</w:t>
            </w:r>
            <w:r>
              <w:rPr>
                <w:rFonts w:ascii="Arial" w:hAnsi="Arial"/>
                <w:color w:val="000000"/>
                <w:sz w:val="18"/>
              </w:rPr>
              <w:tab/>
              <w:t>Event presented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Jan 1999</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12"/>
                <w:numId w:val="0"/>
              </w:numPr>
              <w:spacing w:after="60"/>
              <w:ind w:left="903" w:hanging="360"/>
              <w:jc w:val="left"/>
              <w:rPr>
                <w:rFonts w:ascii="Arial" w:hAnsi="Arial"/>
                <w:sz w:val="18"/>
              </w:rPr>
            </w:pPr>
            <w:r>
              <w:rPr>
                <w:rFonts w:ascii="Arial" w:hAnsi="Arial"/>
                <w:color w:val="000000"/>
                <w:sz w:val="18"/>
              </w:rPr>
              <w:t>—</w:t>
            </w:r>
            <w:r>
              <w:rPr>
                <w:rFonts w:ascii="Arial" w:hAnsi="Arial"/>
                <w:color w:val="000000"/>
                <w:sz w:val="18"/>
              </w:rPr>
              <w:tab/>
              <w:t>Evaluation and review</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gridAfter w:val="2"/>
          <w:wAfter w:w="1368" w:type="dxa"/>
          <w:cantSplit/>
          <w:jc w:val="center"/>
        </w:trPr>
        <w:tc>
          <w:tcPr>
            <w:tcW w:w="3658" w:type="dxa"/>
            <w:gridSpan w:val="2"/>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World Masters Games 2002</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gridSpan w:val="2"/>
          </w:tcPr>
          <w:p w:rsidR="00000000" w:rsidRDefault="00122D27" w:rsidP="00122D27">
            <w:pPr>
              <w:numPr>
                <w:ilvl w:val="12"/>
                <w:numId w:val="0"/>
              </w:numPr>
              <w:spacing w:after="60"/>
              <w:jc w:val="right"/>
              <w:rPr>
                <w:rFonts w:ascii="Arial" w:hAnsi="Arial"/>
                <w:sz w:val="18"/>
              </w:rPr>
            </w:pPr>
          </w:p>
        </w:tc>
        <w:tc>
          <w:tcPr>
            <w:tcW w:w="1123" w:type="dxa"/>
            <w:gridSpan w:val="2"/>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gridBefore w:val="1"/>
          <w:wBefore w:w="1368" w:type="dxa"/>
          <w:cantSplit/>
          <w:jc w:val="center"/>
        </w:trPr>
        <w:tc>
          <w:tcPr>
            <w:tcW w:w="3658" w:type="dxa"/>
            <w:gridSpan w:val="3"/>
          </w:tcPr>
          <w:p w:rsidR="00000000" w:rsidRDefault="00122D27" w:rsidP="00122D27">
            <w:pPr>
              <w:numPr>
                <w:ilvl w:val="12"/>
                <w:numId w:val="0"/>
              </w:numPr>
              <w:spacing w:after="60"/>
              <w:ind w:left="903" w:hanging="360"/>
              <w:jc w:val="left"/>
              <w:rPr>
                <w:rFonts w:ascii="Arial" w:hAnsi="Arial"/>
                <w:sz w:val="18"/>
              </w:rPr>
            </w:pPr>
            <w:r>
              <w:rPr>
                <w:rFonts w:ascii="Arial" w:hAnsi="Arial"/>
                <w:color w:val="000000"/>
                <w:sz w:val="18"/>
              </w:rPr>
              <w:t>—</w:t>
            </w:r>
            <w:r>
              <w:rPr>
                <w:rFonts w:ascii="Arial" w:hAnsi="Arial"/>
                <w:color w:val="000000"/>
                <w:sz w:val="18"/>
              </w:rPr>
              <w:tab/>
              <w:t>Business &amp; operating plan developed</w:t>
            </w:r>
          </w:p>
        </w:tc>
        <w:tc>
          <w:tcPr>
            <w:tcW w:w="1166" w:type="dxa"/>
            <w:gridSpan w:val="2"/>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gridSpan w:val="2"/>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Aug 1998</w:t>
            </w:r>
          </w:p>
        </w:tc>
      </w:tr>
    </w:tbl>
    <w:p w:rsidR="00000000" w:rsidRDefault="00122D27" w:rsidP="00122D27">
      <w:pPr>
        <w:pStyle w:val="Tableheading"/>
        <w:numPr>
          <w:ilvl w:val="12"/>
          <w:numId w:val="0"/>
        </w:numPr>
        <w:spacing w:before="0"/>
        <w:rPr>
          <w:i/>
        </w:rPr>
      </w:pPr>
      <w:r>
        <w:rPr>
          <w:i/>
        </w:rPr>
        <w:br w:type="page"/>
      </w:r>
      <w:r>
        <w:t>Table 2.8.8: Output Group Description and Outputs</w:t>
      </w:r>
      <w:r>
        <w:br/>
        <w:t xml:space="preserve">Sport, Recreation &amp; Racing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 xml:space="preserve">Units </w:t>
            </w:r>
            <w:r>
              <w:rPr>
                <w:rFonts w:ascii="Arial" w:hAnsi="Arial"/>
                <w:b/>
                <w:sz w:val="18"/>
              </w:rPr>
              <w:t>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jc w:val="left"/>
              <w:rPr>
                <w:rFonts w:ascii="Arial" w:hAnsi="Arial"/>
                <w:i/>
                <w:sz w:val="18"/>
              </w:rPr>
            </w:pPr>
            <w:r>
              <w:rPr>
                <w:rFonts w:ascii="Arial" w:hAnsi="Arial"/>
                <w:b/>
                <w:sz w:val="18"/>
              </w:rPr>
              <w:t>Sport &amp; Recreation Event &amp; Tourism Facilitation</w:t>
            </w:r>
            <w:r>
              <w:rPr>
                <w:rFonts w:ascii="Arial" w:hAnsi="Arial"/>
                <w:sz w:val="18"/>
              </w:rPr>
              <w:t xml:space="preserve"> </w:t>
            </w:r>
            <w:r>
              <w:rPr>
                <w:rFonts w:ascii="Arial" w:hAnsi="Arial"/>
                <w:b/>
                <w:sz w:val="18"/>
              </w:rPr>
              <w:t xml:space="preserve">– </w:t>
            </w:r>
            <w:r>
              <w:rPr>
                <w:rFonts w:ascii="Arial" w:hAnsi="Arial"/>
                <w:b/>
                <w:i/>
                <w:sz w:val="18"/>
              </w:rPr>
              <w:t>continued</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Events Facilitated by Target Dates: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UCI-BMX World Championships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Jul 1998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Australian University Games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Oct 1997</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Oct 1998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International Six Day Enduro</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Nov 1998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National Schools Volleyball Cup</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Dec 1997</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Australian Baseball League Final Series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Feb 1999</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Athsfest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Mar 1999</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0"/>
                <w:numId w:val="1"/>
              </w:numPr>
              <w:spacing w:after="60"/>
              <w:ind w:left="543"/>
              <w:jc w:val="left"/>
              <w:rPr>
                <w:rFonts w:ascii="Arial" w:hAnsi="Arial"/>
                <w:sz w:val="18"/>
              </w:rPr>
            </w:pPr>
            <w:r>
              <w:rPr>
                <w:rFonts w:ascii="Arial" w:hAnsi="Arial"/>
                <w:color w:val="000000"/>
                <w:sz w:val="18"/>
              </w:rPr>
              <w:t>Rip Curl Offshore Festival (Bells Beach International)</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Apr 1</w:t>
            </w:r>
            <w:r>
              <w:rPr>
                <w:rFonts w:ascii="Arial" w:hAnsi="Arial"/>
                <w:sz w:val="18"/>
              </w:rPr>
              <w:t>999</w:t>
            </w:r>
          </w:p>
        </w:tc>
      </w:tr>
    </w:tbl>
    <w:p w:rsidR="00000000" w:rsidRDefault="00122D27" w:rsidP="00122D27">
      <w:pPr>
        <w:pStyle w:val="Source"/>
        <w:numPr>
          <w:ilvl w:val="12"/>
          <w:numId w:val="0"/>
        </w:numPr>
      </w:pPr>
      <w:r>
        <w:t>Source: Department of State Development</w:t>
      </w:r>
    </w:p>
    <w:p w:rsidR="00000000" w:rsidRDefault="00122D27" w:rsidP="00122D27">
      <w:pPr>
        <w:pStyle w:val="Notes"/>
        <w:numPr>
          <w:ilvl w:val="12"/>
          <w:numId w:val="0"/>
        </w:numPr>
      </w:pPr>
      <w:r>
        <w:t xml:space="preserve">Note: </w:t>
      </w:r>
    </w:p>
    <w:p w:rsidR="00000000" w:rsidRDefault="00122D27" w:rsidP="00122D27">
      <w:pPr>
        <w:pStyle w:val="Notes"/>
        <w:numPr>
          <w:ilvl w:val="12"/>
          <w:numId w:val="0"/>
        </w:numPr>
      </w:pPr>
      <w:r>
        <w:t>(a)</w:t>
      </w:r>
      <w:r>
        <w:tab/>
        <w:t>Difference due to triennial registration.</w:t>
      </w:r>
    </w:p>
    <w:p w:rsidR="00000000" w:rsidRDefault="00122D27" w:rsidP="00122D27">
      <w:pPr>
        <w:pStyle w:val="Tableheading"/>
        <w:numPr>
          <w:ilvl w:val="12"/>
          <w:numId w:val="0"/>
        </w:numPr>
      </w:pPr>
      <w:r>
        <w:rPr>
          <w:color w:val="000000"/>
        </w:rPr>
        <w:t>Table 2.8.9: O</w:t>
      </w:r>
      <w:r>
        <w:t>utput Group Costs</w:t>
      </w:r>
      <w:r>
        <w:br/>
        <w:t>Sport, Recreation &amp; Racing</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pPr>
            <w:r>
              <w:t xml:space="preserve"> 30.6</w:t>
            </w:r>
          </w:p>
        </w:tc>
        <w:tc>
          <w:tcPr>
            <w:tcW w:w="1073" w:type="dxa"/>
          </w:tcPr>
          <w:p w:rsidR="00000000" w:rsidRDefault="00122D27" w:rsidP="00122D27">
            <w:pPr>
              <w:pStyle w:val="TableofFigures"/>
              <w:numPr>
                <w:ilvl w:val="12"/>
                <w:numId w:val="0"/>
              </w:numPr>
            </w:pPr>
            <w:r>
              <w:t xml:space="preserve"> 27.0</w:t>
            </w:r>
          </w:p>
        </w:tc>
        <w:tc>
          <w:tcPr>
            <w:tcW w:w="1073" w:type="dxa"/>
          </w:tcPr>
          <w:p w:rsidR="00000000" w:rsidRDefault="00122D27" w:rsidP="00122D27">
            <w:pPr>
              <w:pStyle w:val="TableofFigures"/>
              <w:numPr>
                <w:ilvl w:val="12"/>
                <w:numId w:val="0"/>
              </w:numPr>
            </w:pPr>
            <w:r>
              <w:t>-11.9</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4.6</w:t>
            </w:r>
          </w:p>
        </w:tc>
        <w:tc>
          <w:tcPr>
            <w:tcW w:w="1073" w:type="dxa"/>
          </w:tcPr>
          <w:p w:rsidR="00000000" w:rsidRDefault="00122D27" w:rsidP="00122D27">
            <w:pPr>
              <w:pStyle w:val="TableofFigures"/>
              <w:numPr>
                <w:ilvl w:val="12"/>
                <w:numId w:val="0"/>
              </w:numPr>
            </w:pPr>
            <w:r>
              <w:t xml:space="preserve"> 4.8</w:t>
            </w:r>
          </w:p>
        </w:tc>
        <w:tc>
          <w:tcPr>
            <w:tcW w:w="1073" w:type="dxa"/>
          </w:tcPr>
          <w:p w:rsidR="00000000" w:rsidRDefault="00122D27" w:rsidP="00122D27">
            <w:pPr>
              <w:pStyle w:val="TableofFigures"/>
              <w:numPr>
                <w:ilvl w:val="12"/>
                <w:numId w:val="0"/>
              </w:numPr>
            </w:pPr>
            <w:r>
              <w:t>3.5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Services</w:t>
            </w:r>
          </w:p>
        </w:tc>
        <w:tc>
          <w:tcPr>
            <w:tcW w:w="1073" w:type="dxa"/>
          </w:tcPr>
          <w:p w:rsidR="00000000" w:rsidRDefault="00122D27" w:rsidP="00122D27">
            <w:pPr>
              <w:pStyle w:val="TableofFigures"/>
              <w:numPr>
                <w:ilvl w:val="12"/>
                <w:numId w:val="0"/>
              </w:numPr>
            </w:pPr>
            <w:r>
              <w:t xml:space="preserve"> 5.5</w:t>
            </w:r>
          </w:p>
        </w:tc>
        <w:tc>
          <w:tcPr>
            <w:tcW w:w="1073" w:type="dxa"/>
          </w:tcPr>
          <w:p w:rsidR="00000000" w:rsidRDefault="00122D27" w:rsidP="00122D27">
            <w:pPr>
              <w:pStyle w:val="TableofFigures"/>
              <w:numPr>
                <w:ilvl w:val="12"/>
                <w:numId w:val="0"/>
              </w:numPr>
            </w:pPr>
            <w:r>
              <w:t xml:space="preserve"> 6.5</w:t>
            </w:r>
          </w:p>
        </w:tc>
        <w:tc>
          <w:tcPr>
            <w:tcW w:w="1073" w:type="dxa"/>
          </w:tcPr>
          <w:p w:rsidR="00000000" w:rsidRDefault="00122D27" w:rsidP="00122D27">
            <w:pPr>
              <w:pStyle w:val="TableofFigures"/>
              <w:numPr>
                <w:ilvl w:val="12"/>
                <w:numId w:val="0"/>
              </w:numPr>
            </w:pPr>
            <w:r>
              <w:t>17.4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 xml:space="preserve"> 0.6</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 xml:space="preserve"> 0.5</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19.4</w:t>
            </w:r>
          </w:p>
        </w:tc>
        <w:tc>
          <w:tcPr>
            <w:tcW w:w="1073" w:type="dxa"/>
          </w:tcPr>
          <w:p w:rsidR="00000000" w:rsidRDefault="00122D27" w:rsidP="00122D27">
            <w:pPr>
              <w:pStyle w:val="TableofFigures"/>
              <w:numPr>
                <w:ilvl w:val="12"/>
                <w:numId w:val="0"/>
              </w:numPr>
            </w:pPr>
            <w:r>
              <w:t xml:space="preserve"> 14.6</w:t>
            </w:r>
          </w:p>
        </w:tc>
        <w:tc>
          <w:tcPr>
            <w:tcW w:w="1073" w:type="dxa"/>
          </w:tcPr>
          <w:p w:rsidR="00000000" w:rsidRDefault="00122D27" w:rsidP="00122D27">
            <w:pPr>
              <w:pStyle w:val="TableofFigures"/>
              <w:numPr>
                <w:ilvl w:val="12"/>
                <w:numId w:val="0"/>
              </w:numPr>
            </w:pPr>
            <w:r>
              <w:t>-24.5</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w:t>
      </w:r>
      <w:r>
        <w:t>orward Estimates</w:t>
      </w:r>
    </w:p>
    <w:p w:rsidR="00000000" w:rsidRDefault="00122D27" w:rsidP="00122D27">
      <w:pPr>
        <w:pStyle w:val="Tableheading"/>
        <w:numPr>
          <w:ilvl w:val="12"/>
          <w:numId w:val="0"/>
        </w:numPr>
        <w:spacing w:before="0"/>
      </w:pPr>
      <w:r>
        <w:rPr>
          <w:b w:val="0"/>
          <w:sz w:val="18"/>
        </w:rPr>
        <w:br w:type="page"/>
      </w:r>
      <w:r>
        <w:t>Table 2.8.10: Output Group Description and Outputs</w:t>
      </w:r>
      <w:r>
        <w:br/>
        <w:t>Small Business and Regulation Reform</w:t>
      </w:r>
    </w:p>
    <w:p w:rsidR="00000000" w:rsidRDefault="00122D27" w:rsidP="00122D27">
      <w:pPr>
        <w:numPr>
          <w:ilvl w:val="12"/>
          <w:numId w:val="0"/>
        </w:numPr>
        <w:spacing w:after="60"/>
        <w:ind w:left="33"/>
        <w:rPr>
          <w:rFonts w:ascii="Arial" w:hAnsi="Arial"/>
          <w:b/>
          <w:color w:val="000000"/>
          <w:sz w:val="18"/>
        </w:rPr>
      </w:pPr>
      <w:r>
        <w:rPr>
          <w:rFonts w:ascii="Arial" w:hAnsi="Arial"/>
          <w:b/>
          <w:color w:val="000000"/>
          <w:sz w:val="18"/>
        </w:rPr>
        <w:t>Key Government Outcomes:</w:t>
      </w:r>
    </w:p>
    <w:p w:rsidR="00000000" w:rsidRDefault="00122D27" w:rsidP="00122D27">
      <w:pPr>
        <w:numPr>
          <w:ilvl w:val="0"/>
          <w:numId w:val="4"/>
        </w:numPr>
        <w:spacing w:after="60"/>
        <w:rPr>
          <w:rFonts w:ascii="Arial" w:hAnsi="Arial"/>
          <w:color w:val="000000"/>
          <w:sz w:val="18"/>
        </w:rPr>
      </w:pPr>
      <w:r>
        <w:rPr>
          <w:rFonts w:ascii="Arial" w:hAnsi="Arial"/>
          <w:color w:val="000000"/>
          <w:sz w:val="18"/>
        </w:rPr>
        <w:t>Improved competitiveness of Victorian businesses and improved investment in Victoria</w:t>
      </w:r>
    </w:p>
    <w:p w:rsidR="00000000" w:rsidRDefault="00122D27" w:rsidP="00122D27">
      <w:pPr>
        <w:numPr>
          <w:ilvl w:val="0"/>
          <w:numId w:val="4"/>
        </w:numPr>
        <w:spacing w:after="60"/>
        <w:rPr>
          <w:rFonts w:ascii="Arial" w:hAnsi="Arial"/>
          <w:color w:val="000000"/>
          <w:sz w:val="18"/>
        </w:rPr>
      </w:pPr>
      <w:r>
        <w:rPr>
          <w:rFonts w:ascii="Arial" w:hAnsi="Arial"/>
          <w:color w:val="000000"/>
          <w:sz w:val="18"/>
        </w:rPr>
        <w:t>Increasing jobs, business and educational opportunities for all Victorians</w:t>
      </w:r>
    </w:p>
    <w:p w:rsidR="00000000" w:rsidRDefault="00122D27" w:rsidP="00122D27">
      <w:pPr>
        <w:numPr>
          <w:ilvl w:val="12"/>
          <w:numId w:val="0"/>
        </w:numPr>
        <w:tabs>
          <w:tab w:val="right" w:leader="hyphen" w:pos="12791"/>
        </w:tabs>
        <w:spacing w:after="60"/>
        <w:ind w:left="34"/>
        <w:rPr>
          <w:rFonts w:ascii="Arial" w:hAnsi="Arial"/>
          <w:color w:val="000000"/>
          <w:sz w:val="18"/>
        </w:rPr>
      </w:pPr>
      <w:r>
        <w:rPr>
          <w:rFonts w:ascii="Arial" w:hAnsi="Arial"/>
          <w:b/>
          <w:color w:val="000000"/>
          <w:sz w:val="18"/>
        </w:rPr>
        <w:t>Description of the Output Group:</w:t>
      </w:r>
    </w:p>
    <w:p w:rsidR="00000000" w:rsidRDefault="00122D27" w:rsidP="00122D27">
      <w:pPr>
        <w:numPr>
          <w:ilvl w:val="0"/>
          <w:numId w:val="4"/>
        </w:numPr>
        <w:spacing w:after="60"/>
        <w:rPr>
          <w:rFonts w:ascii="Arial" w:hAnsi="Arial"/>
          <w:color w:val="000000"/>
          <w:sz w:val="18"/>
        </w:rPr>
      </w:pPr>
      <w:r>
        <w:rPr>
          <w:rFonts w:ascii="Arial" w:hAnsi="Arial"/>
          <w:color w:val="000000"/>
          <w:sz w:val="18"/>
        </w:rPr>
        <w:t>The Small Business and Regulation Reform group promotes the development and growth of small business through initiatives and projects; information and referral services; and promotion of e</w:t>
      </w:r>
      <w:r>
        <w:rPr>
          <w:rFonts w:ascii="Arial" w:hAnsi="Arial"/>
          <w:color w:val="000000"/>
          <w:sz w:val="18"/>
        </w:rPr>
        <w:t>xcellence in small business.</w:t>
      </w:r>
    </w:p>
    <w:p w:rsidR="00000000" w:rsidRDefault="00122D27" w:rsidP="00122D27">
      <w:pPr>
        <w:numPr>
          <w:ilvl w:val="0"/>
          <w:numId w:val="4"/>
        </w:numPr>
        <w:spacing w:after="60"/>
        <w:rPr>
          <w:rFonts w:ascii="Arial" w:hAnsi="Arial"/>
          <w:color w:val="000000"/>
          <w:sz w:val="18"/>
        </w:rPr>
      </w:pPr>
      <w:r>
        <w:rPr>
          <w:rFonts w:ascii="Arial" w:hAnsi="Arial"/>
          <w:color w:val="000000"/>
          <w:sz w:val="18"/>
        </w:rPr>
        <w:t>To further improve the operating environment, a new approach in sectoral reviews of regulation, publication of regulation guides and Regulation Alert are some of the outputs. Others include Liquor Licensing and Trade Measurement Legislation.</w:t>
      </w:r>
    </w:p>
    <w:p w:rsidR="00000000" w:rsidRDefault="00122D27" w:rsidP="00122D27">
      <w:pPr>
        <w:numPr>
          <w:ilvl w:val="12"/>
          <w:numId w:val="0"/>
        </w:numPr>
        <w:tabs>
          <w:tab w:val="right" w:leader="hyphen" w:pos="12791"/>
        </w:tabs>
        <w:spacing w:after="60"/>
        <w:ind w:left="34"/>
        <w:rPr>
          <w:rFonts w:ascii="Arial" w:hAnsi="Arial"/>
          <w:color w:val="000000"/>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55" w:name="_Toc406904266"/>
            <w:bookmarkStart w:id="156" w:name="_Toc406904696"/>
            <w:bookmarkStart w:id="157" w:name="_Toc410532835"/>
            <w:bookmarkStart w:id="158" w:name="_Toc411177819"/>
            <w:bookmarkStart w:id="159" w:name="_Toc411177921"/>
            <w:r>
              <w:rPr>
                <w:rFonts w:ascii="Arial" w:hAnsi="Arial"/>
                <w:b/>
                <w:color w:val="000000"/>
                <w:sz w:val="18"/>
              </w:rPr>
              <w:t>Initiatives and special projects to develop and enhance small business sector performance</w:t>
            </w:r>
            <w:bookmarkEnd w:id="155"/>
            <w:bookmarkEnd w:id="156"/>
            <w:bookmarkEnd w:id="157"/>
            <w:bookmarkEnd w:id="158"/>
            <w:bookmarkEnd w:id="159"/>
            <w:r>
              <w:rPr>
                <w:rFonts w:ascii="Arial" w:hAnsi="Arial"/>
                <w:color w:val="000000"/>
                <w:sz w:val="18"/>
              </w:rPr>
              <w:t xml:space="preserve">  Key programs: Women in Small Business Agenda for Acti</w:t>
            </w:r>
            <w:r>
              <w:rPr>
                <w:rFonts w:ascii="Arial" w:hAnsi="Arial"/>
                <w:color w:val="000000"/>
                <w:sz w:val="18"/>
              </w:rPr>
              <w:t>on; Small Business Referral Guide; Directory of Home-Based Small Business Services; Tackling the Millennium Bug - Small Business Strategy; Small Business Awards - state and regional; Small Business May; Facilitation of regional small business expositions.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Initiatives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Projects/events completed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Satisfaction with new small business initiatives, special projects and events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Appropriate timelines met</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60" w:name="_Toc406904267"/>
            <w:bookmarkStart w:id="161" w:name="_Toc406904697"/>
            <w:bookmarkStart w:id="162" w:name="_Toc410532836"/>
            <w:bookmarkStart w:id="163" w:name="_Toc411177820"/>
            <w:bookmarkStart w:id="164" w:name="_Toc411177922"/>
            <w:r>
              <w:rPr>
                <w:rFonts w:ascii="Arial" w:hAnsi="Arial"/>
                <w:b/>
                <w:color w:val="000000"/>
                <w:sz w:val="18"/>
              </w:rPr>
              <w:t>Information and referral services to existing and potential small business</w:t>
            </w:r>
            <w:r>
              <w:rPr>
                <w:rFonts w:ascii="Arial" w:hAnsi="Arial"/>
                <w:color w:val="000000"/>
                <w:sz w:val="18"/>
              </w:rPr>
              <w:t xml:space="preserve">  Delivery of business information, advisory and referral services through the SBV hotline, First Place Business Directions centres and regional offices or via Internet access.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Small business information enquiries: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General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25 000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Business licence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14 500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16 500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83"/>
              <w:jc w:val="left"/>
              <w:rPr>
                <w:rFonts w:ascii="Arial" w:hAnsi="Arial"/>
                <w:sz w:val="18"/>
              </w:rPr>
            </w:pPr>
            <w:r>
              <w:rPr>
                <w:rFonts w:ascii="Arial" w:hAnsi="Arial"/>
                <w:color w:val="000000"/>
                <w:sz w:val="18"/>
              </w:rPr>
              <w:t>Business referrals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26 500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30 000</w:t>
            </w:r>
          </w:p>
        </w:tc>
      </w:tr>
    </w:tbl>
    <w:p w:rsidR="00000000" w:rsidRDefault="00122D27" w:rsidP="00122D27">
      <w:pPr>
        <w:pStyle w:val="Tableheading"/>
        <w:numPr>
          <w:ilvl w:val="12"/>
          <w:numId w:val="0"/>
        </w:numPr>
        <w:spacing w:before="0"/>
        <w:rPr>
          <w:i/>
        </w:rPr>
      </w:pPr>
      <w:r>
        <w:br w:type="page"/>
        <w:t>Table 2.8.10: Output Group Description and Outputs</w:t>
      </w:r>
      <w:r>
        <w:br/>
        <w:t>Small Business and R</w:t>
      </w:r>
      <w:r>
        <w:t xml:space="preserve">egulation Reform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color w:val="000000"/>
                <w:sz w:val="18"/>
              </w:rPr>
              <w:t>Information and referral services to existing and potential small business</w:t>
            </w:r>
            <w:r>
              <w:rPr>
                <w:rFonts w:ascii="Arial" w:hAnsi="Arial"/>
                <w:b/>
                <w:i/>
                <w:color w:val="000000"/>
                <w:sz w:val="18"/>
              </w:rPr>
              <w:t xml:space="preserve"> - continued</w:t>
            </w:r>
          </w:p>
        </w:tc>
      </w:tr>
      <w:bookmarkEnd w:id="160"/>
      <w:bookmarkEnd w:id="161"/>
      <w:bookmarkEnd w:id="162"/>
      <w:bookmarkEnd w:id="163"/>
      <w:bookmarkEnd w:id="164"/>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Client feedback of satisfaction on small business information and referral services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Small business information enquiries responded to within 3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65" w:name="_Toc406904268"/>
            <w:bookmarkStart w:id="166" w:name="_Toc406904698"/>
            <w:bookmarkStart w:id="167" w:name="_Toc410532837"/>
            <w:bookmarkStart w:id="168" w:name="_Toc411177821"/>
            <w:bookmarkStart w:id="169" w:name="_Toc411177923"/>
            <w:r>
              <w:rPr>
                <w:rFonts w:ascii="Arial" w:hAnsi="Arial"/>
                <w:b/>
                <w:color w:val="000000"/>
                <w:sz w:val="18"/>
              </w:rPr>
              <w:t>Industry sector reviews and coordination of implementation</w:t>
            </w:r>
            <w:bookmarkEnd w:id="165"/>
            <w:bookmarkEnd w:id="166"/>
            <w:bookmarkEnd w:id="167"/>
            <w:bookmarkEnd w:id="168"/>
            <w:bookmarkEnd w:id="169"/>
            <w:r>
              <w:rPr>
                <w:rFonts w:ascii="Arial" w:hAnsi="Arial"/>
                <w:color w:val="000000"/>
                <w:sz w:val="18"/>
              </w:rPr>
              <w:t xml:space="preserve">  Review regulatory</w:t>
            </w:r>
            <w:r>
              <w:rPr>
                <w:rFonts w:ascii="Arial" w:hAnsi="Arial"/>
                <w:color w:val="000000"/>
                <w:sz w:val="18"/>
              </w:rPr>
              <w:t xml:space="preserve"> regimes on a sector by sector basis focusing on those areas with the greatest potential for growth.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i/>
                <w:sz w:val="18"/>
                <w:vertAlign w:val="superscript"/>
              </w:rPr>
            </w:pPr>
            <w:r>
              <w:rPr>
                <w:rFonts w:ascii="Arial" w:hAnsi="Arial"/>
                <w:color w:val="000000"/>
                <w:sz w:val="18"/>
              </w:rPr>
              <w:t>Regulation reform industry sector reviews</w:t>
            </w:r>
            <w:r>
              <w:rPr>
                <w:rFonts w:ascii="Arial" w:hAnsi="Arial"/>
                <w:i/>
                <w:color w:val="000000"/>
                <w:sz w:val="18"/>
                <w:vertAlign w:val="superscript"/>
              </w:rPr>
              <w:t>(a)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Regulation reform industry sector review implementation coordinated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Review implementation coordination within agreed timeframes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sz w:val="18"/>
              </w:rPr>
              <w:t>100</w:t>
            </w: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70" w:name="_Toc406904269"/>
            <w:bookmarkStart w:id="171" w:name="_Toc406904699"/>
            <w:bookmarkStart w:id="172" w:name="_Toc410532838"/>
            <w:bookmarkStart w:id="173" w:name="_Toc411177822"/>
            <w:bookmarkStart w:id="174" w:name="_Toc411177924"/>
            <w:r>
              <w:rPr>
                <w:rFonts w:ascii="Arial" w:hAnsi="Arial"/>
                <w:b/>
                <w:color w:val="000000"/>
                <w:sz w:val="18"/>
              </w:rPr>
              <w:t>Information and consultancy services</w:t>
            </w:r>
            <w:r>
              <w:rPr>
                <w:rFonts w:ascii="Arial" w:hAnsi="Arial"/>
                <w:color w:val="000000"/>
                <w:sz w:val="18"/>
              </w:rPr>
              <w:t xml:space="preserve">  Provide advice and educational services to agencies on regulation reform and undertake assessments of Regulatory Impact Stateme</w:t>
            </w:r>
            <w:r>
              <w:rPr>
                <w:rFonts w:ascii="Arial" w:hAnsi="Arial"/>
                <w:color w:val="000000"/>
                <w:sz w:val="18"/>
              </w:rPr>
              <w:t xml:space="preserve">nts.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Regulation reform publications produced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Regulatory Impact Statements assessed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Client Feedback of satisfaction with regulation reform advice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Regulatory Impact Statements assessed according to requirements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sz w:val="18"/>
              </w:rPr>
              <w:t>Regulatory Impact Statements assessed within 5 days of receipt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Tableheading"/>
        <w:numPr>
          <w:ilvl w:val="12"/>
          <w:numId w:val="0"/>
        </w:numPr>
        <w:spacing w:before="0"/>
        <w:rPr>
          <w:i/>
        </w:rPr>
      </w:pPr>
      <w:r>
        <w:br w:type="page"/>
        <w:t>Table 2.8.10: Output Group Description and Outputs</w:t>
      </w:r>
      <w:r>
        <w:br/>
        <w:t xml:space="preserve">Small Business and Regulation Reform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75" w:name="_Toc406904270"/>
            <w:bookmarkStart w:id="176" w:name="_Toc406904700"/>
            <w:bookmarkStart w:id="177" w:name="_Toc410532839"/>
            <w:bookmarkStart w:id="178" w:name="_Toc411177823"/>
            <w:bookmarkStart w:id="179" w:name="_Toc411177925"/>
            <w:bookmarkEnd w:id="170"/>
            <w:bookmarkEnd w:id="171"/>
            <w:bookmarkEnd w:id="172"/>
            <w:bookmarkEnd w:id="173"/>
            <w:bookmarkEnd w:id="174"/>
            <w:r>
              <w:rPr>
                <w:rFonts w:ascii="Arial" w:hAnsi="Arial"/>
                <w:b/>
                <w:color w:val="000000"/>
                <w:sz w:val="18"/>
              </w:rPr>
              <w:t>Administration of the Trade Measurement Act</w:t>
            </w:r>
            <w:bookmarkEnd w:id="175"/>
            <w:bookmarkEnd w:id="176"/>
            <w:bookmarkEnd w:id="177"/>
            <w:bookmarkEnd w:id="178"/>
            <w:bookmarkEnd w:id="179"/>
            <w:r>
              <w:rPr>
                <w:rFonts w:ascii="Arial" w:hAnsi="Arial"/>
                <w:color w:val="000000"/>
                <w:sz w:val="18"/>
              </w:rPr>
              <w:t xml:space="preserve">  Manage the Government’s uniform trade measurement legislation ensuring accuracy in measurement.  </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Traders’ instruments inspected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26 000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27 000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Packers’ premises inspected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Quality Assurance applications assessed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35</w:t>
            </w:r>
            <w:r>
              <w:rPr>
                <w:rFonts w:ascii="Arial" w:hAnsi="Arial"/>
                <w:i/>
                <w:sz w:val="18"/>
                <w:vertAlign w:val="superscript"/>
              </w:rPr>
              <w:t>(c)</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Ratio of rejection notices to certifications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80" w:name="_Toc406904271"/>
            <w:bookmarkStart w:id="181" w:name="_Toc406904701"/>
            <w:bookmarkStart w:id="182" w:name="_Toc410532840"/>
            <w:bookmarkStart w:id="183" w:name="_Toc411177824"/>
            <w:bookmarkStart w:id="184" w:name="_Toc411177926"/>
            <w:r>
              <w:rPr>
                <w:rFonts w:ascii="Arial" w:hAnsi="Arial"/>
                <w:b/>
                <w:color w:val="000000"/>
                <w:sz w:val="18"/>
              </w:rPr>
              <w:t>Contract management for inspe</w:t>
            </w:r>
            <w:r>
              <w:rPr>
                <w:rFonts w:ascii="Arial" w:hAnsi="Arial"/>
                <w:b/>
                <w:color w:val="000000"/>
                <w:sz w:val="18"/>
              </w:rPr>
              <w:t>ctorial and laboratory services</w:t>
            </w:r>
            <w:bookmarkEnd w:id="180"/>
            <w:bookmarkEnd w:id="181"/>
            <w:bookmarkEnd w:id="182"/>
            <w:bookmarkEnd w:id="183"/>
            <w:bookmarkEnd w:id="184"/>
            <w:r>
              <w:rPr>
                <w:rFonts w:ascii="Arial" w:hAnsi="Arial"/>
                <w:color w:val="000000"/>
                <w:sz w:val="18"/>
              </w:rPr>
              <w:t xml:space="preserve">  Manage the outsourced arrangements to monitor self regulation of weights and measures and the provision of laboratory services contracted to Australian Defence Industries.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Trade Measurement contracts prepared</w:t>
            </w:r>
            <w:r>
              <w:rPr>
                <w:rFonts w:ascii="Arial" w:hAnsi="Arial"/>
                <w:i/>
                <w:color w:val="000000"/>
                <w:sz w:val="18"/>
                <w:vertAlign w:val="superscript"/>
              </w:rPr>
              <w:t>(d)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Trade Measurement contracts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Contractors complying with service levels specified in Trade Measurement contracts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Trade Measurement contracts prepared and delivered within agre</w:t>
            </w:r>
            <w:r>
              <w:rPr>
                <w:rFonts w:ascii="Arial" w:hAnsi="Arial"/>
                <w:color w:val="000000"/>
                <w:sz w:val="18"/>
              </w:rPr>
              <w:t>ed timeframes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85" w:name="_Toc406904272"/>
            <w:bookmarkStart w:id="186" w:name="_Toc406904702"/>
            <w:bookmarkStart w:id="187" w:name="_Toc410532841"/>
            <w:bookmarkStart w:id="188" w:name="_Toc411177825"/>
            <w:bookmarkStart w:id="189" w:name="_Toc411177927"/>
            <w:r>
              <w:rPr>
                <w:rFonts w:ascii="Arial" w:hAnsi="Arial"/>
                <w:b/>
                <w:color w:val="000000"/>
                <w:sz w:val="18"/>
              </w:rPr>
              <w:t>Administration of the Liquor Control Act</w:t>
            </w:r>
            <w:bookmarkEnd w:id="185"/>
            <w:bookmarkEnd w:id="186"/>
            <w:bookmarkEnd w:id="187"/>
            <w:bookmarkEnd w:id="188"/>
            <w:bookmarkEnd w:id="189"/>
            <w:r>
              <w:rPr>
                <w:rFonts w:ascii="Arial" w:hAnsi="Arial"/>
                <w:color w:val="000000"/>
                <w:sz w:val="18"/>
              </w:rPr>
              <w:t xml:space="preserve">  Manage the administration of the Liquor Control Act including the provision of advice on liquor licensing, the issuing of licenses and permits, maintaining records of licensed premises and the appeal and hearings mechanisms.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Liquor licensing enquiries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73 000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Liquor licence and permit applications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12 700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Liquor licensing public hearing sessions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450</w:t>
            </w:r>
          </w:p>
        </w:tc>
      </w:tr>
    </w:tbl>
    <w:p w:rsidR="00000000" w:rsidRDefault="00122D27" w:rsidP="00122D27">
      <w:pPr>
        <w:pStyle w:val="Tableheading"/>
        <w:numPr>
          <w:ilvl w:val="12"/>
          <w:numId w:val="0"/>
        </w:numPr>
        <w:spacing w:before="0"/>
        <w:rPr>
          <w:i/>
        </w:rPr>
      </w:pPr>
      <w:r>
        <w:rPr>
          <w:i/>
          <w:sz w:val="22"/>
        </w:rPr>
        <w:br w:type="page"/>
      </w:r>
      <w:r>
        <w:t>Table 2.8.10: Output Group D</w:t>
      </w:r>
      <w:r>
        <w:t>escription and Outputs</w:t>
      </w:r>
      <w:r>
        <w:br/>
        <w:t xml:space="preserve">Small Business and Regulation Reform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color w:val="000000"/>
                <w:sz w:val="18"/>
              </w:rPr>
              <w:t>Administration of the Liquor Control Act</w:t>
            </w:r>
            <w:r>
              <w:rPr>
                <w:rFonts w:ascii="Arial" w:hAnsi="Arial"/>
                <w:b/>
                <w:i/>
                <w:color w:val="000000"/>
                <w:sz w:val="18"/>
              </w:rPr>
              <w:t xml:space="preserve"> - continued</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Client satisfaction with Liquor Licensing Commission services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Success rate of appeals against LLC decisions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&lt;25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90" w:name="_Toc406904273"/>
            <w:bookmarkStart w:id="191" w:name="_Toc406904703"/>
            <w:bookmarkStart w:id="192" w:name="_Toc410532842"/>
            <w:bookmarkStart w:id="193" w:name="_Toc411177826"/>
            <w:bookmarkStart w:id="194" w:name="_Toc411177928"/>
            <w:r>
              <w:rPr>
                <w:rFonts w:ascii="Arial" w:hAnsi="Arial"/>
                <w:b/>
                <w:color w:val="000000"/>
                <w:sz w:val="18"/>
              </w:rPr>
              <w:t>Alcohol harm minimisation programs and services</w:t>
            </w:r>
            <w:bookmarkEnd w:id="190"/>
            <w:bookmarkEnd w:id="191"/>
            <w:bookmarkEnd w:id="192"/>
            <w:bookmarkEnd w:id="193"/>
            <w:bookmarkEnd w:id="194"/>
            <w:r>
              <w:rPr>
                <w:rFonts w:ascii="Arial" w:hAnsi="Arial"/>
                <w:i/>
                <w:color w:val="000000"/>
                <w:sz w:val="18"/>
              </w:rPr>
              <w:t xml:space="preserve">  </w:t>
            </w:r>
            <w:r>
              <w:rPr>
                <w:rFonts w:ascii="Arial" w:hAnsi="Arial"/>
                <w:color w:val="000000"/>
                <w:sz w:val="18"/>
              </w:rPr>
              <w:t xml:space="preserve">Deliver training and education initiatives to reduce the harm associated </w:t>
            </w:r>
            <w:r>
              <w:rPr>
                <w:rFonts w:ascii="Arial" w:hAnsi="Arial"/>
                <w:color w:val="000000"/>
                <w:sz w:val="18"/>
              </w:rPr>
              <w:t>with the use of alcohol, including that of underage drinking.  To resolve complaints related to the abuse of alcohol.</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Training and education programs developed, delivered and managed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(e)</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Complaints resolved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200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Advisory service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(e)</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Satisfaction of program participants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Feedback on LLC contribution from other agencies involved with harm minimisation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Follow-up survey on complaints resolution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sz w:val="18"/>
              </w:rPr>
            </w:pPr>
            <w:bookmarkStart w:id="195" w:name="_Toc406904274"/>
            <w:bookmarkStart w:id="196" w:name="_Toc406904704"/>
            <w:bookmarkStart w:id="197" w:name="_Toc410532843"/>
            <w:bookmarkStart w:id="198" w:name="_Toc411177827"/>
            <w:bookmarkStart w:id="199" w:name="_Toc411177929"/>
            <w:r>
              <w:rPr>
                <w:rFonts w:ascii="Arial" w:hAnsi="Arial"/>
                <w:b/>
                <w:color w:val="000000"/>
                <w:sz w:val="18"/>
              </w:rPr>
              <w:t>Development of the Liquor and Licensed Hospitality Industry</w:t>
            </w:r>
            <w:bookmarkEnd w:id="195"/>
            <w:bookmarkEnd w:id="196"/>
            <w:bookmarkEnd w:id="197"/>
            <w:bookmarkEnd w:id="198"/>
            <w:bookmarkEnd w:id="199"/>
            <w:r>
              <w:rPr>
                <w:rFonts w:ascii="Arial" w:hAnsi="Arial"/>
                <w:color w:val="000000"/>
                <w:sz w:val="18"/>
              </w:rPr>
              <w:t xml:space="preserve">  Provision of advice and liaison with members of the Liquor and Licensed Hospitality Industry to facilitate planning and development of the industry</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Planning of major projects in which LLC is involved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(f)</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Advice to investors/developers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(f)</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Assistance provided to agencies and departments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(f)</w:t>
            </w:r>
          </w:p>
        </w:tc>
      </w:tr>
    </w:tbl>
    <w:p w:rsidR="00000000" w:rsidRDefault="00122D27" w:rsidP="00122D27">
      <w:pPr>
        <w:pStyle w:val="Tableheading"/>
        <w:numPr>
          <w:ilvl w:val="12"/>
          <w:numId w:val="0"/>
        </w:numPr>
        <w:spacing w:before="0"/>
        <w:rPr>
          <w:i/>
        </w:rPr>
      </w:pPr>
      <w:r>
        <w:rPr>
          <w:rFonts w:ascii="Times New Roman" w:hAnsi="Times New Roman"/>
          <w:sz w:val="22"/>
        </w:rPr>
        <w:br w:type="page"/>
      </w:r>
      <w:r>
        <w:t>Table 2.8.10: Output Group Description and Outputs</w:t>
      </w:r>
      <w:r>
        <w:br/>
        <w:t xml:space="preserve">Small Business and Regulation Reform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w:t>
            </w:r>
            <w:r>
              <w:rPr>
                <w:rFonts w:ascii="Arial" w:hAnsi="Arial"/>
                <w:b/>
                <w:i/>
                <w:sz w:val="18"/>
              </w:rPr>
              <w:t>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color w:val="000000"/>
                <w:sz w:val="18"/>
              </w:rPr>
              <w:t>Development of the Liquor and Licensed Hospitality Industry</w:t>
            </w:r>
            <w:r>
              <w:rPr>
                <w:rFonts w:ascii="Arial" w:hAnsi="Arial"/>
                <w:b/>
                <w:i/>
                <w:color w:val="000000"/>
                <w:sz w:val="18"/>
              </w:rPr>
              <w:t xml:space="preserve"> - continued</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Stakeholder satisfaction on LLC contributions to projects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Industry satisfaction with on advice provided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&gt;90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Contribution made within project timeframes</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State Development</w:t>
      </w:r>
    </w:p>
    <w:p w:rsidR="00000000" w:rsidRDefault="00122D27" w:rsidP="00122D27">
      <w:pPr>
        <w:pStyle w:val="Notes"/>
        <w:numPr>
          <w:ilvl w:val="12"/>
          <w:numId w:val="0"/>
        </w:numPr>
        <w:ind w:left="454" w:hanging="454"/>
      </w:pPr>
      <w:r>
        <w:t>Note:</w:t>
      </w:r>
    </w:p>
    <w:p w:rsidR="00000000" w:rsidRDefault="00122D27" w:rsidP="00122D27">
      <w:pPr>
        <w:pStyle w:val="Notes"/>
        <w:numPr>
          <w:ilvl w:val="12"/>
          <w:numId w:val="0"/>
        </w:numPr>
        <w:ind w:left="454" w:hanging="454"/>
      </w:pPr>
      <w:r>
        <w:t>(a)</w:t>
      </w:r>
      <w:r>
        <w:tab/>
        <w:t>New sectoral review(s) subject to government consideratio</w:t>
      </w:r>
      <w:r>
        <w:t>n and consultation with industry.</w:t>
      </w:r>
    </w:p>
    <w:p w:rsidR="00000000" w:rsidRDefault="00122D27" w:rsidP="00122D27">
      <w:pPr>
        <w:pStyle w:val="Notes"/>
        <w:numPr>
          <w:ilvl w:val="12"/>
          <w:numId w:val="0"/>
        </w:numPr>
        <w:ind w:left="454" w:hanging="454"/>
      </w:pPr>
      <w:r>
        <w:t>(b)</w:t>
      </w:r>
      <w:r>
        <w:tab/>
        <w:t>Implementation coordination timing subject to appropriate consultation with relevant government agencies and the industry sector.</w:t>
      </w:r>
    </w:p>
    <w:p w:rsidR="00000000" w:rsidRDefault="00122D27" w:rsidP="00122D27">
      <w:pPr>
        <w:pStyle w:val="Notes"/>
        <w:numPr>
          <w:ilvl w:val="12"/>
          <w:numId w:val="0"/>
        </w:numPr>
        <w:ind w:left="454" w:hanging="454"/>
      </w:pPr>
      <w:r>
        <w:t>(c)</w:t>
      </w:r>
      <w:r>
        <w:tab/>
        <w:t>Reduction in Quality Assurance submission expected because of the fixed number of trade measurement licensees (110)</w:t>
      </w:r>
    </w:p>
    <w:p w:rsidR="00000000" w:rsidRDefault="00122D27" w:rsidP="00122D27">
      <w:pPr>
        <w:pStyle w:val="Notes"/>
        <w:numPr>
          <w:ilvl w:val="12"/>
          <w:numId w:val="0"/>
        </w:numPr>
        <w:ind w:left="454" w:hanging="454"/>
      </w:pPr>
      <w:r>
        <w:t>(d)</w:t>
      </w:r>
      <w:r>
        <w:tab/>
        <w:t>Contracts comprise inspection, industry testing, laboratory and computer systems services.</w:t>
      </w:r>
    </w:p>
    <w:p w:rsidR="00000000" w:rsidRDefault="00122D27" w:rsidP="00122D27">
      <w:pPr>
        <w:pStyle w:val="Notes"/>
        <w:numPr>
          <w:ilvl w:val="12"/>
          <w:numId w:val="0"/>
        </w:numPr>
        <w:ind w:left="454" w:hanging="454"/>
      </w:pPr>
      <w:r>
        <w:t>(e)</w:t>
      </w:r>
      <w:r>
        <w:tab/>
        <w:t>Development of these services commenced in 1998; quantity figure to be determined during 1998</w:t>
      </w:r>
      <w:r>
        <w:noBreakHyphen/>
        <w:t>99.</w:t>
      </w:r>
    </w:p>
    <w:p w:rsidR="00000000" w:rsidRDefault="00122D27" w:rsidP="00122D27">
      <w:pPr>
        <w:pStyle w:val="Notes"/>
        <w:numPr>
          <w:ilvl w:val="12"/>
          <w:numId w:val="0"/>
        </w:numPr>
        <w:ind w:left="454" w:hanging="454"/>
      </w:pPr>
      <w:r>
        <w:t>(f)</w:t>
      </w:r>
      <w:r>
        <w:tab/>
        <w:t xml:space="preserve">Quantity figures to be </w:t>
      </w:r>
      <w:r>
        <w:t>determined during 1998</w:t>
      </w:r>
      <w:r>
        <w:noBreakHyphen/>
        <w:t>99.</w:t>
      </w:r>
    </w:p>
    <w:p w:rsidR="00000000" w:rsidRDefault="00122D27" w:rsidP="00122D27">
      <w:pPr>
        <w:pStyle w:val="Notes"/>
        <w:numPr>
          <w:ilvl w:val="12"/>
          <w:numId w:val="0"/>
        </w:numPr>
        <w:ind w:left="454" w:hanging="454"/>
      </w:pPr>
    </w:p>
    <w:p w:rsidR="00000000" w:rsidRDefault="00122D27" w:rsidP="00122D27">
      <w:pPr>
        <w:pStyle w:val="Notes"/>
        <w:numPr>
          <w:ilvl w:val="12"/>
          <w:numId w:val="0"/>
        </w:numPr>
        <w:ind w:left="454" w:hanging="454"/>
      </w:pPr>
    </w:p>
    <w:p w:rsidR="00000000" w:rsidRDefault="00122D27" w:rsidP="00122D27">
      <w:pPr>
        <w:pStyle w:val="Tableheading"/>
        <w:numPr>
          <w:ilvl w:val="12"/>
          <w:numId w:val="0"/>
        </w:numPr>
        <w:spacing w:before="0"/>
      </w:pPr>
      <w:r>
        <w:rPr>
          <w:color w:val="000000"/>
        </w:rPr>
        <w:t>Table 2.8.11: O</w:t>
      </w:r>
      <w:r>
        <w:t>utput Group Costs</w:t>
      </w:r>
      <w:r>
        <w:br/>
        <w:t>Small Business and Regulation Reform</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14.7</w:t>
            </w:r>
          </w:p>
        </w:tc>
        <w:tc>
          <w:tcPr>
            <w:tcW w:w="1073" w:type="dxa"/>
          </w:tcPr>
          <w:p w:rsidR="00000000" w:rsidRDefault="00122D27" w:rsidP="00122D27">
            <w:pPr>
              <w:pStyle w:val="TableofFigures"/>
              <w:numPr>
                <w:ilvl w:val="12"/>
                <w:numId w:val="0"/>
              </w:numPr>
              <w:rPr>
                <w:b/>
              </w:rPr>
            </w:pPr>
            <w:r>
              <w:rPr>
                <w:b/>
              </w:rPr>
              <w:t xml:space="preserve"> 13.8</w:t>
            </w:r>
          </w:p>
        </w:tc>
        <w:tc>
          <w:tcPr>
            <w:tcW w:w="1073" w:type="dxa"/>
          </w:tcPr>
          <w:p w:rsidR="00000000" w:rsidRDefault="00122D27" w:rsidP="00122D27">
            <w:pPr>
              <w:pStyle w:val="TableofFigures"/>
              <w:numPr>
                <w:ilvl w:val="12"/>
                <w:numId w:val="0"/>
              </w:numPr>
              <w:rPr>
                <w:b/>
              </w:rPr>
            </w:pPr>
            <w:r>
              <w:rPr>
                <w:b/>
              </w:rPr>
              <w:t>-6.0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Employee-related Expenses</w:t>
            </w:r>
          </w:p>
        </w:tc>
        <w:tc>
          <w:tcPr>
            <w:tcW w:w="1073" w:type="dxa"/>
          </w:tcPr>
          <w:p w:rsidR="00000000" w:rsidRDefault="00122D27" w:rsidP="00122D27">
            <w:pPr>
              <w:pStyle w:val="TableofFigures"/>
              <w:numPr>
                <w:ilvl w:val="12"/>
                <w:numId w:val="0"/>
              </w:numPr>
            </w:pPr>
            <w:r>
              <w:t xml:space="preserve"> 4.8</w:t>
            </w:r>
          </w:p>
        </w:tc>
        <w:tc>
          <w:tcPr>
            <w:tcW w:w="1073" w:type="dxa"/>
          </w:tcPr>
          <w:p w:rsidR="00000000" w:rsidRDefault="00122D27" w:rsidP="00122D27">
            <w:pPr>
              <w:pStyle w:val="TableofFigures"/>
              <w:numPr>
                <w:ilvl w:val="12"/>
                <w:numId w:val="0"/>
              </w:numPr>
            </w:pPr>
            <w:r>
              <w:t xml:space="preserve"> 4.6</w:t>
            </w:r>
          </w:p>
        </w:tc>
        <w:tc>
          <w:tcPr>
            <w:tcW w:w="1073" w:type="dxa"/>
          </w:tcPr>
          <w:p w:rsidR="00000000" w:rsidRDefault="00122D27" w:rsidP="00122D27">
            <w:pPr>
              <w:pStyle w:val="TableofFigures"/>
              <w:numPr>
                <w:ilvl w:val="12"/>
                <w:numId w:val="0"/>
              </w:numPr>
            </w:pPr>
            <w:r>
              <w:t>-4.8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9.2</w:t>
            </w:r>
          </w:p>
        </w:tc>
        <w:tc>
          <w:tcPr>
            <w:tcW w:w="1073" w:type="dxa"/>
          </w:tcPr>
          <w:p w:rsidR="00000000" w:rsidRDefault="00122D27" w:rsidP="00122D27">
            <w:pPr>
              <w:pStyle w:val="TableofFigures"/>
              <w:numPr>
                <w:ilvl w:val="12"/>
                <w:numId w:val="0"/>
              </w:numPr>
            </w:pPr>
            <w:r>
              <w:t xml:space="preserve"> 8.5</w:t>
            </w:r>
          </w:p>
        </w:tc>
        <w:tc>
          <w:tcPr>
            <w:tcW w:w="1073" w:type="dxa"/>
          </w:tcPr>
          <w:p w:rsidR="00000000" w:rsidRDefault="00122D27" w:rsidP="00122D27">
            <w:pPr>
              <w:pStyle w:val="TableofFigures"/>
              <w:numPr>
                <w:ilvl w:val="12"/>
                <w:numId w:val="0"/>
              </w:numPr>
            </w:pPr>
            <w:r>
              <w:t>-7.2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 xml:space="preserve"> 0.7</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Tableheading"/>
        <w:numPr>
          <w:ilvl w:val="12"/>
          <w:numId w:val="0"/>
        </w:numPr>
        <w:spacing w:before="0"/>
        <w:rPr>
          <w:b w:val="0"/>
        </w:rPr>
      </w:pPr>
      <w:r>
        <w:br w:type="page"/>
        <w:t>Table 2.8.12: Output</w:t>
      </w:r>
      <w:r>
        <w:rPr>
          <w:b w:val="0"/>
        </w:rPr>
        <w:t xml:space="preserve"> </w:t>
      </w:r>
      <w:r>
        <w:t>Group Description and Outputs</w:t>
      </w:r>
      <w:r>
        <w:br/>
        <w:t>Tourism</w:t>
      </w:r>
    </w:p>
    <w:p w:rsidR="00000000" w:rsidRDefault="00122D27" w:rsidP="00122D27">
      <w:pPr>
        <w:numPr>
          <w:ilvl w:val="12"/>
          <w:numId w:val="0"/>
        </w:numPr>
        <w:spacing w:after="60"/>
        <w:ind w:left="33"/>
        <w:rPr>
          <w:rFonts w:ascii="Arial" w:hAnsi="Arial"/>
          <w:b/>
          <w:color w:val="000000"/>
          <w:sz w:val="18"/>
        </w:rPr>
      </w:pPr>
      <w:r>
        <w:rPr>
          <w:rFonts w:ascii="Arial" w:hAnsi="Arial"/>
          <w:b/>
          <w:color w:val="000000"/>
          <w:sz w:val="18"/>
        </w:rPr>
        <w:t>Key Government Outcomes:</w:t>
      </w:r>
    </w:p>
    <w:p w:rsidR="00000000" w:rsidRDefault="00122D27" w:rsidP="00122D27">
      <w:pPr>
        <w:numPr>
          <w:ilvl w:val="0"/>
          <w:numId w:val="1"/>
        </w:numPr>
        <w:tabs>
          <w:tab w:val="left" w:pos="360"/>
        </w:tabs>
        <w:spacing w:after="60"/>
        <w:rPr>
          <w:rFonts w:ascii="Arial" w:hAnsi="Arial"/>
          <w:sz w:val="18"/>
        </w:rPr>
      </w:pPr>
      <w:r>
        <w:rPr>
          <w:rFonts w:ascii="Arial" w:hAnsi="Arial"/>
          <w:sz w:val="18"/>
        </w:rPr>
        <w:t>Improved competitiveness of Victorian businesses and improved investment in Victoria</w:t>
      </w:r>
    </w:p>
    <w:p w:rsidR="00000000" w:rsidRDefault="00122D27" w:rsidP="00122D27">
      <w:pPr>
        <w:numPr>
          <w:ilvl w:val="0"/>
          <w:numId w:val="1"/>
        </w:numPr>
        <w:tabs>
          <w:tab w:val="left" w:pos="360"/>
        </w:tabs>
        <w:spacing w:after="60"/>
        <w:rPr>
          <w:rFonts w:ascii="Arial" w:hAnsi="Arial"/>
          <w:sz w:val="18"/>
        </w:rPr>
      </w:pPr>
      <w:r>
        <w:rPr>
          <w:rFonts w:ascii="Arial" w:hAnsi="Arial"/>
          <w:sz w:val="18"/>
        </w:rPr>
        <w:t>Increasing jobs, business and educational opportunities for all Victorians</w:t>
      </w:r>
    </w:p>
    <w:p w:rsidR="00000000" w:rsidRDefault="00122D27" w:rsidP="00122D27">
      <w:pPr>
        <w:numPr>
          <w:ilvl w:val="12"/>
          <w:numId w:val="0"/>
        </w:numPr>
        <w:tabs>
          <w:tab w:val="right" w:leader="hyphen" w:pos="12791"/>
        </w:tabs>
        <w:spacing w:after="60"/>
        <w:ind w:left="34"/>
        <w:rPr>
          <w:rFonts w:ascii="Arial" w:hAnsi="Arial"/>
          <w:color w:val="000000"/>
          <w:sz w:val="18"/>
        </w:rPr>
      </w:pPr>
      <w:r>
        <w:rPr>
          <w:rFonts w:ascii="Arial" w:hAnsi="Arial"/>
          <w:b/>
          <w:color w:val="000000"/>
          <w:sz w:val="18"/>
        </w:rPr>
        <w:t>Description of the Output Group:</w:t>
      </w:r>
    </w:p>
    <w:p w:rsidR="00000000" w:rsidRDefault="00122D27" w:rsidP="00122D27">
      <w:pPr>
        <w:numPr>
          <w:ilvl w:val="0"/>
          <w:numId w:val="1"/>
        </w:numPr>
        <w:tabs>
          <w:tab w:val="left" w:pos="394"/>
          <w:tab w:val="right" w:leader="hyphen" w:pos="12791"/>
        </w:tabs>
        <w:spacing w:after="60"/>
        <w:ind w:left="394"/>
        <w:rPr>
          <w:rFonts w:ascii="Arial" w:hAnsi="Arial"/>
          <w:color w:val="000000"/>
          <w:sz w:val="18"/>
        </w:rPr>
      </w:pPr>
      <w:r>
        <w:rPr>
          <w:rFonts w:ascii="Arial" w:hAnsi="Arial"/>
          <w:color w:val="000000"/>
          <w:sz w:val="18"/>
        </w:rPr>
        <w:t>This output group aims to maximise employment and the longer term economic benefits of tourism to Victoria by developing and marketing the State as a competitive tourist destination. The key services being provided cover the two areas of domestic and international tourism as well as p</w:t>
      </w:r>
      <w:r>
        <w:rPr>
          <w:rFonts w:ascii="Arial" w:hAnsi="Arial"/>
          <w:color w:val="000000"/>
          <w:sz w:val="18"/>
        </w:rPr>
        <w:t>roduct development and leadership and coordination.</w:t>
      </w:r>
    </w:p>
    <w:p w:rsidR="00000000" w:rsidRDefault="00122D27" w:rsidP="00122D27">
      <w:pPr>
        <w:numPr>
          <w:ilvl w:val="12"/>
          <w:numId w:val="0"/>
        </w:numPr>
        <w:tabs>
          <w:tab w:val="left" w:pos="394"/>
          <w:tab w:val="right" w:leader="hyphen" w:pos="12791"/>
        </w:tabs>
        <w:spacing w:after="60"/>
        <w:rPr>
          <w:rFonts w:ascii="Arial" w:hAnsi="Arial"/>
          <w:color w:val="000000"/>
          <w:sz w:val="18"/>
        </w:rPr>
      </w:pP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200" w:name="_Toc406904276"/>
            <w:bookmarkStart w:id="201" w:name="_Toc406904706"/>
            <w:bookmarkStart w:id="202" w:name="_Toc410532845"/>
            <w:bookmarkStart w:id="203" w:name="_Toc411177829"/>
            <w:bookmarkStart w:id="204" w:name="_Toc411177931"/>
            <w:r>
              <w:rPr>
                <w:rFonts w:ascii="Arial" w:hAnsi="Arial"/>
                <w:b/>
                <w:sz w:val="18"/>
              </w:rPr>
              <w:t>Tourism Marketing</w:t>
            </w:r>
            <w:bookmarkEnd w:id="200"/>
            <w:bookmarkEnd w:id="201"/>
            <w:bookmarkEnd w:id="202"/>
            <w:bookmarkEnd w:id="203"/>
            <w:bookmarkEnd w:id="204"/>
            <w:r>
              <w:rPr>
                <w:rFonts w:ascii="Arial" w:hAnsi="Arial"/>
                <w:sz w:val="18"/>
              </w:rPr>
              <w:t xml:space="preserve">  Conduct marketing campaigns to further increase visitation and yield, assist in developing tourism product which appeals to international and domestic visitors, maximise cooperative marketing opportunities and capitalise on the tourism benefits flowing from major events.  Key deliverables include International Marketing and National Marketing</w:t>
            </w:r>
            <w:r>
              <w:rPr>
                <w:rFonts w:ascii="Arial" w:hAnsi="Arial"/>
                <w:sz w:val="18"/>
              </w:rPr>
              <w:t>.</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Visitor Nights (Domestic)</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48-51</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49-52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Visitor Nights (International)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15-17</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15-17</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Visitors (International)</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million</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1.0-1.2</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1.0-1.2</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Tourism Victoria’s expenditure as proportion of total expenditure (Partnership Australia)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ratio</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1:13</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enquiries &amp; phone responses handled by Victorian Tourism Information Centre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150 000</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Awareness of advertising on Victoria:</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New South Wales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18-22</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South Australia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24-32</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Que</w:t>
            </w:r>
            <w:r>
              <w:rPr>
                <w:rFonts w:ascii="Arial" w:hAnsi="Arial"/>
                <w:color w:val="000000"/>
                <w:sz w:val="18"/>
              </w:rPr>
              <w:t>ensland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18-22</w:t>
            </w:r>
          </w:p>
        </w:tc>
      </w:tr>
      <w:tr w:rsidR="00000000">
        <w:tblPrEx>
          <w:tblCellMar>
            <w:top w:w="0" w:type="dxa"/>
            <w:bottom w:w="0" w:type="dxa"/>
          </w:tblCellMar>
        </w:tblPrEx>
        <w:trPr>
          <w:cantSplit/>
          <w:jc w:val="center"/>
        </w:trPr>
        <w:tc>
          <w:tcPr>
            <w:tcW w:w="3658" w:type="dxa"/>
          </w:tcPr>
          <w:p w:rsidR="00000000" w:rsidRDefault="00122D27" w:rsidP="00122D27">
            <w:pPr>
              <w:numPr>
                <w:ilvl w:val="0"/>
                <w:numId w:val="1"/>
              </w:numPr>
              <w:tabs>
                <w:tab w:val="left" w:pos="522"/>
              </w:tabs>
              <w:spacing w:after="60"/>
              <w:ind w:left="522"/>
              <w:jc w:val="left"/>
              <w:rPr>
                <w:rFonts w:ascii="Arial" w:hAnsi="Arial"/>
                <w:sz w:val="18"/>
              </w:rPr>
            </w:pPr>
            <w:r>
              <w:rPr>
                <w:rFonts w:ascii="Arial" w:hAnsi="Arial"/>
                <w:color w:val="000000"/>
                <w:sz w:val="18"/>
              </w:rPr>
              <w:t>Victoria</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14-22</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Marketing programs delivered on time in accordance with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90-95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Percentage of consumer telephone calls answered within 20 seconds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after="60"/>
        <w:rPr>
          <w:i/>
          <w:sz w:val="18"/>
        </w:rPr>
      </w:pPr>
      <w:r>
        <w:rPr>
          <w:i/>
          <w:sz w:val="18"/>
        </w:rPr>
        <w:br w:type="page"/>
      </w:r>
      <w:r>
        <w:rPr>
          <w:sz w:val="18"/>
        </w:rPr>
        <w:t>Table 2.8.12: Output Group Description and Outputs</w:t>
      </w:r>
      <w:r>
        <w:rPr>
          <w:sz w:val="18"/>
        </w:rPr>
        <w:br/>
        <w:t xml:space="preserve">Tourism - </w:t>
      </w:r>
      <w:r>
        <w:rPr>
          <w:i/>
          <w:sz w:val="18"/>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205" w:name="_Toc406904277"/>
            <w:bookmarkStart w:id="206" w:name="_Toc406904707"/>
            <w:bookmarkStart w:id="207" w:name="_Toc410532846"/>
            <w:bookmarkStart w:id="208" w:name="_Toc411177830"/>
            <w:bookmarkStart w:id="209" w:name="_Toc411177932"/>
            <w:r>
              <w:rPr>
                <w:rFonts w:ascii="Arial" w:hAnsi="Arial"/>
                <w:b/>
                <w:sz w:val="18"/>
              </w:rPr>
              <w:t>Tourism Industry and Infrastructure Development</w:t>
            </w:r>
            <w:bookmarkEnd w:id="205"/>
            <w:bookmarkEnd w:id="206"/>
            <w:bookmarkEnd w:id="207"/>
            <w:bookmarkEnd w:id="208"/>
            <w:bookmarkEnd w:id="209"/>
            <w:r>
              <w:rPr>
                <w:rFonts w:ascii="Arial" w:hAnsi="Arial"/>
                <w:sz w:val="18"/>
              </w:rPr>
              <w:t xml:space="preserve">  Facilitate private sector tourism investment and manage to</w:t>
            </w:r>
            <w:r>
              <w:rPr>
                <w:rFonts w:ascii="Arial" w:hAnsi="Arial"/>
                <w:sz w:val="18"/>
              </w:rPr>
              <w:t xml:space="preserve">urism projects funded from the Community Support Fund.  Provide leadership and direction in line with the Tourism Victoria Strategic Business Plan (1997-2001) and the Tourism Development Plans for each of Victoria’s product regions. Secure approval for new carriers and air services to Melbourne.  </w:t>
            </w:r>
          </w:p>
          <w:p w:rsidR="00000000" w:rsidRDefault="00122D27" w:rsidP="00122D27">
            <w:pPr>
              <w:numPr>
                <w:ilvl w:val="12"/>
                <w:numId w:val="0"/>
              </w:numPr>
              <w:spacing w:after="60"/>
              <w:ind w:left="34"/>
              <w:rPr>
                <w:rFonts w:ascii="Arial" w:hAnsi="Arial"/>
                <w:b/>
                <w:color w:val="000000"/>
                <w:sz w:val="18"/>
              </w:rPr>
            </w:pPr>
            <w:r>
              <w:rPr>
                <w:rFonts w:ascii="Arial" w:hAnsi="Arial"/>
                <w:b/>
                <w:color w:val="000000"/>
                <w:sz w:val="18"/>
              </w:rPr>
              <w:t>Objectives</w:t>
            </w:r>
          </w:p>
          <w:p w:rsidR="00000000" w:rsidRDefault="00122D27" w:rsidP="00122D27">
            <w:pPr>
              <w:numPr>
                <w:ilvl w:val="12"/>
                <w:numId w:val="0"/>
              </w:numPr>
              <w:spacing w:after="60"/>
              <w:ind w:left="34"/>
              <w:rPr>
                <w:rFonts w:ascii="Arial" w:hAnsi="Arial"/>
                <w:color w:val="000000"/>
                <w:sz w:val="18"/>
              </w:rPr>
            </w:pPr>
            <w:r>
              <w:rPr>
                <w:rFonts w:ascii="Arial" w:hAnsi="Arial"/>
                <w:color w:val="000000"/>
                <w:sz w:val="18"/>
              </w:rPr>
              <w:t>To facilitate greater industry cooperation to improve the delivery of</w:t>
            </w:r>
            <w:r>
              <w:rPr>
                <w:rFonts w:ascii="Arial" w:hAnsi="Arial"/>
                <w:b/>
                <w:color w:val="000000"/>
                <w:sz w:val="18"/>
              </w:rPr>
              <w:t xml:space="preserve"> </w:t>
            </w:r>
            <w:r>
              <w:rPr>
                <w:rFonts w:ascii="Arial" w:hAnsi="Arial"/>
                <w:color w:val="000000"/>
                <w:sz w:val="18"/>
              </w:rPr>
              <w:t>visitor services and coordinate the development of new product for visitors to experience.</w:t>
            </w:r>
          </w:p>
          <w:p w:rsidR="00000000" w:rsidRDefault="00122D27" w:rsidP="00122D27">
            <w:pPr>
              <w:numPr>
                <w:ilvl w:val="12"/>
                <w:numId w:val="0"/>
              </w:numPr>
              <w:spacing w:after="60"/>
              <w:rPr>
                <w:rFonts w:ascii="Arial" w:hAnsi="Arial"/>
                <w:sz w:val="18"/>
              </w:rPr>
            </w:pPr>
            <w:r>
              <w:rPr>
                <w:rFonts w:ascii="Arial" w:hAnsi="Arial"/>
                <w:color w:val="000000"/>
                <w:sz w:val="18"/>
              </w:rPr>
              <w:t>To foster the development of tourism infr</w:t>
            </w:r>
            <w:r>
              <w:rPr>
                <w:rFonts w:ascii="Arial" w:hAnsi="Arial"/>
                <w:color w:val="000000"/>
                <w:sz w:val="18"/>
              </w:rPr>
              <w:t>astructure and attract additional direct international air services to Melbourne</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priority actions identified in the Strategic Business Plan (1997-2001) that have satisfactorily been implemented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80-85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projects facilitated/managed (infrastructure/CSF)</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65-75</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submissions to Airlines and regulatory agencies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4-6</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r>
              <w:rPr>
                <w:color w:val="000000"/>
              </w:rPr>
              <w:t xml:space="preserve"> </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Level of industry cooperation with the implementation of key projects identified in the Strategic Business Pla</w:t>
            </w:r>
            <w:r>
              <w:rPr>
                <w:rFonts w:ascii="Arial" w:hAnsi="Arial"/>
                <w:color w:val="000000"/>
                <w:sz w:val="18"/>
              </w:rPr>
              <w:t>n and in the Regional Tourism Development Plans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(a)</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Effective management of Service Level Agreements with major industry partners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Evaluation of infrastructure projects submitted</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Level of satisfaction in aviation facilitation role provided to key stakeholders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i/>
                <w:sz w:val="18"/>
                <w:vertAlign w:val="superscript"/>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Endorsement of six monthly progress reports on the Strategic Business Plan and Regional Tourism Development Plan to the Tourism Victoria Board</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i/>
                <w:sz w:val="18"/>
                <w:vertAlign w:val="superscript"/>
              </w:rPr>
            </w:pPr>
            <w:r>
              <w:rPr>
                <w:rFonts w:ascii="Arial" w:hAnsi="Arial"/>
                <w:i/>
                <w:sz w:val="18"/>
                <w:vertAlign w:val="superscript"/>
              </w:rPr>
              <w:t>(b)</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ind w:left="162"/>
              <w:jc w:val="left"/>
              <w:rPr>
                <w:rFonts w:ascii="Arial" w:hAnsi="Arial"/>
                <w:i w:val="0"/>
              </w:rPr>
            </w:pP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2.8.12: Output Group Description and Outpu</w:t>
      </w:r>
      <w:r>
        <w:t>ts</w:t>
      </w:r>
      <w:r>
        <w:br/>
        <w:t xml:space="preserve">Tourism - </w:t>
      </w:r>
      <w:r>
        <w:rPr>
          <w:i/>
        </w:rPr>
        <w:t>continued</w:t>
      </w:r>
    </w:p>
    <w:tbl>
      <w:tblPr>
        <w:tblW w:w="0" w:type="auto"/>
        <w:jc w:val="center"/>
        <w:tblLayout w:type="fixed"/>
        <w:tblLook w:val="0000" w:firstRow="0" w:lastRow="0" w:firstColumn="0" w:lastColumn="0" w:noHBand="0" w:noVBand="0"/>
      </w:tblPr>
      <w:tblGrid>
        <w:gridCol w:w="3658"/>
        <w:gridCol w:w="1166"/>
        <w:gridCol w:w="1181"/>
        <w:gridCol w:w="1123"/>
      </w:tblGrid>
      <w:tr w:rsidR="00000000">
        <w:tblPrEx>
          <w:tblCellMar>
            <w:top w:w="0" w:type="dxa"/>
            <w:bottom w:w="0" w:type="dxa"/>
          </w:tblCellMar>
        </w:tblPrEx>
        <w:trPr>
          <w:cantSplit/>
          <w:tblHeader/>
          <w:jc w:val="center"/>
        </w:trPr>
        <w:tc>
          <w:tcPr>
            <w:tcW w:w="3658"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18"/>
              </w:rPr>
            </w:pPr>
            <w:r>
              <w:rPr>
                <w:rFonts w:ascii="Arial" w:hAnsi="Arial"/>
                <w:b/>
                <w:sz w:val="18"/>
              </w:rPr>
              <w:t>Units of measure</w:t>
            </w:r>
          </w:p>
        </w:tc>
        <w:tc>
          <w:tcPr>
            <w:tcW w:w="1181"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1997</w:t>
            </w:r>
            <w:r>
              <w:rPr>
                <w:rFonts w:ascii="Arial" w:hAnsi="Arial"/>
                <w:b/>
                <w:sz w:val="18"/>
              </w:rPr>
              <w:noBreakHyphen/>
              <w:t>98 Target</w:t>
            </w:r>
          </w:p>
        </w:tc>
        <w:tc>
          <w:tcPr>
            <w:tcW w:w="1123"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rsidP="00122D27">
            <w:pPr>
              <w:numPr>
                <w:ilvl w:val="12"/>
                <w:numId w:val="0"/>
              </w:numPr>
              <w:rPr>
                <w:rFonts w:ascii="Arial" w:hAnsi="Arial"/>
                <w:sz w:val="18"/>
              </w:rPr>
            </w:pPr>
            <w:bookmarkStart w:id="210" w:name="_Toc406904278"/>
            <w:bookmarkStart w:id="211" w:name="_Toc406904708"/>
            <w:bookmarkStart w:id="212" w:name="_Toc410532847"/>
            <w:bookmarkStart w:id="213" w:name="_Toc411177831"/>
            <w:bookmarkStart w:id="214" w:name="_Toc411177933"/>
            <w:r>
              <w:rPr>
                <w:rFonts w:ascii="Arial" w:hAnsi="Arial"/>
                <w:b/>
                <w:sz w:val="18"/>
              </w:rPr>
              <w:t>Event Facilitation</w:t>
            </w:r>
            <w:bookmarkEnd w:id="210"/>
            <w:bookmarkEnd w:id="211"/>
            <w:bookmarkEnd w:id="212"/>
            <w:bookmarkEnd w:id="213"/>
            <w:bookmarkEnd w:id="214"/>
            <w:r>
              <w:rPr>
                <w:rFonts w:ascii="Arial" w:hAnsi="Arial"/>
                <w:sz w:val="18"/>
              </w:rPr>
              <w:t xml:space="preserve">  Provide funding and development assistance for major events conducted in both regional and metropolitan Victoria.  In conjunction with the travel industry, develop retail packages and cooperative marketing strategies.  Key deliverables include Tourism Major Events and Business Events.</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major events assisted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15-20</w:t>
            </w: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Number of business event</w:t>
            </w:r>
            <w:r>
              <w:rPr>
                <w:rFonts w:ascii="Arial" w:hAnsi="Arial"/>
                <w:color w:val="000000"/>
                <w:sz w:val="18"/>
              </w:rPr>
              <w:t>s assisted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3-5</w:t>
            </w:r>
          </w:p>
        </w:tc>
      </w:tr>
      <w:tr w:rsidR="00000000">
        <w:tblPrEx>
          <w:tblCellMar>
            <w:top w:w="0" w:type="dxa"/>
            <w:bottom w:w="0" w:type="dxa"/>
          </w:tblCellMar>
        </w:tblPrEx>
        <w:trPr>
          <w:cantSplit/>
          <w:jc w:val="center"/>
        </w:trPr>
        <w:tc>
          <w:tcPr>
            <w:tcW w:w="3658" w:type="dxa"/>
          </w:tcPr>
          <w:p w:rsidR="00000000" w:rsidRDefault="00122D27" w:rsidP="00122D27">
            <w:pPr>
              <w:pStyle w:val="TOC2"/>
              <w:numPr>
                <w:ilvl w:val="12"/>
                <w:numId w:val="0"/>
              </w:numPr>
              <w:tabs>
                <w:tab w:val="clear" w:pos="7087"/>
              </w:tabs>
              <w:jc w:val="left"/>
              <w:rPr>
                <w:i/>
              </w:rPr>
            </w:pPr>
            <w:r>
              <w:rPr>
                <w:i/>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The relative success of events supported, measured by such factors as: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22"/>
              </w:tabs>
              <w:spacing w:after="60"/>
              <w:ind w:left="522"/>
              <w:jc w:val="left"/>
              <w:rPr>
                <w:rFonts w:ascii="Arial" w:hAnsi="Arial"/>
                <w:color w:val="000000"/>
                <w:sz w:val="18"/>
              </w:rPr>
            </w:pPr>
            <w:r>
              <w:rPr>
                <w:rFonts w:ascii="Arial" w:hAnsi="Arial"/>
                <w:color w:val="000000"/>
                <w:sz w:val="18"/>
              </w:rPr>
              <w:t>Press and media comment</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22"/>
              </w:tabs>
              <w:spacing w:after="60"/>
              <w:ind w:left="522"/>
              <w:jc w:val="left"/>
              <w:rPr>
                <w:rFonts w:ascii="Arial" w:hAnsi="Arial"/>
                <w:color w:val="000000"/>
                <w:sz w:val="18"/>
              </w:rPr>
            </w:pPr>
            <w:r>
              <w:rPr>
                <w:rFonts w:ascii="Arial" w:hAnsi="Arial"/>
                <w:color w:val="000000"/>
                <w:sz w:val="18"/>
              </w:rPr>
              <w:t>Economic impact studies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0"/>
                <w:numId w:val="13"/>
              </w:numPr>
              <w:tabs>
                <w:tab w:val="left" w:pos="522"/>
              </w:tabs>
              <w:spacing w:after="60"/>
              <w:ind w:left="522"/>
              <w:jc w:val="left"/>
              <w:rPr>
                <w:rFonts w:ascii="Arial" w:hAnsi="Arial"/>
                <w:color w:val="000000"/>
                <w:sz w:val="18"/>
              </w:rPr>
            </w:pPr>
            <w:r>
              <w:rPr>
                <w:rFonts w:ascii="Arial" w:hAnsi="Arial"/>
                <w:color w:val="000000"/>
                <w:sz w:val="18"/>
              </w:rPr>
              <w:t>Attendances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color w:val="000000"/>
                <w:sz w:val="18"/>
              </w:rPr>
            </w:pPr>
            <w:r>
              <w:rPr>
                <w:rFonts w:ascii="Arial" w:hAnsi="Arial"/>
                <w:color w:val="000000"/>
                <w:sz w:val="18"/>
              </w:rPr>
              <w:t>Relevant quality standards are met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jc w:val="center"/>
        </w:trPr>
        <w:tc>
          <w:tcPr>
            <w:tcW w:w="3658" w:type="dxa"/>
          </w:tcPr>
          <w:p w:rsidR="00000000" w:rsidRDefault="00122D27" w:rsidP="00122D27">
            <w:pPr>
              <w:pStyle w:val="Source"/>
              <w:numPr>
                <w:ilvl w:val="12"/>
                <w:numId w:val="0"/>
              </w:numPr>
              <w:spacing w:after="60"/>
              <w:jc w:val="left"/>
              <w:rPr>
                <w:rFonts w:ascii="Arial" w:hAnsi="Arial"/>
              </w:rPr>
            </w:pPr>
            <w:r>
              <w:rPr>
                <w:rFonts w:ascii="Arial" w:hAnsi="Arial"/>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1" w:type="dxa"/>
          </w:tcPr>
          <w:p w:rsidR="00000000" w:rsidRDefault="00122D27" w:rsidP="00122D27">
            <w:pPr>
              <w:numPr>
                <w:ilvl w:val="12"/>
                <w:numId w:val="0"/>
              </w:numPr>
              <w:spacing w:after="60"/>
              <w:jc w:val="right"/>
              <w:rPr>
                <w:rFonts w:ascii="Arial" w:hAnsi="Arial"/>
                <w:sz w:val="18"/>
              </w:rPr>
            </w:pPr>
          </w:p>
        </w:tc>
        <w:tc>
          <w:tcPr>
            <w:tcW w:w="1123"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jc w:val="center"/>
        </w:trPr>
        <w:tc>
          <w:tcPr>
            <w:tcW w:w="3658" w:type="dxa"/>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Administration of major events funding – response time/turnaround time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Pr>
          <w:p w:rsidR="00000000" w:rsidRDefault="00122D27" w:rsidP="00122D27">
            <w:pPr>
              <w:numPr>
                <w:ilvl w:val="12"/>
                <w:numId w:val="0"/>
              </w:numPr>
              <w:spacing w:after="60"/>
              <w:jc w:val="right"/>
              <w:rPr>
                <w:rFonts w:ascii="Arial" w:hAnsi="Arial"/>
                <w:sz w:val="18"/>
              </w:rPr>
            </w:pPr>
            <w:r>
              <w:rPr>
                <w:rFonts w:ascii="Arial" w:hAnsi="Arial"/>
                <w:sz w:val="18"/>
              </w:rPr>
              <w:t>6 (avg)</w:t>
            </w:r>
          </w:p>
        </w:tc>
      </w:tr>
      <w:tr w:rsidR="00000000">
        <w:tblPrEx>
          <w:tblCellMar>
            <w:top w:w="0" w:type="dxa"/>
            <w:bottom w:w="0" w:type="dxa"/>
          </w:tblCellMar>
        </w:tblPrEx>
        <w:trPr>
          <w:cantSplit/>
          <w:jc w:val="center"/>
        </w:trPr>
        <w:tc>
          <w:tcPr>
            <w:tcW w:w="3658" w:type="dxa"/>
            <w:tcBorders>
              <w:bottom w:val="single" w:sz="12" w:space="0" w:color="auto"/>
            </w:tcBorders>
          </w:tcPr>
          <w:p w:rsidR="00000000" w:rsidRDefault="00122D27" w:rsidP="00122D27">
            <w:pPr>
              <w:numPr>
                <w:ilvl w:val="12"/>
                <w:numId w:val="0"/>
              </w:numPr>
              <w:spacing w:after="60"/>
              <w:ind w:left="162"/>
              <w:jc w:val="left"/>
              <w:rPr>
                <w:rFonts w:ascii="Arial" w:hAnsi="Arial"/>
                <w:sz w:val="18"/>
              </w:rPr>
            </w:pPr>
            <w:r>
              <w:rPr>
                <w:rFonts w:ascii="Arial" w:hAnsi="Arial"/>
                <w:color w:val="000000"/>
                <w:sz w:val="18"/>
              </w:rPr>
              <w:t>Administration of business event funding – response time/turnaround time</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weeks</w:t>
            </w:r>
          </w:p>
        </w:tc>
        <w:tc>
          <w:tcPr>
            <w:tcW w:w="1181"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23"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8 (avg)</w:t>
            </w:r>
          </w:p>
        </w:tc>
      </w:tr>
    </w:tbl>
    <w:p w:rsidR="00000000" w:rsidRDefault="00122D27" w:rsidP="00122D27">
      <w:pPr>
        <w:pStyle w:val="Source"/>
        <w:numPr>
          <w:ilvl w:val="12"/>
          <w:numId w:val="0"/>
        </w:numPr>
      </w:pPr>
      <w:r>
        <w:t>Source: Department of State Development</w:t>
      </w:r>
    </w:p>
    <w:p w:rsidR="00000000" w:rsidRDefault="00122D27" w:rsidP="00122D27">
      <w:pPr>
        <w:pStyle w:val="Notes"/>
        <w:numPr>
          <w:ilvl w:val="12"/>
          <w:numId w:val="0"/>
        </w:numPr>
      </w:pPr>
      <w:r>
        <w:t>Notes:</w:t>
      </w:r>
    </w:p>
    <w:p w:rsidR="00000000" w:rsidRDefault="00122D27" w:rsidP="00122D27">
      <w:pPr>
        <w:pStyle w:val="Notes"/>
        <w:numPr>
          <w:ilvl w:val="12"/>
          <w:numId w:val="0"/>
        </w:numPr>
        <w:ind w:left="454" w:hanging="454"/>
      </w:pPr>
      <w:r>
        <w:t>(a)</w:t>
      </w:r>
      <w:r>
        <w:tab/>
        <w:t xml:space="preserve">This measure will reflect on </w:t>
      </w:r>
      <w:r>
        <w:t>an on-going basis the level of positive industry involvement in projects identified in the Strategic Business Plan and Regional Tourism Development Plans.</w:t>
      </w:r>
    </w:p>
    <w:p w:rsidR="00000000" w:rsidRDefault="00122D27" w:rsidP="00122D27">
      <w:pPr>
        <w:pStyle w:val="Notes"/>
        <w:numPr>
          <w:ilvl w:val="12"/>
          <w:numId w:val="0"/>
        </w:numPr>
        <w:ind w:left="454" w:hanging="454"/>
      </w:pPr>
      <w:r>
        <w:t>(b)</w:t>
      </w:r>
      <w:r>
        <w:tab/>
        <w:t>To be determined through regular monitoring of all relevant agreements, contracts and/or specified guidelines.</w:t>
      </w:r>
    </w:p>
    <w:p w:rsidR="00000000" w:rsidRDefault="00122D27" w:rsidP="00122D27">
      <w:pPr>
        <w:numPr>
          <w:ilvl w:val="12"/>
          <w:numId w:val="0"/>
        </w:numPr>
      </w:pPr>
    </w:p>
    <w:p w:rsidR="00000000" w:rsidRDefault="00122D27" w:rsidP="00122D27">
      <w:pPr>
        <w:pStyle w:val="Tableheading"/>
        <w:numPr>
          <w:ilvl w:val="12"/>
          <w:numId w:val="0"/>
        </w:numPr>
        <w:spacing w:before="0"/>
      </w:pPr>
      <w:r>
        <w:rPr>
          <w:color w:val="000000"/>
        </w:rPr>
        <w:br w:type="page"/>
        <w:t>Table 2.8.13: O</w:t>
      </w:r>
      <w:r>
        <w:t>utput Group Costs</w:t>
      </w:r>
      <w:r>
        <w:br/>
        <w:t>Tourism</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pPr>
            <w:r>
              <w:t xml:space="preserve"> 33.5</w:t>
            </w:r>
          </w:p>
        </w:tc>
        <w:tc>
          <w:tcPr>
            <w:tcW w:w="1073" w:type="dxa"/>
          </w:tcPr>
          <w:p w:rsidR="00000000" w:rsidRDefault="00122D27" w:rsidP="00122D27">
            <w:pPr>
              <w:pStyle w:val="TableofFigures"/>
              <w:numPr>
                <w:ilvl w:val="12"/>
                <w:numId w:val="0"/>
              </w:numPr>
            </w:pPr>
            <w:r>
              <w:t xml:space="preserve"> 39.0</w:t>
            </w:r>
          </w:p>
        </w:tc>
        <w:tc>
          <w:tcPr>
            <w:tcW w:w="1073" w:type="dxa"/>
          </w:tcPr>
          <w:p w:rsidR="00000000" w:rsidRDefault="00122D27" w:rsidP="00122D27">
            <w:pPr>
              <w:pStyle w:val="TableofFigures"/>
              <w:numPr>
                <w:ilvl w:val="12"/>
                <w:numId w:val="0"/>
              </w:numPr>
            </w:pPr>
            <w:r>
              <w:t>16.5</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6.7</w:t>
            </w:r>
          </w:p>
        </w:tc>
        <w:tc>
          <w:tcPr>
            <w:tcW w:w="1073" w:type="dxa"/>
          </w:tcPr>
          <w:p w:rsidR="00000000" w:rsidRDefault="00122D27" w:rsidP="00122D27">
            <w:pPr>
              <w:pStyle w:val="TableofFigures"/>
              <w:numPr>
                <w:ilvl w:val="12"/>
                <w:numId w:val="0"/>
              </w:numPr>
            </w:pPr>
            <w:r>
              <w:t xml:space="preserve"> 6.9</w:t>
            </w:r>
          </w:p>
        </w:tc>
        <w:tc>
          <w:tcPr>
            <w:tcW w:w="1073" w:type="dxa"/>
          </w:tcPr>
          <w:p w:rsidR="00000000" w:rsidRDefault="00122D27" w:rsidP="00122D27">
            <w:pPr>
              <w:pStyle w:val="TableofFigures"/>
              <w:numPr>
                <w:ilvl w:val="12"/>
                <w:numId w:val="0"/>
              </w:numPr>
            </w:pPr>
            <w:r>
              <w:t>3.2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Purchases of Supplies and Service</w:t>
            </w:r>
            <w:r>
              <w:t xml:space="preserve">s </w:t>
            </w:r>
          </w:p>
        </w:tc>
        <w:tc>
          <w:tcPr>
            <w:tcW w:w="1073" w:type="dxa"/>
          </w:tcPr>
          <w:p w:rsidR="00000000" w:rsidRDefault="00122D27" w:rsidP="00122D27">
            <w:pPr>
              <w:pStyle w:val="TableofFigures"/>
              <w:numPr>
                <w:ilvl w:val="12"/>
                <w:numId w:val="0"/>
              </w:numPr>
            </w:pPr>
            <w:r>
              <w:t xml:space="preserve"> 22.2</w:t>
            </w:r>
          </w:p>
        </w:tc>
        <w:tc>
          <w:tcPr>
            <w:tcW w:w="1073" w:type="dxa"/>
          </w:tcPr>
          <w:p w:rsidR="00000000" w:rsidRDefault="00122D27" w:rsidP="00122D27">
            <w:pPr>
              <w:pStyle w:val="TableofFigures"/>
              <w:numPr>
                <w:ilvl w:val="12"/>
                <w:numId w:val="0"/>
              </w:numPr>
            </w:pPr>
            <w:r>
              <w:t xml:space="preserve"> 20.4</w:t>
            </w:r>
          </w:p>
        </w:tc>
        <w:tc>
          <w:tcPr>
            <w:tcW w:w="1073" w:type="dxa"/>
          </w:tcPr>
          <w:p w:rsidR="00000000" w:rsidRDefault="00122D27" w:rsidP="00122D27">
            <w:pPr>
              <w:pStyle w:val="TableofFigures"/>
              <w:numPr>
                <w:ilvl w:val="12"/>
                <w:numId w:val="0"/>
              </w:numPr>
            </w:pPr>
            <w:r>
              <w:t>-7.8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 xml:space="preserve"> 0.1</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0.0</w:t>
            </w:r>
          </w:p>
        </w:tc>
        <w:tc>
          <w:tcPr>
            <w:tcW w:w="1073" w:type="dxa"/>
          </w:tcPr>
          <w:p w:rsidR="00000000" w:rsidRDefault="00122D27" w:rsidP="00122D27">
            <w:pPr>
              <w:pStyle w:val="TableofFigures"/>
              <w:numPr>
                <w:ilvl w:val="12"/>
                <w:numId w:val="0"/>
              </w:numPr>
            </w:pPr>
            <w:r>
              <w:t xml:space="preserve"> 0.0</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4.6</w:t>
            </w:r>
          </w:p>
        </w:tc>
        <w:tc>
          <w:tcPr>
            <w:tcW w:w="1073" w:type="dxa"/>
          </w:tcPr>
          <w:p w:rsidR="00000000" w:rsidRDefault="00122D27" w:rsidP="00122D27">
            <w:pPr>
              <w:pStyle w:val="TableofFigures"/>
              <w:numPr>
                <w:ilvl w:val="12"/>
                <w:numId w:val="0"/>
              </w:numPr>
            </w:pPr>
            <w:r>
              <w:t xml:space="preserve"> 11.6</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r>
        <w:br w:type="page"/>
      </w:r>
      <w:bookmarkStart w:id="215" w:name="_Toc417596371"/>
      <w:r>
        <w:t>Part 2: Financial Information</w:t>
      </w:r>
      <w:bookmarkEnd w:id="215"/>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The information provided includes a statement of financial position, operating statement and cash flow statement for the department</w:t>
      </w:r>
      <w:r>
        <w:t xml:space="preserve"> as well as tables detailing departmental expenses and revenue.</w:t>
      </w:r>
    </w:p>
    <w:p w:rsidR="00000000" w:rsidRDefault="00122D27" w:rsidP="00122D27">
      <w:pPr>
        <w:numPr>
          <w:ilvl w:val="12"/>
          <w:numId w:val="0"/>
        </w:numPr>
        <w:spacing w:before="120"/>
      </w:pPr>
      <w:r>
        <w:t>The total resources planned to be available to the department for the delivery of outputs, investment in departmental assets and other purposes in respect of the 1998-99 financial year are outlined in the following table.</w:t>
      </w:r>
    </w:p>
    <w:p w:rsidR="00000000" w:rsidRDefault="00122D27" w:rsidP="00122D27">
      <w:pPr>
        <w:pStyle w:val="Tableheading"/>
        <w:numPr>
          <w:ilvl w:val="12"/>
          <w:numId w:val="0"/>
        </w:numPr>
        <w:spacing w:before="0"/>
      </w:pPr>
      <w:r>
        <w:t>Table 2.8.14: Summary of departmental resources available</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00"/>
        <w:gridCol w:w="1120"/>
        <w:gridCol w:w="1136"/>
      </w:tblGrid>
      <w:tr w:rsidR="00000000">
        <w:tblPrEx>
          <w:tblCellMar>
            <w:top w:w="0" w:type="dxa"/>
            <w:bottom w:w="0" w:type="dxa"/>
          </w:tblCellMar>
        </w:tblPrEx>
        <w:trPr>
          <w:trHeight w:hRule="exact" w:val="260"/>
        </w:trPr>
        <w:tc>
          <w:tcPr>
            <w:tcW w:w="4800" w:type="dxa"/>
            <w:tcBorders>
              <w:top w:val="single" w:sz="6" w:space="0" w:color="auto"/>
            </w:tcBorders>
          </w:tcPr>
          <w:p w:rsidR="00000000" w:rsidRDefault="00122D27" w:rsidP="00122D27">
            <w:pPr>
              <w:pStyle w:val="Tabletext"/>
              <w:numPr>
                <w:ilvl w:val="12"/>
                <w:numId w:val="0"/>
              </w:numPr>
              <w:rPr>
                <w:b/>
              </w:rPr>
            </w:pPr>
          </w:p>
        </w:tc>
        <w:tc>
          <w:tcPr>
            <w:tcW w:w="1120"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6"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hRule="exact" w:val="260"/>
        </w:trPr>
        <w:tc>
          <w:tcPr>
            <w:tcW w:w="4800" w:type="dxa"/>
            <w:tcBorders>
              <w:bottom w:val="single" w:sz="6" w:space="0" w:color="auto"/>
            </w:tcBorders>
          </w:tcPr>
          <w:p w:rsidR="00000000" w:rsidRDefault="00122D27" w:rsidP="00122D27">
            <w:pPr>
              <w:pStyle w:val="Tabletext"/>
              <w:numPr>
                <w:ilvl w:val="12"/>
                <w:numId w:val="0"/>
              </w:numPr>
            </w:pPr>
          </w:p>
        </w:tc>
        <w:tc>
          <w:tcPr>
            <w:tcW w:w="112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purchased by State government</w:t>
            </w:r>
          </w:p>
        </w:tc>
        <w:tc>
          <w:tcPr>
            <w:tcW w:w="1120" w:type="dxa"/>
          </w:tcPr>
          <w:p w:rsidR="00000000" w:rsidRDefault="00122D27" w:rsidP="00122D27">
            <w:pPr>
              <w:pStyle w:val="TableofFigures"/>
              <w:numPr>
                <w:ilvl w:val="12"/>
                <w:numId w:val="0"/>
              </w:numPr>
            </w:pPr>
            <w:r>
              <w:t xml:space="preserve"> 214.7</w:t>
            </w:r>
          </w:p>
        </w:tc>
        <w:tc>
          <w:tcPr>
            <w:tcW w:w="1136" w:type="dxa"/>
          </w:tcPr>
          <w:p w:rsidR="00000000" w:rsidRDefault="00122D27" w:rsidP="00122D27">
            <w:pPr>
              <w:pStyle w:val="TableofFigures"/>
              <w:numPr>
                <w:ilvl w:val="12"/>
                <w:numId w:val="0"/>
              </w:numPr>
            </w:pPr>
            <w:r>
              <w:t xml:space="preserve"> 196.3</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rPr>
                <w:i/>
              </w:rPr>
            </w:pPr>
            <w:r>
              <w:rPr>
                <w:i/>
              </w:rPr>
              <w:t xml:space="preserve"> Outputs purchased by other parties</w:t>
            </w:r>
          </w:p>
        </w:tc>
        <w:tc>
          <w:tcPr>
            <w:tcW w:w="1120" w:type="dxa"/>
          </w:tcPr>
          <w:p w:rsidR="00000000" w:rsidRDefault="00122D27" w:rsidP="00122D27">
            <w:pPr>
              <w:pStyle w:val="TableofFigures"/>
              <w:numPr>
                <w:ilvl w:val="12"/>
                <w:numId w:val="0"/>
              </w:numPr>
            </w:pPr>
            <w:r>
              <w:t xml:space="preserve"> 0.1</w:t>
            </w:r>
          </w:p>
        </w:tc>
        <w:tc>
          <w:tcPr>
            <w:tcW w:w="1136" w:type="dxa"/>
          </w:tcPr>
          <w:p w:rsidR="00000000" w:rsidRDefault="00122D27" w:rsidP="00122D27">
            <w:pPr>
              <w:pStyle w:val="TableofFigures"/>
              <w:numPr>
                <w:ilvl w:val="12"/>
                <w:numId w:val="0"/>
              </w:numPr>
            </w:pPr>
            <w:r>
              <w:t xml:space="preserve"> 0.9</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Operating revenue </w:t>
            </w:r>
            <w:r>
              <w:t>from provision of outputs sub-total</w:t>
            </w:r>
          </w:p>
        </w:tc>
        <w:tc>
          <w:tcPr>
            <w:tcW w:w="1120" w:type="dxa"/>
            <w:tcBorders>
              <w:top w:val="single" w:sz="6" w:space="0" w:color="auto"/>
              <w:bottom w:val="single" w:sz="6" w:space="0" w:color="auto"/>
            </w:tcBorders>
          </w:tcPr>
          <w:p w:rsidR="00000000" w:rsidRDefault="00122D27" w:rsidP="00122D27">
            <w:pPr>
              <w:pStyle w:val="TableofFigures"/>
              <w:numPr>
                <w:ilvl w:val="12"/>
                <w:numId w:val="0"/>
              </w:numPr>
            </w:pPr>
            <w:r>
              <w:t xml:space="preserve"> 214.8</w:t>
            </w:r>
          </w:p>
        </w:tc>
        <w:tc>
          <w:tcPr>
            <w:tcW w:w="1136" w:type="dxa"/>
            <w:tcBorders>
              <w:top w:val="single" w:sz="6" w:space="0" w:color="auto"/>
              <w:bottom w:val="single" w:sz="6" w:space="0" w:color="auto"/>
            </w:tcBorders>
          </w:tcPr>
          <w:p w:rsidR="00000000" w:rsidRDefault="00122D27" w:rsidP="00122D27">
            <w:pPr>
              <w:pStyle w:val="TableofFigures"/>
              <w:numPr>
                <w:ilvl w:val="12"/>
                <w:numId w:val="0"/>
              </w:numPr>
            </w:pPr>
            <w:r>
              <w:t xml:space="preserve"> 197.2</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Government contribution to increasing net asset base</w:t>
            </w:r>
          </w:p>
        </w:tc>
        <w:tc>
          <w:tcPr>
            <w:tcW w:w="1120" w:type="dxa"/>
          </w:tcPr>
          <w:p w:rsidR="00000000" w:rsidRDefault="00122D27" w:rsidP="00122D27">
            <w:pPr>
              <w:pStyle w:val="TableofFigures"/>
              <w:numPr>
                <w:ilvl w:val="12"/>
                <w:numId w:val="0"/>
              </w:numPr>
            </w:pPr>
            <w:r>
              <w:t xml:space="preserve"> 26.3</w:t>
            </w:r>
          </w:p>
        </w:tc>
        <w:tc>
          <w:tcPr>
            <w:tcW w:w="1136" w:type="dxa"/>
          </w:tcPr>
          <w:p w:rsidR="00000000" w:rsidRDefault="00122D27" w:rsidP="00122D27">
            <w:pPr>
              <w:pStyle w:val="TableofFigures"/>
              <w:numPr>
                <w:ilvl w:val="12"/>
                <w:numId w:val="0"/>
              </w:numPr>
            </w:pPr>
            <w:r>
              <w:t xml:space="preserve"> 1.0</w:t>
            </w:r>
          </w:p>
        </w:tc>
      </w:tr>
      <w:tr w:rsidR="00000000">
        <w:tblPrEx>
          <w:tblCellMar>
            <w:top w:w="0" w:type="dxa"/>
            <w:bottom w:w="0" w:type="dxa"/>
          </w:tblCellMar>
        </w:tblPrEx>
        <w:trPr>
          <w:trHeight w:hRule="exact" w:val="260"/>
        </w:trPr>
        <w:tc>
          <w:tcPr>
            <w:tcW w:w="4800" w:type="dxa"/>
          </w:tcPr>
          <w:p w:rsidR="00000000" w:rsidRDefault="00122D27" w:rsidP="00122D27">
            <w:pPr>
              <w:pStyle w:val="Tabletext"/>
              <w:numPr>
                <w:ilvl w:val="12"/>
                <w:numId w:val="0"/>
              </w:numPr>
            </w:pPr>
            <w:r>
              <w:t xml:space="preserve"> Funding for Payments made on behalf of the State</w:t>
            </w:r>
          </w:p>
        </w:tc>
        <w:tc>
          <w:tcPr>
            <w:tcW w:w="1120" w:type="dxa"/>
            <w:tcBorders>
              <w:bottom w:val="single" w:sz="6" w:space="0" w:color="auto"/>
            </w:tcBorders>
          </w:tcPr>
          <w:p w:rsidR="00000000" w:rsidRDefault="00122D27" w:rsidP="00122D27">
            <w:pPr>
              <w:pStyle w:val="TableofFigures"/>
              <w:numPr>
                <w:ilvl w:val="12"/>
                <w:numId w:val="0"/>
              </w:numPr>
            </w:pPr>
            <w:r>
              <w:t>..</w:t>
            </w:r>
          </w:p>
        </w:tc>
        <w:tc>
          <w:tcPr>
            <w:tcW w:w="1136"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800" w:type="dxa"/>
            <w:tcBorders>
              <w:bottom w:val="single" w:sz="12" w:space="0" w:color="auto"/>
            </w:tcBorders>
          </w:tcPr>
          <w:p w:rsidR="00000000" w:rsidRDefault="00122D27" w:rsidP="00122D27">
            <w:pPr>
              <w:pStyle w:val="Tabletext"/>
              <w:numPr>
                <w:ilvl w:val="12"/>
                <w:numId w:val="0"/>
              </w:numPr>
              <w:rPr>
                <w:b/>
              </w:rPr>
            </w:pPr>
            <w:r>
              <w:t xml:space="preserve"> </w:t>
            </w:r>
            <w:r>
              <w:rPr>
                <w:b/>
              </w:rPr>
              <w:t>TOTAL</w:t>
            </w:r>
          </w:p>
        </w:tc>
        <w:tc>
          <w:tcPr>
            <w:tcW w:w="1120" w:type="dxa"/>
            <w:tcBorders>
              <w:bottom w:val="single" w:sz="12" w:space="0" w:color="auto"/>
            </w:tcBorders>
          </w:tcPr>
          <w:p w:rsidR="00000000" w:rsidRDefault="00122D27" w:rsidP="00122D27">
            <w:pPr>
              <w:pStyle w:val="TableofFigures"/>
              <w:numPr>
                <w:ilvl w:val="12"/>
                <w:numId w:val="0"/>
              </w:numPr>
              <w:rPr>
                <w:b/>
              </w:rPr>
            </w:pPr>
            <w:r>
              <w:rPr>
                <w:b/>
              </w:rPr>
              <w:t xml:space="preserve"> 241.1</w:t>
            </w:r>
          </w:p>
        </w:tc>
        <w:tc>
          <w:tcPr>
            <w:tcW w:w="1136" w:type="dxa"/>
            <w:tcBorders>
              <w:bottom w:val="single" w:sz="12" w:space="0" w:color="auto"/>
            </w:tcBorders>
          </w:tcPr>
          <w:p w:rsidR="00000000" w:rsidRDefault="00122D27" w:rsidP="00122D27">
            <w:pPr>
              <w:pStyle w:val="TableofFigures"/>
              <w:numPr>
                <w:ilvl w:val="12"/>
                <w:numId w:val="0"/>
              </w:numPr>
              <w:rPr>
                <w:b/>
              </w:rPr>
            </w:pPr>
            <w:r>
              <w:rPr>
                <w:b/>
              </w:rPr>
              <w:t xml:space="preserve"> 198.1</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r>
        <w:t>The available resources are applied to three uses:</w:t>
      </w:r>
    </w:p>
    <w:p w:rsidR="00000000" w:rsidRDefault="00122D27" w:rsidP="00122D27">
      <w:pPr>
        <w:pStyle w:val="BulletText"/>
        <w:numPr>
          <w:ilvl w:val="0"/>
          <w:numId w:val="1"/>
        </w:numPr>
        <w:tabs>
          <w:tab w:val="clear" w:pos="360"/>
        </w:tabs>
      </w:pPr>
      <w:r>
        <w:t>the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pPr>
        <w:spacing w:before="120"/>
      </w:pPr>
      <w:r>
        <w:t>The table below shows the break-up of the available resources across the three categories of uses.</w:t>
      </w:r>
    </w:p>
    <w:p w:rsidR="00000000" w:rsidRDefault="00122D27">
      <w:pPr>
        <w:pStyle w:val="Tableheading"/>
      </w:pPr>
      <w:r>
        <w:br w:type="page"/>
        <w:t>Table 2.8.15: Summary o</w:t>
      </w:r>
      <w:r>
        <w:t>f use of resources</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070"/>
        <w:gridCol w:w="1010"/>
        <w:gridCol w:w="1011"/>
      </w:tblGrid>
      <w:tr w:rsidR="00000000">
        <w:tblPrEx>
          <w:tblCellMar>
            <w:top w:w="0" w:type="dxa"/>
            <w:bottom w:w="0" w:type="dxa"/>
          </w:tblCellMar>
        </w:tblPrEx>
        <w:trPr>
          <w:trHeight w:hRule="exact" w:val="260"/>
        </w:trPr>
        <w:tc>
          <w:tcPr>
            <w:tcW w:w="5070" w:type="dxa"/>
            <w:tcBorders>
              <w:top w:val="single" w:sz="6" w:space="0" w:color="auto"/>
            </w:tcBorders>
          </w:tcPr>
          <w:p w:rsidR="00000000" w:rsidRDefault="00122D27">
            <w:pPr>
              <w:pStyle w:val="Tabletext"/>
            </w:pPr>
            <w:r>
              <w:t xml:space="preserve"> </w:t>
            </w: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pPr>
              <w:pStyle w:val="Tabletext"/>
            </w:pP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Output provision expenses</w:t>
            </w:r>
          </w:p>
        </w:tc>
        <w:tc>
          <w:tcPr>
            <w:tcW w:w="1010" w:type="dxa"/>
          </w:tcPr>
          <w:p w:rsidR="00000000" w:rsidRDefault="00122D27">
            <w:pPr>
              <w:pStyle w:val="TableofFigures"/>
            </w:pPr>
            <w:r>
              <w:t xml:space="preserve"> 215.3</w:t>
            </w:r>
          </w:p>
        </w:tc>
        <w:tc>
          <w:tcPr>
            <w:tcW w:w="1011" w:type="dxa"/>
          </w:tcPr>
          <w:p w:rsidR="00000000" w:rsidRDefault="00122D27">
            <w:pPr>
              <w:pStyle w:val="TableofFigures"/>
            </w:pPr>
            <w:r>
              <w:t xml:space="preserve"> 197.8</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Payments made on behalf of the State</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Gross Fixed Asset Investment  </w:t>
            </w:r>
            <w:r>
              <w:rPr>
                <w:i/>
              </w:rPr>
              <w:t>less</w:t>
            </w:r>
            <w:r>
              <w:t xml:space="preserve"> Depreciation </w:t>
            </w:r>
          </w:p>
        </w:tc>
        <w:tc>
          <w:tcPr>
            <w:tcW w:w="1010" w:type="dxa"/>
            <w:tcBorders>
              <w:bottom w:val="single" w:sz="6" w:space="0" w:color="auto"/>
            </w:tcBorders>
          </w:tcPr>
          <w:p w:rsidR="00000000" w:rsidRDefault="00122D27">
            <w:pPr>
              <w:pStyle w:val="TableofFigures"/>
            </w:pPr>
            <w:r>
              <w:t xml:space="preserve"> 26.3</w:t>
            </w:r>
          </w:p>
        </w:tc>
        <w:tc>
          <w:tcPr>
            <w:tcW w:w="1011" w:type="dxa"/>
            <w:tcBorders>
              <w:bottom w:val="single" w:sz="6" w:space="0" w:color="auto"/>
            </w:tcBorders>
          </w:tcPr>
          <w:p w:rsidR="00000000" w:rsidRDefault="00122D27">
            <w:pPr>
              <w:pStyle w:val="TableofFigures"/>
            </w:pPr>
            <w:r>
              <w:t xml:space="preserve"> 1.0</w:t>
            </w:r>
          </w:p>
        </w:tc>
      </w:tr>
      <w:tr w:rsidR="00000000">
        <w:tblPrEx>
          <w:tblCellMar>
            <w:top w:w="0" w:type="dxa"/>
            <w:bottom w:w="0" w:type="dxa"/>
          </w:tblCellMar>
        </w:tblPrEx>
        <w:trPr>
          <w:trHeight w:hRule="exact" w:val="260"/>
        </w:trPr>
        <w:tc>
          <w:tcPr>
            <w:tcW w:w="5070" w:type="dxa"/>
            <w:tcBorders>
              <w:bottom w:val="single" w:sz="12" w:space="0" w:color="auto"/>
            </w:tcBorders>
          </w:tcPr>
          <w:p w:rsidR="00000000" w:rsidRDefault="00122D27">
            <w:pPr>
              <w:pStyle w:val="Tabletext"/>
              <w:rPr>
                <w:b/>
              </w:rPr>
            </w:pPr>
            <w:r>
              <w:rPr>
                <w:b/>
              </w:rPr>
              <w:t xml:space="preserve"> Total Uses</w:t>
            </w:r>
          </w:p>
        </w:tc>
        <w:tc>
          <w:tcPr>
            <w:tcW w:w="1010" w:type="dxa"/>
            <w:tcBorders>
              <w:bottom w:val="single" w:sz="12" w:space="0" w:color="auto"/>
            </w:tcBorders>
          </w:tcPr>
          <w:p w:rsidR="00000000" w:rsidRDefault="00122D27">
            <w:pPr>
              <w:pStyle w:val="TableofFigures"/>
              <w:rPr>
                <w:b/>
              </w:rPr>
            </w:pPr>
            <w:r>
              <w:rPr>
                <w:b/>
              </w:rPr>
              <w:t xml:space="preserve"> 241.6</w:t>
            </w:r>
          </w:p>
        </w:tc>
        <w:tc>
          <w:tcPr>
            <w:tcW w:w="1011" w:type="dxa"/>
            <w:tcBorders>
              <w:bottom w:val="single" w:sz="12" w:space="0" w:color="auto"/>
            </w:tcBorders>
          </w:tcPr>
          <w:p w:rsidR="00000000" w:rsidRDefault="00122D27">
            <w:pPr>
              <w:pStyle w:val="TableofFigures"/>
              <w:rPr>
                <w:b/>
              </w:rPr>
            </w:pPr>
            <w:r>
              <w:rPr>
                <w:b/>
              </w:rPr>
              <w:t xml:space="preserve"> 198.7</w:t>
            </w:r>
          </w:p>
        </w:tc>
      </w:tr>
    </w:tbl>
    <w:p w:rsidR="00000000" w:rsidRDefault="00122D27">
      <w:pPr>
        <w:pStyle w:val="Source"/>
      </w:pPr>
      <w:r>
        <w:t>Source: Department of Treasury and Finance, Forward Estimates</w:t>
      </w:r>
    </w:p>
    <w:p w:rsidR="00000000" w:rsidRDefault="00122D27">
      <w:pPr>
        <w:spacing w:before="120"/>
      </w:pPr>
      <w:r>
        <w:t>Payments on behalf of the State are payments made by the department on behalf of the State Government as a whole and do not directly reflect the operations of the department.</w:t>
      </w:r>
    </w:p>
    <w:p w:rsidR="00000000" w:rsidRDefault="00122D27">
      <w:pPr>
        <w:pStyle w:val="Tableheading"/>
      </w:pPr>
      <w:r>
        <w:t xml:space="preserve">Table 2.8.16: Payments made on </w:t>
      </w:r>
      <w:r>
        <w:t>behalf of the State</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hRule="exact" w:val="260"/>
        </w:trPr>
        <w:tc>
          <w:tcPr>
            <w:tcW w:w="5141" w:type="dxa"/>
            <w:tcBorders>
              <w:top w:val="single" w:sz="6" w:space="0" w:color="auto"/>
            </w:tcBorders>
          </w:tcPr>
          <w:p w:rsidR="00000000" w:rsidRDefault="00122D27">
            <w:pPr>
              <w:pStyle w:val="Tabletext"/>
            </w:pPr>
            <w:r>
              <w:t xml:space="preserve"> </w:t>
            </w: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5141" w:type="dxa"/>
          </w:tcPr>
          <w:p w:rsidR="00000000" w:rsidRDefault="00122D27">
            <w:pPr>
              <w:pStyle w:val="Tabletext"/>
            </w:pPr>
          </w:p>
        </w:tc>
        <w:tc>
          <w:tcPr>
            <w:tcW w:w="1010" w:type="dxa"/>
          </w:tcPr>
          <w:p w:rsidR="00000000" w:rsidRDefault="00122D27">
            <w:pPr>
              <w:pStyle w:val="Tabletextheading"/>
              <w:rPr>
                <w:b w:val="0"/>
                <w:i/>
              </w:rPr>
            </w:pPr>
            <w:r>
              <w:rPr>
                <w:b w:val="0"/>
                <w:i/>
              </w:rPr>
              <w:t>Budget</w:t>
            </w:r>
          </w:p>
        </w:tc>
        <w:tc>
          <w:tcPr>
            <w:tcW w:w="1011" w:type="dxa"/>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5141" w:type="dxa"/>
            <w:tcBorders>
              <w:top w:val="single" w:sz="6" w:space="0" w:color="auto"/>
              <w:bottom w:val="single" w:sz="12" w:space="0" w:color="auto"/>
            </w:tcBorders>
          </w:tcPr>
          <w:p w:rsidR="00000000" w:rsidRDefault="00122D27">
            <w:pPr>
              <w:pStyle w:val="Tabletext"/>
            </w:pPr>
            <w:r>
              <w:t xml:space="preserve"> Payments made on behalf of the State</w:t>
            </w:r>
          </w:p>
        </w:tc>
        <w:tc>
          <w:tcPr>
            <w:tcW w:w="1010" w:type="dxa"/>
            <w:tcBorders>
              <w:top w:val="single" w:sz="6" w:space="0" w:color="auto"/>
              <w:bottom w:val="single" w:sz="12" w:space="0" w:color="auto"/>
            </w:tcBorders>
          </w:tcPr>
          <w:p w:rsidR="00000000" w:rsidRDefault="00122D27">
            <w:pPr>
              <w:pStyle w:val="TableofFigures"/>
            </w:pPr>
            <w:r>
              <w:t>na</w:t>
            </w:r>
          </w:p>
        </w:tc>
        <w:tc>
          <w:tcPr>
            <w:tcW w:w="1011" w:type="dxa"/>
            <w:tcBorders>
              <w:top w:val="single" w:sz="6" w:space="0" w:color="auto"/>
              <w:bottom w:val="single" w:sz="12" w:space="0" w:color="auto"/>
            </w:tcBorders>
          </w:tcPr>
          <w:p w:rsidR="00000000" w:rsidRDefault="00122D27">
            <w:pPr>
              <w:pStyle w:val="TableofFigures"/>
            </w:pPr>
            <w:r>
              <w:t>na</w:t>
            </w:r>
          </w:p>
        </w:tc>
      </w:tr>
    </w:tbl>
    <w:p w:rsidR="00000000" w:rsidRDefault="00122D27">
      <w:pPr>
        <w:pStyle w:val="Source"/>
      </w:pPr>
      <w:r>
        <w:t>Source: Department of Treasury and Finance, Forward Estimates</w:t>
      </w:r>
    </w:p>
    <w:p w:rsidR="00000000" w:rsidRDefault="00122D27">
      <w:p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in existing fixed assets, through depreciation and asset sales.</w:t>
      </w:r>
    </w:p>
    <w:p w:rsidR="00000000" w:rsidRDefault="00122D27">
      <w:pPr>
        <w:pStyle w:val="Tableheading"/>
      </w:pPr>
      <w:r>
        <w:t>Table 2.8.17 Gross Fixed Asset Investment</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070"/>
        <w:gridCol w:w="1010"/>
        <w:gridCol w:w="1011"/>
      </w:tblGrid>
      <w:tr w:rsidR="00000000">
        <w:tblPrEx>
          <w:tblCellMar>
            <w:top w:w="0" w:type="dxa"/>
            <w:bottom w:w="0" w:type="dxa"/>
          </w:tblCellMar>
        </w:tblPrEx>
        <w:trPr>
          <w:trHeight w:hRule="exact" w:val="260"/>
        </w:trPr>
        <w:tc>
          <w:tcPr>
            <w:tcW w:w="5070" w:type="dxa"/>
            <w:tcBorders>
              <w:top w:val="single" w:sz="6" w:space="0" w:color="auto"/>
            </w:tcBorders>
          </w:tcPr>
          <w:p w:rsidR="00000000" w:rsidRDefault="00122D27">
            <w:pPr>
              <w:pStyle w:val="Tabletext"/>
            </w:pP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5070" w:type="dxa"/>
            <w:tcBorders>
              <w:bottom w:val="single" w:sz="6" w:space="0" w:color="auto"/>
            </w:tcBorders>
          </w:tcPr>
          <w:p w:rsidR="00000000" w:rsidRDefault="00122D27">
            <w:pPr>
              <w:pStyle w:val="Tabletext"/>
            </w:pPr>
            <w:r>
              <w:t xml:space="preserve"> </w:t>
            </w: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w:t>
            </w:r>
            <w:r>
              <w:rPr>
                <w:b w:val="0"/>
                <w:i/>
              </w:rPr>
              <w:t>udget</w:t>
            </w:r>
          </w:p>
        </w:tc>
      </w:tr>
      <w:tr w:rsidR="00000000">
        <w:tblPrEx>
          <w:tblCellMar>
            <w:top w:w="0" w:type="dxa"/>
            <w:bottom w:w="0" w:type="dxa"/>
          </w:tblCellMar>
        </w:tblPrEx>
        <w:trPr>
          <w:trHeight w:hRule="exact" w:val="260"/>
        </w:trPr>
        <w:tc>
          <w:tcPr>
            <w:tcW w:w="5070" w:type="dxa"/>
          </w:tcPr>
          <w:p w:rsidR="00000000" w:rsidRDefault="00122D27">
            <w:pPr>
              <w:pStyle w:val="Tabletext"/>
              <w:rPr>
                <w:i/>
              </w:rPr>
            </w:pPr>
            <w:r>
              <w:t xml:space="preserve"> Financial Assets </w:t>
            </w:r>
            <w:r>
              <w:rPr>
                <w:i/>
              </w:rPr>
              <w:t>(attributable to depreciation expense)</w:t>
            </w:r>
          </w:p>
        </w:tc>
        <w:tc>
          <w:tcPr>
            <w:tcW w:w="1010" w:type="dxa"/>
          </w:tcPr>
          <w:p w:rsidR="00000000" w:rsidRDefault="00122D27">
            <w:pPr>
              <w:pStyle w:val="TableofFigures"/>
            </w:pPr>
            <w:r>
              <w:t xml:space="preserve"> 3.7</w:t>
            </w:r>
          </w:p>
        </w:tc>
        <w:tc>
          <w:tcPr>
            <w:tcW w:w="1011" w:type="dxa"/>
          </w:tcPr>
          <w:p w:rsidR="00000000" w:rsidRDefault="00122D27">
            <w:pPr>
              <w:pStyle w:val="TableofFigures"/>
            </w:pPr>
            <w:r>
              <w:t xml:space="preserve"> 3.7</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Appropriation for increases in the net asset base</w:t>
            </w:r>
          </w:p>
        </w:tc>
        <w:tc>
          <w:tcPr>
            <w:tcW w:w="1010" w:type="dxa"/>
          </w:tcPr>
          <w:p w:rsidR="00000000" w:rsidRDefault="00122D27">
            <w:pPr>
              <w:pStyle w:val="TableofFigures"/>
            </w:pPr>
            <w:r>
              <w:t xml:space="preserve"> 26.3</w:t>
            </w:r>
          </w:p>
        </w:tc>
        <w:tc>
          <w:tcPr>
            <w:tcW w:w="1011" w:type="dxa"/>
          </w:tcPr>
          <w:p w:rsidR="00000000" w:rsidRDefault="00122D27">
            <w:pPr>
              <w:pStyle w:val="TableofFigures"/>
            </w:pPr>
            <w:r>
              <w:t xml:space="preserve"> 1.0</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Fixed Asset Sales</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60"/>
        </w:trPr>
        <w:tc>
          <w:tcPr>
            <w:tcW w:w="5070" w:type="dxa"/>
          </w:tcPr>
          <w:p w:rsidR="00000000" w:rsidRDefault="00122D27">
            <w:pPr>
              <w:pStyle w:val="Tabletext"/>
            </w:pPr>
            <w:r>
              <w:t xml:space="preserve"> Own account and other (including retained earnings)</w:t>
            </w:r>
          </w:p>
        </w:tc>
        <w:tc>
          <w:tcPr>
            <w:tcW w:w="1010" w:type="dxa"/>
            <w:tcBorders>
              <w:bottom w:val="single" w:sz="6" w:space="0" w:color="auto"/>
            </w:tcBorders>
          </w:tcPr>
          <w:p w:rsidR="00000000" w:rsidRDefault="00122D27">
            <w:pPr>
              <w:pStyle w:val="TableofFigures"/>
            </w:pPr>
            <w:r>
              <w:t xml:space="preserve"> 9.0</w:t>
            </w:r>
          </w:p>
        </w:tc>
        <w:tc>
          <w:tcPr>
            <w:tcW w:w="1011" w:type="dxa"/>
            <w:tcBorders>
              <w:bottom w:val="single" w:sz="6" w:space="0" w:color="auto"/>
            </w:tcBorders>
          </w:tcPr>
          <w:p w:rsidR="00000000" w:rsidRDefault="00122D27">
            <w:pPr>
              <w:pStyle w:val="TableofFigures"/>
            </w:pPr>
            <w:r>
              <w:t xml:space="preserve"> 13.8</w:t>
            </w:r>
          </w:p>
        </w:tc>
      </w:tr>
      <w:tr w:rsidR="00000000">
        <w:tblPrEx>
          <w:tblCellMar>
            <w:top w:w="0" w:type="dxa"/>
            <w:bottom w:w="0" w:type="dxa"/>
          </w:tblCellMar>
        </w:tblPrEx>
        <w:trPr>
          <w:trHeight w:hRule="exact" w:val="260"/>
        </w:trPr>
        <w:tc>
          <w:tcPr>
            <w:tcW w:w="5070" w:type="dxa"/>
            <w:tcBorders>
              <w:bottom w:val="single" w:sz="12" w:space="0" w:color="auto"/>
            </w:tcBorders>
          </w:tcPr>
          <w:p w:rsidR="00000000" w:rsidRDefault="00122D27">
            <w:pPr>
              <w:pStyle w:val="Tabletext"/>
              <w:rPr>
                <w:b/>
              </w:rPr>
            </w:pPr>
            <w:r>
              <w:rPr>
                <w:b/>
              </w:rPr>
              <w:t xml:space="preserve"> Total Gross Fixed Asset Investment</w:t>
            </w:r>
          </w:p>
        </w:tc>
        <w:tc>
          <w:tcPr>
            <w:tcW w:w="1010" w:type="dxa"/>
            <w:tcBorders>
              <w:bottom w:val="single" w:sz="12" w:space="0" w:color="auto"/>
            </w:tcBorders>
          </w:tcPr>
          <w:p w:rsidR="00000000" w:rsidRDefault="00122D27">
            <w:pPr>
              <w:pStyle w:val="TableofFigures"/>
            </w:pPr>
            <w:r>
              <w:t xml:space="preserve"> 39.0</w:t>
            </w:r>
          </w:p>
        </w:tc>
        <w:tc>
          <w:tcPr>
            <w:tcW w:w="1011" w:type="dxa"/>
            <w:tcBorders>
              <w:bottom w:val="single" w:sz="12" w:space="0" w:color="auto"/>
            </w:tcBorders>
          </w:tcPr>
          <w:p w:rsidR="00000000" w:rsidRDefault="00122D27">
            <w:pPr>
              <w:pStyle w:val="TableofFigures"/>
            </w:pPr>
            <w:r>
              <w:t xml:space="preserve"> 18.5</w:t>
            </w:r>
          </w:p>
        </w:tc>
      </w:tr>
    </w:tbl>
    <w:p w:rsidR="00000000" w:rsidRDefault="00122D27">
      <w:pPr>
        <w:pStyle w:val="Source"/>
      </w:pPr>
      <w:r>
        <w:t>Source: Department of Treasury and Finance, Forward Estimates</w:t>
      </w:r>
    </w:p>
    <w:p w:rsidR="00000000" w:rsidRDefault="00122D27">
      <w:r>
        <w:br w:type="page"/>
        <w:t>The operating statement, statement of financial position and a cash flow statement are provided below. This information includes non</w:t>
      </w:r>
      <w:r>
        <w:noBreakHyphen/>
        <w:t>public account revenue from services p</w:t>
      </w:r>
      <w:r>
        <w:t>rovided by the department to third parties in exchange for payment. Currently this includes user charges, and fees for services retained outside the Public Account.</w:t>
      </w:r>
    </w:p>
    <w:p w:rsidR="00000000" w:rsidRDefault="00122D27">
      <w:pPr>
        <w:pStyle w:val="Tableheading"/>
        <w:spacing w:before="0"/>
      </w:pPr>
      <w:r>
        <w:rPr>
          <w:color w:val="000000"/>
        </w:rPr>
        <w:t xml:space="preserve">Table 2.8.18: </w:t>
      </w:r>
      <w:r>
        <w:t xml:space="preserve">Departmental operating statement </w:t>
      </w:r>
    </w:p>
    <w:p w:rsidR="00000000" w:rsidRDefault="00122D27">
      <w:pPr>
        <w:pStyle w:val="Source"/>
        <w:jc w:val="center"/>
        <w:rPr>
          <w:i w:val="0"/>
          <w:noProof/>
          <w:sz w:val="20"/>
        </w:rPr>
      </w:pPr>
      <w:r>
        <w:rPr>
          <w:rFonts w:ascii="Arial" w:hAnsi="Arial"/>
          <w:i w:val="0"/>
        </w:rPr>
        <w:t xml:space="preserve">($ </w:t>
      </w:r>
      <w:r>
        <w:rPr>
          <w:rFonts w:ascii="Arial" w:hAnsi="Arial"/>
        </w:rPr>
        <w:t>million</w:t>
      </w:r>
      <w:r>
        <w:rPr>
          <w:rFonts w:ascii="Arial" w:hAnsi="Arial"/>
          <w:i w:val="0"/>
        </w:rPr>
        <w:t>)</w:t>
      </w:r>
    </w:p>
    <w:tbl>
      <w:tblPr>
        <w:tblW w:w="0" w:type="auto"/>
        <w:tblLayout w:type="fixed"/>
        <w:tblCellMar>
          <w:left w:w="30" w:type="dxa"/>
          <w:right w:w="30" w:type="dxa"/>
        </w:tblCellMar>
        <w:tblLook w:val="0000" w:firstRow="0" w:lastRow="0" w:firstColumn="0" w:lastColumn="0" w:noHBand="0" w:noVBand="0"/>
      </w:tblPr>
      <w:tblGrid>
        <w:gridCol w:w="3706"/>
        <w:gridCol w:w="1104"/>
        <w:gridCol w:w="1214"/>
        <w:gridCol w:w="1006"/>
      </w:tblGrid>
      <w:tr w:rsidR="00000000">
        <w:tblPrEx>
          <w:tblCellMar>
            <w:top w:w="0" w:type="dxa"/>
            <w:bottom w:w="0" w:type="dxa"/>
          </w:tblCellMar>
        </w:tblPrEx>
        <w:trPr>
          <w:trHeight w:val="247"/>
        </w:trPr>
        <w:tc>
          <w:tcPr>
            <w:tcW w:w="3706" w:type="dxa"/>
            <w:tcBorders>
              <w:top w:val="single" w:sz="6" w:space="0" w:color="auto"/>
            </w:tcBorders>
          </w:tcPr>
          <w:p w:rsidR="00000000" w:rsidRDefault="00122D27">
            <w:pPr>
              <w:pStyle w:val="Tabletext"/>
            </w:pPr>
          </w:p>
        </w:tc>
        <w:tc>
          <w:tcPr>
            <w:tcW w:w="1104" w:type="dxa"/>
            <w:tcBorders>
              <w:top w:val="single" w:sz="6" w:space="0" w:color="auto"/>
            </w:tcBorders>
          </w:tcPr>
          <w:p w:rsidR="00000000" w:rsidRDefault="00122D27">
            <w:pPr>
              <w:pStyle w:val="Tabletextheading"/>
            </w:pPr>
            <w:r>
              <w:t>1997-98</w:t>
            </w:r>
          </w:p>
        </w:tc>
        <w:tc>
          <w:tcPr>
            <w:tcW w:w="1214" w:type="dxa"/>
            <w:tcBorders>
              <w:top w:val="single" w:sz="6" w:space="0" w:color="auto"/>
            </w:tcBorders>
          </w:tcPr>
          <w:p w:rsidR="00000000" w:rsidRDefault="00122D27">
            <w:pPr>
              <w:pStyle w:val="Tabletextheading"/>
            </w:pPr>
            <w:r>
              <w:t>1998-99</w:t>
            </w:r>
          </w:p>
        </w:tc>
        <w:tc>
          <w:tcPr>
            <w:tcW w:w="1006" w:type="dxa"/>
            <w:tcBorders>
              <w:top w:val="single" w:sz="6" w:space="0" w:color="auto"/>
            </w:tcBorders>
          </w:tcPr>
          <w:p w:rsidR="00000000" w:rsidRDefault="00122D27">
            <w:pPr>
              <w:pStyle w:val="Tabletextheading"/>
            </w:pPr>
            <w:r>
              <w:t>Variation</w:t>
            </w:r>
          </w:p>
        </w:tc>
      </w:tr>
      <w:tr w:rsidR="00000000">
        <w:tblPrEx>
          <w:tblCellMar>
            <w:top w:w="0" w:type="dxa"/>
            <w:bottom w:w="0" w:type="dxa"/>
          </w:tblCellMar>
        </w:tblPrEx>
        <w:trPr>
          <w:trHeight w:val="247"/>
        </w:trPr>
        <w:tc>
          <w:tcPr>
            <w:tcW w:w="3706" w:type="dxa"/>
            <w:tcBorders>
              <w:bottom w:val="single" w:sz="6" w:space="0" w:color="auto"/>
            </w:tcBorders>
          </w:tcPr>
          <w:p w:rsidR="00000000" w:rsidRDefault="00122D27">
            <w:pPr>
              <w:pStyle w:val="Tabletext"/>
            </w:pPr>
          </w:p>
        </w:tc>
        <w:tc>
          <w:tcPr>
            <w:tcW w:w="1104" w:type="dxa"/>
            <w:tcBorders>
              <w:bottom w:val="single" w:sz="6" w:space="0" w:color="auto"/>
            </w:tcBorders>
          </w:tcPr>
          <w:p w:rsidR="00000000" w:rsidRDefault="00122D27">
            <w:pPr>
              <w:pStyle w:val="Tabletextheading"/>
            </w:pPr>
            <w:r>
              <w:t>Budget</w:t>
            </w:r>
          </w:p>
        </w:tc>
        <w:tc>
          <w:tcPr>
            <w:tcW w:w="1214" w:type="dxa"/>
            <w:tcBorders>
              <w:bottom w:val="single" w:sz="6" w:space="0" w:color="auto"/>
            </w:tcBorders>
          </w:tcPr>
          <w:p w:rsidR="00000000" w:rsidRDefault="00122D27">
            <w:pPr>
              <w:pStyle w:val="Tabletextheading"/>
            </w:pPr>
            <w:r>
              <w:t>Budget</w:t>
            </w:r>
          </w:p>
        </w:tc>
        <w:tc>
          <w:tcPr>
            <w:tcW w:w="1006" w:type="dxa"/>
            <w:tcBorders>
              <w:bottom w:val="single" w:sz="6" w:space="0" w:color="auto"/>
            </w:tcBorders>
          </w:tcPr>
          <w:p w:rsidR="00000000" w:rsidRDefault="00122D27">
            <w:pPr>
              <w:pStyle w:val="Tabletextheading"/>
            </w:pPr>
            <w:r>
              <w:t>%</w:t>
            </w:r>
          </w:p>
        </w:tc>
      </w:tr>
      <w:tr w:rsidR="00000000">
        <w:tblPrEx>
          <w:tblCellMar>
            <w:top w:w="0" w:type="dxa"/>
            <w:bottom w:w="0" w:type="dxa"/>
          </w:tblCellMar>
        </w:tblPrEx>
        <w:trPr>
          <w:trHeight w:val="247"/>
        </w:trPr>
        <w:tc>
          <w:tcPr>
            <w:tcW w:w="3706" w:type="dxa"/>
          </w:tcPr>
          <w:p w:rsidR="00000000" w:rsidRDefault="00122D27">
            <w:pPr>
              <w:pStyle w:val="Tabletext"/>
              <w:rPr>
                <w:b/>
              </w:rPr>
            </w:pPr>
            <w:r>
              <w:rPr>
                <w:b/>
              </w:rPr>
              <w:t>Operating Revenue</w:t>
            </w:r>
          </w:p>
        </w:tc>
        <w:tc>
          <w:tcPr>
            <w:tcW w:w="1104" w:type="dxa"/>
          </w:tcPr>
          <w:p w:rsidR="00000000" w:rsidRDefault="00122D27">
            <w:pPr>
              <w:pStyle w:val="TableofFigures"/>
            </w:pPr>
          </w:p>
        </w:tc>
        <w:tc>
          <w:tcPr>
            <w:tcW w:w="1214" w:type="dxa"/>
          </w:tcPr>
          <w:p w:rsidR="00000000" w:rsidRDefault="00122D27">
            <w:pPr>
              <w:pStyle w:val="TableofFigures"/>
            </w:pPr>
          </w:p>
        </w:tc>
        <w:tc>
          <w:tcPr>
            <w:tcW w:w="1006" w:type="dxa"/>
          </w:tcPr>
          <w:p w:rsidR="00000000" w:rsidRDefault="00122D27">
            <w:pPr>
              <w:pStyle w:val="TableofFigures"/>
            </w:pPr>
          </w:p>
        </w:tc>
      </w:tr>
      <w:tr w:rsidR="00000000">
        <w:tblPrEx>
          <w:tblCellMar>
            <w:top w:w="0" w:type="dxa"/>
            <w:bottom w:w="0" w:type="dxa"/>
          </w:tblCellMar>
        </w:tblPrEx>
        <w:trPr>
          <w:trHeight w:val="247"/>
        </w:trPr>
        <w:tc>
          <w:tcPr>
            <w:tcW w:w="3706" w:type="dxa"/>
          </w:tcPr>
          <w:p w:rsidR="00000000" w:rsidRDefault="00122D27">
            <w:pPr>
              <w:pStyle w:val="Tabletext"/>
            </w:pPr>
            <w:r>
              <w:t xml:space="preserve">Revenue from State Government </w:t>
            </w:r>
            <w:r>
              <w:rPr>
                <w:i/>
                <w:vertAlign w:val="superscript"/>
              </w:rPr>
              <w:t>(a)</w:t>
            </w:r>
          </w:p>
        </w:tc>
        <w:tc>
          <w:tcPr>
            <w:tcW w:w="1104" w:type="dxa"/>
          </w:tcPr>
          <w:p w:rsidR="00000000" w:rsidRDefault="00122D27">
            <w:pPr>
              <w:pStyle w:val="TableofFigures"/>
            </w:pPr>
            <w:r>
              <w:t xml:space="preserve"> 214.7</w:t>
            </w:r>
          </w:p>
        </w:tc>
        <w:tc>
          <w:tcPr>
            <w:tcW w:w="1214" w:type="dxa"/>
          </w:tcPr>
          <w:p w:rsidR="00000000" w:rsidRDefault="00122D27">
            <w:pPr>
              <w:pStyle w:val="TableofFigures"/>
            </w:pPr>
            <w:r>
              <w:t xml:space="preserve"> 196.3</w:t>
            </w:r>
          </w:p>
        </w:tc>
        <w:tc>
          <w:tcPr>
            <w:tcW w:w="1006" w:type="dxa"/>
          </w:tcPr>
          <w:p w:rsidR="00000000" w:rsidRDefault="00122D27">
            <w:pPr>
              <w:pStyle w:val="TableofFigures"/>
            </w:pPr>
            <w:r>
              <w:t>-8.6</w:t>
            </w:r>
          </w:p>
        </w:tc>
      </w:tr>
      <w:tr w:rsidR="00000000">
        <w:tblPrEx>
          <w:tblCellMar>
            <w:top w:w="0" w:type="dxa"/>
            <w:bottom w:w="0" w:type="dxa"/>
          </w:tblCellMar>
        </w:tblPrEx>
        <w:trPr>
          <w:trHeight w:val="247"/>
        </w:trPr>
        <w:tc>
          <w:tcPr>
            <w:tcW w:w="3706" w:type="dxa"/>
          </w:tcPr>
          <w:p w:rsidR="00000000" w:rsidRDefault="00122D27">
            <w:pPr>
              <w:pStyle w:val="Tabletext"/>
            </w:pPr>
            <w:r>
              <w:t xml:space="preserve">Commonwealth </w:t>
            </w:r>
          </w:p>
        </w:tc>
        <w:tc>
          <w:tcPr>
            <w:tcW w:w="1104" w:type="dxa"/>
          </w:tcPr>
          <w:p w:rsidR="00000000" w:rsidRDefault="00122D27">
            <w:pPr>
              <w:pStyle w:val="TableofFigures"/>
            </w:pPr>
            <w:r>
              <w:t>..</w:t>
            </w:r>
          </w:p>
        </w:tc>
        <w:tc>
          <w:tcPr>
            <w:tcW w:w="1214" w:type="dxa"/>
          </w:tcPr>
          <w:p w:rsidR="00000000" w:rsidRDefault="00122D27">
            <w:pPr>
              <w:pStyle w:val="TableofFigures"/>
            </w:pPr>
            <w:r>
              <w:t xml:space="preserve"> 0.0</w:t>
            </w:r>
          </w:p>
        </w:tc>
        <w:tc>
          <w:tcPr>
            <w:tcW w:w="1006" w:type="dxa"/>
          </w:tcPr>
          <w:p w:rsidR="00000000" w:rsidRDefault="00122D27">
            <w:pPr>
              <w:pStyle w:val="TableofFigures"/>
            </w:pPr>
          </w:p>
        </w:tc>
      </w:tr>
      <w:tr w:rsidR="00000000">
        <w:tblPrEx>
          <w:tblCellMar>
            <w:top w:w="0" w:type="dxa"/>
            <w:bottom w:w="0" w:type="dxa"/>
          </w:tblCellMar>
        </w:tblPrEx>
        <w:trPr>
          <w:trHeight w:val="247"/>
        </w:trPr>
        <w:tc>
          <w:tcPr>
            <w:tcW w:w="3706" w:type="dxa"/>
          </w:tcPr>
          <w:p w:rsidR="00000000" w:rsidRDefault="00122D27">
            <w:pPr>
              <w:pStyle w:val="Tabletext"/>
            </w:pPr>
            <w:r>
              <w:t xml:space="preserve">Other revenue </w:t>
            </w:r>
            <w:r>
              <w:rPr>
                <w:i/>
                <w:vertAlign w:val="superscript"/>
              </w:rPr>
              <w:t>(b)</w:t>
            </w:r>
          </w:p>
        </w:tc>
        <w:tc>
          <w:tcPr>
            <w:tcW w:w="1104" w:type="dxa"/>
            <w:tcBorders>
              <w:bottom w:val="single" w:sz="6" w:space="0" w:color="auto"/>
            </w:tcBorders>
          </w:tcPr>
          <w:p w:rsidR="00000000" w:rsidRDefault="00122D27">
            <w:pPr>
              <w:pStyle w:val="TableofFigures"/>
            </w:pPr>
            <w:r>
              <w:t xml:space="preserve"> 0.1</w:t>
            </w:r>
          </w:p>
        </w:tc>
        <w:tc>
          <w:tcPr>
            <w:tcW w:w="1214" w:type="dxa"/>
            <w:tcBorders>
              <w:bottom w:val="single" w:sz="6" w:space="0" w:color="auto"/>
            </w:tcBorders>
          </w:tcPr>
          <w:p w:rsidR="00000000" w:rsidRDefault="00122D27">
            <w:pPr>
              <w:pStyle w:val="TableofFigures"/>
            </w:pPr>
            <w:r>
              <w:t xml:space="preserve"> 0.9</w:t>
            </w:r>
          </w:p>
        </w:tc>
        <w:tc>
          <w:tcPr>
            <w:tcW w:w="1006"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val="247"/>
        </w:trPr>
        <w:tc>
          <w:tcPr>
            <w:tcW w:w="3706" w:type="dxa"/>
          </w:tcPr>
          <w:p w:rsidR="00000000" w:rsidRDefault="00122D27">
            <w:pPr>
              <w:pStyle w:val="Tabletext"/>
              <w:rPr>
                <w:b/>
              </w:rPr>
            </w:pPr>
            <w:r>
              <w:rPr>
                <w:b/>
              </w:rPr>
              <w:t>Total</w:t>
            </w:r>
          </w:p>
        </w:tc>
        <w:tc>
          <w:tcPr>
            <w:tcW w:w="1104" w:type="dxa"/>
          </w:tcPr>
          <w:p w:rsidR="00000000" w:rsidRDefault="00122D27">
            <w:pPr>
              <w:pStyle w:val="TableofFigures"/>
              <w:rPr>
                <w:b/>
              </w:rPr>
            </w:pPr>
            <w:r>
              <w:rPr>
                <w:b/>
              </w:rPr>
              <w:t xml:space="preserve"> 214.8</w:t>
            </w:r>
          </w:p>
        </w:tc>
        <w:tc>
          <w:tcPr>
            <w:tcW w:w="1214" w:type="dxa"/>
          </w:tcPr>
          <w:p w:rsidR="00000000" w:rsidRDefault="00122D27">
            <w:pPr>
              <w:pStyle w:val="TableofFigures"/>
              <w:rPr>
                <w:b/>
              </w:rPr>
            </w:pPr>
            <w:r>
              <w:rPr>
                <w:b/>
              </w:rPr>
              <w:t xml:space="preserve"> 197.2</w:t>
            </w:r>
          </w:p>
        </w:tc>
        <w:tc>
          <w:tcPr>
            <w:tcW w:w="1006" w:type="dxa"/>
          </w:tcPr>
          <w:p w:rsidR="00000000" w:rsidRDefault="00122D27">
            <w:pPr>
              <w:pStyle w:val="TableofFigures"/>
              <w:rPr>
                <w:b/>
              </w:rPr>
            </w:pPr>
            <w:r>
              <w:rPr>
                <w:b/>
              </w:rPr>
              <w:t>-8.2</w:t>
            </w:r>
          </w:p>
        </w:tc>
      </w:tr>
      <w:tr w:rsidR="00000000">
        <w:tblPrEx>
          <w:tblCellMar>
            <w:top w:w="0" w:type="dxa"/>
            <w:bottom w:w="0" w:type="dxa"/>
          </w:tblCellMar>
        </w:tblPrEx>
        <w:trPr>
          <w:trHeight w:val="247"/>
        </w:trPr>
        <w:tc>
          <w:tcPr>
            <w:tcW w:w="3706" w:type="dxa"/>
          </w:tcPr>
          <w:p w:rsidR="00000000" w:rsidRDefault="00122D27">
            <w:pPr>
              <w:pStyle w:val="Tabletext"/>
            </w:pPr>
          </w:p>
        </w:tc>
        <w:tc>
          <w:tcPr>
            <w:tcW w:w="1104" w:type="dxa"/>
          </w:tcPr>
          <w:p w:rsidR="00000000" w:rsidRDefault="00122D27">
            <w:pPr>
              <w:pStyle w:val="TableofFigures"/>
            </w:pPr>
          </w:p>
        </w:tc>
        <w:tc>
          <w:tcPr>
            <w:tcW w:w="1214" w:type="dxa"/>
          </w:tcPr>
          <w:p w:rsidR="00000000" w:rsidRDefault="00122D27">
            <w:pPr>
              <w:pStyle w:val="TableofFigures"/>
            </w:pPr>
          </w:p>
        </w:tc>
        <w:tc>
          <w:tcPr>
            <w:tcW w:w="1006" w:type="dxa"/>
          </w:tcPr>
          <w:p w:rsidR="00000000" w:rsidRDefault="00122D27">
            <w:pPr>
              <w:pStyle w:val="TableofFigures"/>
            </w:pPr>
          </w:p>
        </w:tc>
      </w:tr>
      <w:tr w:rsidR="00000000">
        <w:tblPrEx>
          <w:tblCellMar>
            <w:top w:w="0" w:type="dxa"/>
            <w:bottom w:w="0" w:type="dxa"/>
          </w:tblCellMar>
        </w:tblPrEx>
        <w:trPr>
          <w:trHeight w:val="247"/>
        </w:trPr>
        <w:tc>
          <w:tcPr>
            <w:tcW w:w="3706" w:type="dxa"/>
          </w:tcPr>
          <w:p w:rsidR="00000000" w:rsidRDefault="00122D27">
            <w:pPr>
              <w:pStyle w:val="Tabletext"/>
              <w:rPr>
                <w:b/>
              </w:rPr>
            </w:pPr>
            <w:r>
              <w:rPr>
                <w:b/>
              </w:rPr>
              <w:t>Operating Expenses</w:t>
            </w:r>
          </w:p>
        </w:tc>
        <w:tc>
          <w:tcPr>
            <w:tcW w:w="1104" w:type="dxa"/>
          </w:tcPr>
          <w:p w:rsidR="00000000" w:rsidRDefault="00122D27">
            <w:pPr>
              <w:pStyle w:val="TableofFigures"/>
            </w:pPr>
          </w:p>
        </w:tc>
        <w:tc>
          <w:tcPr>
            <w:tcW w:w="1214" w:type="dxa"/>
          </w:tcPr>
          <w:p w:rsidR="00000000" w:rsidRDefault="00122D27">
            <w:pPr>
              <w:pStyle w:val="TableofFigures"/>
            </w:pPr>
          </w:p>
        </w:tc>
        <w:tc>
          <w:tcPr>
            <w:tcW w:w="1006" w:type="dxa"/>
          </w:tcPr>
          <w:p w:rsidR="00000000" w:rsidRDefault="00122D27">
            <w:pPr>
              <w:pStyle w:val="TableofFigures"/>
            </w:pPr>
          </w:p>
        </w:tc>
      </w:tr>
      <w:tr w:rsidR="00000000">
        <w:tblPrEx>
          <w:tblCellMar>
            <w:top w:w="0" w:type="dxa"/>
            <w:bottom w:w="0" w:type="dxa"/>
          </w:tblCellMar>
        </w:tblPrEx>
        <w:trPr>
          <w:trHeight w:val="247"/>
        </w:trPr>
        <w:tc>
          <w:tcPr>
            <w:tcW w:w="3706" w:type="dxa"/>
          </w:tcPr>
          <w:p w:rsidR="00000000" w:rsidRDefault="00122D27">
            <w:pPr>
              <w:pStyle w:val="Tabletext"/>
            </w:pPr>
            <w:r>
              <w:t xml:space="preserve">Employee Related Expenses </w:t>
            </w:r>
            <w:r>
              <w:rPr>
                <w:i/>
                <w:vertAlign w:val="superscript"/>
              </w:rPr>
              <w:t>(c)</w:t>
            </w:r>
          </w:p>
        </w:tc>
        <w:tc>
          <w:tcPr>
            <w:tcW w:w="1104" w:type="dxa"/>
          </w:tcPr>
          <w:p w:rsidR="00000000" w:rsidRDefault="00122D27">
            <w:pPr>
              <w:pStyle w:val="TableofFigures"/>
            </w:pPr>
            <w:r>
              <w:t xml:space="preserve"> 43.9</w:t>
            </w:r>
          </w:p>
        </w:tc>
        <w:tc>
          <w:tcPr>
            <w:tcW w:w="1214" w:type="dxa"/>
          </w:tcPr>
          <w:p w:rsidR="00000000" w:rsidRDefault="00122D27">
            <w:pPr>
              <w:pStyle w:val="TableofFigures"/>
            </w:pPr>
            <w:r>
              <w:t xml:space="preserve"> 45.8</w:t>
            </w:r>
          </w:p>
        </w:tc>
        <w:tc>
          <w:tcPr>
            <w:tcW w:w="1006" w:type="dxa"/>
          </w:tcPr>
          <w:p w:rsidR="00000000" w:rsidRDefault="00122D27">
            <w:pPr>
              <w:pStyle w:val="TableofFigures"/>
            </w:pPr>
            <w:r>
              <w:t>4.2</w:t>
            </w:r>
          </w:p>
        </w:tc>
      </w:tr>
      <w:tr w:rsidR="00000000">
        <w:tblPrEx>
          <w:tblCellMar>
            <w:top w:w="0" w:type="dxa"/>
            <w:bottom w:w="0" w:type="dxa"/>
          </w:tblCellMar>
        </w:tblPrEx>
        <w:trPr>
          <w:trHeight w:val="247"/>
        </w:trPr>
        <w:tc>
          <w:tcPr>
            <w:tcW w:w="3706" w:type="dxa"/>
          </w:tcPr>
          <w:p w:rsidR="00000000" w:rsidRDefault="00122D27">
            <w:pPr>
              <w:pStyle w:val="Tabletext"/>
            </w:pPr>
            <w:r>
              <w:t>Purchases</w:t>
            </w:r>
            <w:r>
              <w:t xml:space="preserve"> of Supplies and Services </w:t>
            </w:r>
            <w:r>
              <w:rPr>
                <w:i/>
                <w:vertAlign w:val="superscript"/>
              </w:rPr>
              <w:t>(d)</w:t>
            </w:r>
          </w:p>
        </w:tc>
        <w:tc>
          <w:tcPr>
            <w:tcW w:w="1104" w:type="dxa"/>
          </w:tcPr>
          <w:p w:rsidR="00000000" w:rsidRDefault="00122D27">
            <w:pPr>
              <w:pStyle w:val="TableofFigures"/>
            </w:pPr>
            <w:r>
              <w:t xml:space="preserve"> 76.7</w:t>
            </w:r>
          </w:p>
        </w:tc>
        <w:tc>
          <w:tcPr>
            <w:tcW w:w="1214" w:type="dxa"/>
          </w:tcPr>
          <w:p w:rsidR="00000000" w:rsidRDefault="00122D27">
            <w:pPr>
              <w:pStyle w:val="TableofFigures"/>
            </w:pPr>
            <w:r>
              <w:t xml:space="preserve"> 69.7</w:t>
            </w:r>
          </w:p>
        </w:tc>
        <w:tc>
          <w:tcPr>
            <w:tcW w:w="1006" w:type="dxa"/>
          </w:tcPr>
          <w:p w:rsidR="00000000" w:rsidRDefault="00122D27">
            <w:pPr>
              <w:pStyle w:val="TableofFigures"/>
            </w:pPr>
            <w:r>
              <w:t>-9.2</w:t>
            </w:r>
          </w:p>
        </w:tc>
      </w:tr>
      <w:tr w:rsidR="00000000">
        <w:tblPrEx>
          <w:tblCellMar>
            <w:top w:w="0" w:type="dxa"/>
            <w:bottom w:w="0" w:type="dxa"/>
          </w:tblCellMar>
        </w:tblPrEx>
        <w:trPr>
          <w:trHeight w:val="247"/>
        </w:trPr>
        <w:tc>
          <w:tcPr>
            <w:tcW w:w="3706" w:type="dxa"/>
          </w:tcPr>
          <w:p w:rsidR="00000000" w:rsidRDefault="00122D27">
            <w:pPr>
              <w:pStyle w:val="Tabletext"/>
            </w:pPr>
            <w:r>
              <w:t xml:space="preserve">Depreciation </w:t>
            </w:r>
            <w:r>
              <w:rPr>
                <w:i/>
                <w:vertAlign w:val="superscript"/>
              </w:rPr>
              <w:t>(e)</w:t>
            </w:r>
          </w:p>
        </w:tc>
        <w:tc>
          <w:tcPr>
            <w:tcW w:w="1104" w:type="dxa"/>
          </w:tcPr>
          <w:p w:rsidR="00000000" w:rsidRDefault="00122D27">
            <w:pPr>
              <w:pStyle w:val="TableofFigures"/>
            </w:pPr>
            <w:r>
              <w:t xml:space="preserve"> 3.7</w:t>
            </w:r>
          </w:p>
        </w:tc>
        <w:tc>
          <w:tcPr>
            <w:tcW w:w="1214" w:type="dxa"/>
          </w:tcPr>
          <w:p w:rsidR="00000000" w:rsidRDefault="00122D27">
            <w:pPr>
              <w:pStyle w:val="TableofFigures"/>
            </w:pPr>
            <w:r>
              <w:t xml:space="preserve"> 3.7</w:t>
            </w:r>
          </w:p>
        </w:tc>
        <w:tc>
          <w:tcPr>
            <w:tcW w:w="1006" w:type="dxa"/>
          </w:tcPr>
          <w:p w:rsidR="00000000" w:rsidRDefault="00122D27">
            <w:pPr>
              <w:pStyle w:val="TableofFigures"/>
            </w:pPr>
            <w:r>
              <w:t>..</w:t>
            </w:r>
          </w:p>
        </w:tc>
      </w:tr>
      <w:tr w:rsidR="00000000">
        <w:tblPrEx>
          <w:tblCellMar>
            <w:top w:w="0" w:type="dxa"/>
            <w:bottom w:w="0" w:type="dxa"/>
          </w:tblCellMar>
        </w:tblPrEx>
        <w:trPr>
          <w:trHeight w:val="247"/>
        </w:trPr>
        <w:tc>
          <w:tcPr>
            <w:tcW w:w="3706" w:type="dxa"/>
          </w:tcPr>
          <w:p w:rsidR="00000000" w:rsidRDefault="00122D27">
            <w:pPr>
              <w:pStyle w:val="Tabletext"/>
            </w:pPr>
            <w:r>
              <w:t>Capital Asset Charge</w:t>
            </w:r>
          </w:p>
        </w:tc>
        <w:tc>
          <w:tcPr>
            <w:tcW w:w="1104" w:type="dxa"/>
          </w:tcPr>
          <w:p w:rsidR="00000000" w:rsidRDefault="00122D27">
            <w:pPr>
              <w:pStyle w:val="TableofFigures"/>
            </w:pPr>
            <w:r>
              <w:t xml:space="preserve"> 1.0</w:t>
            </w:r>
          </w:p>
        </w:tc>
        <w:tc>
          <w:tcPr>
            <w:tcW w:w="1214" w:type="dxa"/>
          </w:tcPr>
          <w:p w:rsidR="00000000" w:rsidRDefault="00122D27">
            <w:pPr>
              <w:pStyle w:val="TableofFigures"/>
            </w:pPr>
            <w:r>
              <w:t xml:space="preserve"> 1.0</w:t>
            </w:r>
          </w:p>
        </w:tc>
        <w:tc>
          <w:tcPr>
            <w:tcW w:w="1006" w:type="dxa"/>
          </w:tcPr>
          <w:p w:rsidR="00000000" w:rsidRDefault="00122D27">
            <w:pPr>
              <w:pStyle w:val="TableofFigures"/>
            </w:pPr>
            <w:r>
              <w:t>..</w:t>
            </w:r>
          </w:p>
        </w:tc>
      </w:tr>
      <w:tr w:rsidR="00000000">
        <w:tblPrEx>
          <w:tblCellMar>
            <w:top w:w="0" w:type="dxa"/>
            <w:bottom w:w="0" w:type="dxa"/>
          </w:tblCellMar>
        </w:tblPrEx>
        <w:trPr>
          <w:trHeight w:val="247"/>
        </w:trPr>
        <w:tc>
          <w:tcPr>
            <w:tcW w:w="3706" w:type="dxa"/>
          </w:tcPr>
          <w:p w:rsidR="00000000" w:rsidRDefault="00122D27">
            <w:pPr>
              <w:pStyle w:val="Tabletext"/>
            </w:pPr>
            <w:r>
              <w:t xml:space="preserve">Other Expenses </w:t>
            </w:r>
          </w:p>
        </w:tc>
        <w:tc>
          <w:tcPr>
            <w:tcW w:w="1104" w:type="dxa"/>
            <w:tcBorders>
              <w:bottom w:val="single" w:sz="6" w:space="0" w:color="auto"/>
            </w:tcBorders>
          </w:tcPr>
          <w:p w:rsidR="00000000" w:rsidRDefault="00122D27">
            <w:pPr>
              <w:pStyle w:val="TableofFigures"/>
            </w:pPr>
            <w:r>
              <w:t xml:space="preserve"> 89.9</w:t>
            </w:r>
          </w:p>
        </w:tc>
        <w:tc>
          <w:tcPr>
            <w:tcW w:w="1214" w:type="dxa"/>
            <w:tcBorders>
              <w:bottom w:val="single" w:sz="6" w:space="0" w:color="auto"/>
            </w:tcBorders>
          </w:tcPr>
          <w:p w:rsidR="00000000" w:rsidRDefault="00122D27">
            <w:pPr>
              <w:pStyle w:val="TableofFigures"/>
            </w:pPr>
            <w:r>
              <w:t xml:space="preserve"> 77.6</w:t>
            </w:r>
          </w:p>
        </w:tc>
        <w:tc>
          <w:tcPr>
            <w:tcW w:w="1006" w:type="dxa"/>
          </w:tcPr>
          <w:p w:rsidR="00000000" w:rsidRDefault="00122D27">
            <w:pPr>
              <w:pStyle w:val="TableofFigures"/>
            </w:pPr>
            <w:r>
              <w:t>-13.7</w:t>
            </w:r>
          </w:p>
        </w:tc>
      </w:tr>
      <w:tr w:rsidR="00000000">
        <w:tblPrEx>
          <w:tblCellMar>
            <w:top w:w="0" w:type="dxa"/>
            <w:bottom w:w="0" w:type="dxa"/>
          </w:tblCellMar>
        </w:tblPrEx>
        <w:trPr>
          <w:trHeight w:val="247"/>
        </w:trPr>
        <w:tc>
          <w:tcPr>
            <w:tcW w:w="3706" w:type="dxa"/>
          </w:tcPr>
          <w:p w:rsidR="00000000" w:rsidRDefault="00122D27">
            <w:pPr>
              <w:pStyle w:val="Tabletext"/>
              <w:rPr>
                <w:b/>
              </w:rPr>
            </w:pPr>
            <w:r>
              <w:rPr>
                <w:b/>
              </w:rPr>
              <w:t>Total</w:t>
            </w:r>
          </w:p>
        </w:tc>
        <w:tc>
          <w:tcPr>
            <w:tcW w:w="1104" w:type="dxa"/>
          </w:tcPr>
          <w:p w:rsidR="00000000" w:rsidRDefault="00122D27">
            <w:pPr>
              <w:pStyle w:val="TableofFigures"/>
              <w:rPr>
                <w:b/>
              </w:rPr>
            </w:pPr>
            <w:r>
              <w:rPr>
                <w:b/>
              </w:rPr>
              <w:t xml:space="preserve"> 215.3</w:t>
            </w:r>
          </w:p>
        </w:tc>
        <w:tc>
          <w:tcPr>
            <w:tcW w:w="1214" w:type="dxa"/>
          </w:tcPr>
          <w:p w:rsidR="00000000" w:rsidRDefault="00122D27">
            <w:pPr>
              <w:pStyle w:val="TableofFigures"/>
              <w:rPr>
                <w:b/>
              </w:rPr>
            </w:pPr>
            <w:r>
              <w:rPr>
                <w:b/>
              </w:rPr>
              <w:t xml:space="preserve"> 197.8</w:t>
            </w:r>
          </w:p>
        </w:tc>
        <w:tc>
          <w:tcPr>
            <w:tcW w:w="1006" w:type="dxa"/>
            <w:tcBorders>
              <w:top w:val="single" w:sz="6" w:space="0" w:color="auto"/>
            </w:tcBorders>
          </w:tcPr>
          <w:p w:rsidR="00000000" w:rsidRDefault="00122D27">
            <w:pPr>
              <w:pStyle w:val="TableofFigures"/>
              <w:rPr>
                <w:b/>
              </w:rPr>
            </w:pPr>
            <w:r>
              <w:rPr>
                <w:b/>
              </w:rPr>
              <w:t>-8.2</w:t>
            </w:r>
          </w:p>
        </w:tc>
      </w:tr>
      <w:tr w:rsidR="00000000">
        <w:tblPrEx>
          <w:tblCellMar>
            <w:top w:w="0" w:type="dxa"/>
            <w:bottom w:w="0" w:type="dxa"/>
          </w:tblCellMar>
        </w:tblPrEx>
        <w:trPr>
          <w:trHeight w:val="247"/>
        </w:trPr>
        <w:tc>
          <w:tcPr>
            <w:tcW w:w="3706" w:type="dxa"/>
          </w:tcPr>
          <w:p w:rsidR="00000000" w:rsidRDefault="00122D27">
            <w:pPr>
              <w:pStyle w:val="Tabletext"/>
            </w:pPr>
          </w:p>
        </w:tc>
        <w:tc>
          <w:tcPr>
            <w:tcW w:w="1104" w:type="dxa"/>
          </w:tcPr>
          <w:p w:rsidR="00000000" w:rsidRDefault="00122D27">
            <w:pPr>
              <w:pStyle w:val="TableofFigures"/>
            </w:pPr>
          </w:p>
        </w:tc>
        <w:tc>
          <w:tcPr>
            <w:tcW w:w="1214" w:type="dxa"/>
          </w:tcPr>
          <w:p w:rsidR="00000000" w:rsidRDefault="00122D27">
            <w:pPr>
              <w:pStyle w:val="TableofFigures"/>
            </w:pPr>
          </w:p>
        </w:tc>
        <w:tc>
          <w:tcPr>
            <w:tcW w:w="1006" w:type="dxa"/>
          </w:tcPr>
          <w:p w:rsidR="00000000" w:rsidRDefault="00122D27">
            <w:pPr>
              <w:pStyle w:val="TableofFigures"/>
            </w:pPr>
          </w:p>
        </w:tc>
      </w:tr>
      <w:tr w:rsidR="00000000">
        <w:tblPrEx>
          <w:tblCellMar>
            <w:top w:w="0" w:type="dxa"/>
            <w:bottom w:w="0" w:type="dxa"/>
          </w:tblCellMar>
        </w:tblPrEx>
        <w:trPr>
          <w:trHeight w:val="247"/>
        </w:trPr>
        <w:tc>
          <w:tcPr>
            <w:tcW w:w="3706" w:type="dxa"/>
            <w:tcBorders>
              <w:bottom w:val="single" w:sz="6" w:space="0" w:color="auto"/>
            </w:tcBorders>
          </w:tcPr>
          <w:p w:rsidR="00000000" w:rsidRDefault="00122D27">
            <w:pPr>
              <w:pStyle w:val="Tabletext"/>
              <w:rPr>
                <w:b/>
              </w:rPr>
            </w:pPr>
            <w:r>
              <w:rPr>
                <w:b/>
              </w:rPr>
              <w:t>Operating Surplus/Deficit</w:t>
            </w:r>
          </w:p>
        </w:tc>
        <w:tc>
          <w:tcPr>
            <w:tcW w:w="1104" w:type="dxa"/>
            <w:tcBorders>
              <w:bottom w:val="single" w:sz="6" w:space="0" w:color="auto"/>
            </w:tcBorders>
          </w:tcPr>
          <w:p w:rsidR="00000000" w:rsidRDefault="00122D27">
            <w:pPr>
              <w:pStyle w:val="TableofFigures"/>
              <w:rPr>
                <w:b/>
              </w:rPr>
            </w:pPr>
            <w:r>
              <w:rPr>
                <w:b/>
              </w:rPr>
              <w:t>- 0.5</w:t>
            </w:r>
          </w:p>
        </w:tc>
        <w:tc>
          <w:tcPr>
            <w:tcW w:w="1214" w:type="dxa"/>
            <w:tcBorders>
              <w:bottom w:val="single" w:sz="6" w:space="0" w:color="auto"/>
            </w:tcBorders>
          </w:tcPr>
          <w:p w:rsidR="00000000" w:rsidRDefault="00122D27">
            <w:pPr>
              <w:pStyle w:val="TableofFigures"/>
              <w:rPr>
                <w:b/>
              </w:rPr>
            </w:pPr>
            <w:r>
              <w:rPr>
                <w:b/>
              </w:rPr>
              <w:t>- 0.6</w:t>
            </w:r>
          </w:p>
        </w:tc>
        <w:tc>
          <w:tcPr>
            <w:tcW w:w="1006" w:type="dxa"/>
            <w:tcBorders>
              <w:bottom w:val="single" w:sz="6" w:space="0" w:color="auto"/>
            </w:tcBorders>
          </w:tcPr>
          <w:p w:rsidR="00000000" w:rsidRDefault="00122D27">
            <w:pPr>
              <w:pStyle w:val="TableofFigures"/>
              <w:rPr>
                <w:b/>
              </w:rPr>
            </w:pPr>
            <w:r>
              <w:rPr>
                <w:b/>
              </w:rPr>
              <w:t>8.5</w:t>
            </w: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ind w:left="426" w:hanging="426"/>
      </w:pPr>
      <w:r>
        <w:t>(a)</w:t>
      </w:r>
      <w:r>
        <w:tab/>
        <w:t>State government payments for provision of outputs. Includes estimated carryover of 1997—98 appropriation amounts. Actual carryover is subject to approval by the Treasurer prior to 30 June pursuant to Section 32 of t</w:t>
      </w:r>
      <w:r>
        <w:t xml:space="preserve">he Financial Management Act, 1994. </w:t>
      </w:r>
    </w:p>
    <w:p w:rsidR="00000000" w:rsidRDefault="00122D27">
      <w:pPr>
        <w:pStyle w:val="Notes"/>
      </w:pPr>
      <w:r>
        <w:t>(b)</w:t>
      </w:r>
      <w:r>
        <w:tab/>
        <w:t>Includes revenue for services delivered to parties outside government.</w:t>
      </w:r>
    </w:p>
    <w:p w:rsidR="00000000" w:rsidRDefault="00122D27">
      <w:pPr>
        <w:pStyle w:val="Notes"/>
      </w:pPr>
      <w:r>
        <w:t>(c)</w:t>
      </w:r>
      <w:r>
        <w:tab/>
        <w:t>Includes salaries and allowances, superannuation contributions and payroll tax.</w:t>
      </w:r>
    </w:p>
    <w:p w:rsidR="00000000" w:rsidRDefault="00122D27" w:rsidP="00122D27">
      <w:pPr>
        <w:pStyle w:val="Notes"/>
        <w:numPr>
          <w:ilvl w:val="0"/>
          <w:numId w:val="19"/>
        </w:numPr>
        <w:tabs>
          <w:tab w:val="clear" w:pos="454"/>
          <w:tab w:val="left" w:pos="450"/>
        </w:tabs>
      </w:pPr>
      <w:r>
        <w:t>Includes payments to non</w:t>
      </w:r>
      <w:r>
        <w:noBreakHyphen/>
        <w:t>government organisations for delivery of services.</w:t>
      </w:r>
    </w:p>
    <w:p w:rsidR="00000000" w:rsidRDefault="00122D27" w:rsidP="00122D27">
      <w:pPr>
        <w:pStyle w:val="Notes"/>
        <w:numPr>
          <w:ilvl w:val="0"/>
          <w:numId w:val="19"/>
        </w:numPr>
        <w:tabs>
          <w:tab w:val="clear" w:pos="454"/>
          <w:tab w:val="left" w:pos="450"/>
        </w:tabs>
      </w:pPr>
      <w:r>
        <w:t>Includes amortisation of leased assets.</w:t>
      </w:r>
    </w:p>
    <w:p w:rsidR="00000000" w:rsidRDefault="00122D27">
      <w:pPr>
        <w:pStyle w:val="Notes"/>
      </w:pPr>
    </w:p>
    <w:p w:rsidR="00000000" w:rsidRDefault="00122D27">
      <w:pPr>
        <w:pStyle w:val="Tableheading"/>
        <w:spacing w:before="0" w:after="0"/>
      </w:pPr>
      <w:r>
        <w:rPr>
          <w:color w:val="000000"/>
        </w:rPr>
        <w:br w:type="page"/>
        <w:t xml:space="preserve">Table 2.8.19: </w:t>
      </w:r>
      <w:r>
        <w:t>Statement of Financial Position</w:t>
      </w:r>
    </w:p>
    <w:p w:rsidR="00000000" w:rsidRDefault="00122D27">
      <w:pPr>
        <w:spacing w:after="0"/>
        <w:jc w:val="center"/>
        <w:rPr>
          <w:noProof/>
          <w:sz w:val="20"/>
        </w:rPr>
      </w:pPr>
      <w:r>
        <w:rPr>
          <w:rFonts w:ascii="Arial" w:hAnsi="Arial"/>
          <w:i/>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330"/>
        <w:gridCol w:w="3749"/>
        <w:gridCol w:w="1"/>
        <w:gridCol w:w="1"/>
        <w:gridCol w:w="1"/>
        <w:gridCol w:w="987"/>
        <w:gridCol w:w="900"/>
        <w:gridCol w:w="810"/>
        <w:gridCol w:w="300"/>
      </w:tblGrid>
      <w:tr w:rsidR="00000000">
        <w:tblPrEx>
          <w:tblCellMar>
            <w:top w:w="0" w:type="dxa"/>
            <w:bottom w:w="0" w:type="dxa"/>
          </w:tblCellMar>
        </w:tblPrEx>
        <w:trPr>
          <w:trHeight w:hRule="exact" w:val="250"/>
        </w:trPr>
        <w:tc>
          <w:tcPr>
            <w:tcW w:w="331" w:type="dxa"/>
            <w:gridSpan w:val="2"/>
            <w:tcBorders>
              <w:top w:val="single" w:sz="6" w:space="0" w:color="auto"/>
            </w:tcBorders>
          </w:tcPr>
          <w:p w:rsidR="00000000" w:rsidRDefault="00122D27">
            <w:pPr>
              <w:jc w:val="right"/>
              <w:rPr>
                <w:rFonts w:ascii="Arial" w:hAnsi="Arial"/>
                <w:b/>
                <w:color w:val="000000"/>
                <w:sz w:val="18"/>
              </w:rPr>
            </w:pPr>
          </w:p>
        </w:tc>
        <w:tc>
          <w:tcPr>
            <w:tcW w:w="3749" w:type="dxa"/>
            <w:tcBorders>
              <w:top w:val="single" w:sz="6" w:space="0" w:color="auto"/>
            </w:tcBorders>
          </w:tcPr>
          <w:p w:rsidR="00000000" w:rsidRDefault="00122D27">
            <w:pPr>
              <w:jc w:val="right"/>
              <w:rPr>
                <w:rFonts w:ascii="Arial" w:hAnsi="Arial"/>
                <w:color w:val="000000"/>
                <w:sz w:val="18"/>
              </w:rPr>
            </w:pPr>
          </w:p>
        </w:tc>
        <w:tc>
          <w:tcPr>
            <w:tcW w:w="3000" w:type="dxa"/>
            <w:hMerge w:val="restart"/>
            <w:tcBorders>
              <w:top w:val="single" w:sz="6" w:space="0" w:color="auto"/>
            </w:tcBorders>
          </w:tcPr>
          <w:p w:rsidR="00000000" w:rsidRDefault="00122D27">
            <w:p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pPr>
              <w:jc w:val="center"/>
              <w:rPr>
                <w:rFonts w:ascii="Arial" w:hAnsi="Arial"/>
                <w:i/>
                <w:color w:val="000000"/>
                <w:sz w:val="18"/>
              </w:rPr>
            </w:pPr>
          </w:p>
        </w:tc>
        <w:tc>
          <w:tcPr>
            <w:hMerge/>
            <w:tcBorders>
              <w:top w:val="single" w:sz="6" w:space="0" w:color="auto"/>
            </w:tcBorders>
          </w:tcPr>
          <w:p w:rsidR="00000000" w:rsidRDefault="00122D27">
            <w:pPr>
              <w:jc w:val="center"/>
              <w:rPr>
                <w:rFonts w:ascii="Arial" w:hAnsi="Arial"/>
                <w:i/>
                <w:color w:val="000000"/>
                <w:sz w:val="18"/>
              </w:rPr>
            </w:pPr>
          </w:p>
        </w:tc>
        <w:tc>
          <w:tcPr>
            <w:gridSpan w:val="4"/>
            <w:hMerge/>
            <w:tcBorders>
              <w:top w:val="single" w:sz="6" w:space="0" w:color="auto"/>
            </w:tcBorders>
          </w:tcPr>
          <w:p w:rsidR="00000000" w:rsidRDefault="00122D27">
            <w:pPr>
              <w:jc w:val="center"/>
              <w:rPr>
                <w:rFonts w:ascii="Arial" w:hAnsi="Arial"/>
                <w:i/>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b/>
                <w:color w:val="000000"/>
                <w:sz w:val="18"/>
              </w:rPr>
            </w:pPr>
          </w:p>
        </w:tc>
        <w:tc>
          <w:tcPr>
            <w:tcW w:w="3749" w:type="dxa"/>
          </w:tcPr>
          <w:p w:rsidR="00000000" w:rsidRDefault="00122D27">
            <w:pPr>
              <w:jc w:val="right"/>
              <w:rPr>
                <w:rFonts w:ascii="Arial" w:hAnsi="Arial"/>
                <w:color w:val="000000"/>
                <w:sz w:val="18"/>
              </w:rPr>
            </w:pPr>
          </w:p>
        </w:tc>
        <w:tc>
          <w:tcPr>
            <w:tcW w:w="990" w:type="dxa"/>
            <w:gridSpan w:val="4"/>
          </w:tcPr>
          <w:p w:rsidR="00000000" w:rsidRDefault="00122D27">
            <w:pPr>
              <w:jc w:val="right"/>
              <w:rPr>
                <w:rFonts w:ascii="Arial" w:hAnsi="Arial"/>
                <w:i/>
                <w:color w:val="000000"/>
                <w:sz w:val="18"/>
              </w:rPr>
            </w:pPr>
            <w:r>
              <w:rPr>
                <w:rFonts w:ascii="Arial" w:hAnsi="Arial"/>
                <w:i/>
                <w:color w:val="000000"/>
                <w:sz w:val="18"/>
              </w:rPr>
              <w:t>1998</w:t>
            </w:r>
          </w:p>
        </w:tc>
        <w:tc>
          <w:tcPr>
            <w:tcW w:w="900" w:type="dxa"/>
          </w:tcPr>
          <w:p w:rsidR="00000000" w:rsidRDefault="00122D27">
            <w:pPr>
              <w:jc w:val="right"/>
              <w:rPr>
                <w:rFonts w:ascii="Arial" w:hAnsi="Arial"/>
                <w:i/>
                <w:color w:val="000000"/>
                <w:sz w:val="18"/>
              </w:rPr>
            </w:pPr>
            <w:r>
              <w:rPr>
                <w:rFonts w:ascii="Arial" w:hAnsi="Arial"/>
                <w:i/>
                <w:color w:val="000000"/>
                <w:sz w:val="18"/>
              </w:rPr>
              <w:t>1999</w:t>
            </w:r>
          </w:p>
        </w:tc>
        <w:tc>
          <w:tcPr>
            <w:tcW w:w="810" w:type="dxa"/>
          </w:tcPr>
          <w:p w:rsidR="00000000" w:rsidRDefault="00122D27">
            <w:pPr>
              <w:jc w:val="right"/>
              <w:rPr>
                <w:rFonts w:ascii="Arial" w:hAnsi="Arial"/>
                <w:i/>
                <w:color w:val="000000"/>
                <w:sz w:val="18"/>
              </w:rPr>
            </w:pPr>
            <w:r>
              <w:rPr>
                <w:rFonts w:ascii="Arial" w:hAnsi="Arial"/>
                <w:i/>
                <w:color w:val="000000"/>
                <w:sz w:val="18"/>
              </w:rPr>
              <w:t>Variation</w:t>
            </w:r>
          </w:p>
        </w:tc>
        <w:tc>
          <w:tcPr>
            <w:tcW w:w="300" w:type="dxa"/>
          </w:tcPr>
          <w:p w:rsidR="00000000" w:rsidRDefault="00122D27">
            <w:pPr>
              <w:jc w:val="right"/>
              <w:rPr>
                <w:rFonts w:ascii="Arial" w:hAnsi="Arial"/>
                <w:i/>
                <w:color w:val="000000"/>
              </w:rPr>
            </w:pPr>
          </w:p>
        </w:tc>
      </w:tr>
      <w:tr w:rsidR="00000000">
        <w:tblPrEx>
          <w:tblCellMar>
            <w:top w:w="0" w:type="dxa"/>
            <w:bottom w:w="0" w:type="dxa"/>
          </w:tblCellMar>
        </w:tblPrEx>
        <w:trPr>
          <w:trHeight w:hRule="exact" w:val="220"/>
        </w:trPr>
        <w:tc>
          <w:tcPr>
            <w:tcW w:w="331" w:type="dxa"/>
            <w:gridSpan w:val="2"/>
            <w:tcBorders>
              <w:bottom w:val="single" w:sz="6" w:space="0" w:color="auto"/>
            </w:tcBorders>
          </w:tcPr>
          <w:p w:rsidR="00000000" w:rsidRDefault="00122D27">
            <w:pPr>
              <w:jc w:val="right"/>
              <w:rPr>
                <w:rFonts w:ascii="Arial" w:hAnsi="Arial"/>
                <w:b/>
                <w:color w:val="000000"/>
                <w:sz w:val="18"/>
              </w:rPr>
            </w:pPr>
          </w:p>
        </w:tc>
        <w:tc>
          <w:tcPr>
            <w:tcW w:w="3749" w:type="dxa"/>
            <w:tcBorders>
              <w:bottom w:val="single" w:sz="6" w:space="0" w:color="auto"/>
            </w:tcBorders>
          </w:tcPr>
          <w:p w:rsidR="00000000" w:rsidRDefault="00122D27">
            <w:pPr>
              <w:jc w:val="right"/>
              <w:rPr>
                <w:rFonts w:ascii="Arial" w:hAnsi="Arial"/>
                <w:color w:val="000000"/>
                <w:sz w:val="18"/>
              </w:rPr>
            </w:pPr>
          </w:p>
        </w:tc>
        <w:tc>
          <w:tcPr>
            <w:tcW w:w="990" w:type="dxa"/>
            <w:gridSpan w:val="4"/>
            <w:tcBorders>
              <w:bottom w:val="single" w:sz="6" w:space="0" w:color="auto"/>
            </w:tcBorders>
          </w:tcPr>
          <w:p w:rsidR="00000000" w:rsidRDefault="00122D27">
            <w:pPr>
              <w:jc w:val="right"/>
              <w:rPr>
                <w:rFonts w:ascii="Arial" w:hAnsi="Arial"/>
                <w:i/>
                <w:color w:val="000000"/>
                <w:sz w:val="18"/>
              </w:rPr>
            </w:pPr>
          </w:p>
        </w:tc>
        <w:tc>
          <w:tcPr>
            <w:tcW w:w="900" w:type="dxa"/>
            <w:tcBorders>
              <w:bottom w:val="single" w:sz="6" w:space="0" w:color="auto"/>
            </w:tcBorders>
          </w:tcPr>
          <w:p w:rsidR="00000000" w:rsidRDefault="00122D27">
            <w:pPr>
              <w:jc w:val="right"/>
              <w:rPr>
                <w:rFonts w:ascii="Arial" w:hAnsi="Arial"/>
                <w:i/>
                <w:color w:val="000000"/>
                <w:sz w:val="18"/>
              </w:rPr>
            </w:pPr>
          </w:p>
        </w:tc>
        <w:tc>
          <w:tcPr>
            <w:tcW w:w="810" w:type="dxa"/>
            <w:tcBorders>
              <w:bottom w:val="single" w:sz="6" w:space="0" w:color="auto"/>
            </w:tcBorders>
          </w:tcPr>
          <w:p w:rsidR="00000000" w:rsidRDefault="00122D27">
            <w:pPr>
              <w:jc w:val="center"/>
              <w:rPr>
                <w:rFonts w:ascii="Arial" w:hAnsi="Arial"/>
                <w:i/>
                <w:color w:val="000000"/>
                <w:sz w:val="18"/>
              </w:rPr>
            </w:pPr>
            <w:r>
              <w:rPr>
                <w:rFonts w:ascii="Arial" w:hAnsi="Arial"/>
                <w:i/>
                <w:color w:val="000000"/>
                <w:sz w:val="18"/>
              </w:rPr>
              <w:t>%</w:t>
            </w:r>
          </w:p>
        </w:tc>
        <w:tc>
          <w:tcPr>
            <w:tcW w:w="300" w:type="dxa"/>
            <w:tcBorders>
              <w:bottom w:val="single" w:sz="6" w:space="0" w:color="auto"/>
            </w:tcBorders>
          </w:tcPr>
          <w:p w:rsidR="00000000" w:rsidRDefault="00122D27">
            <w:pPr>
              <w:jc w:val="center"/>
              <w:rPr>
                <w:rFonts w:ascii="Arial" w:hAnsi="Arial"/>
                <w:i/>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Assets</w:t>
            </w:r>
          </w:p>
        </w:tc>
        <w:tc>
          <w:tcPr>
            <w:gridSpan w:val="2"/>
            <w:hMerge/>
          </w:tcPr>
          <w:p w:rsidR="00000000" w:rsidRDefault="00122D27">
            <w:pPr>
              <w:jc w:val="right"/>
              <w:rPr>
                <w:rFonts w:ascii="Arial" w:hAnsi="Arial"/>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i/>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i/>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 xml:space="preserve">Cash </w:t>
            </w:r>
          </w:p>
        </w:tc>
        <w:tc>
          <w:tcPr>
            <w:tcW w:w="990" w:type="dxa"/>
            <w:gridSpan w:val="4"/>
          </w:tcPr>
          <w:p w:rsidR="00000000" w:rsidRDefault="00122D27">
            <w:pPr>
              <w:jc w:val="right"/>
              <w:rPr>
                <w:rFonts w:ascii="Arial" w:hAnsi="Arial"/>
                <w:color w:val="000000"/>
                <w:sz w:val="18"/>
              </w:rPr>
            </w:pPr>
            <w:r>
              <w:rPr>
                <w:rFonts w:ascii="Arial" w:hAnsi="Arial"/>
                <w:color w:val="000000"/>
                <w:sz w:val="18"/>
              </w:rPr>
              <w:t>5 983</w:t>
            </w:r>
          </w:p>
        </w:tc>
        <w:tc>
          <w:tcPr>
            <w:tcW w:w="900" w:type="dxa"/>
          </w:tcPr>
          <w:p w:rsidR="00000000" w:rsidRDefault="00122D27">
            <w:pPr>
              <w:jc w:val="right"/>
              <w:rPr>
                <w:rFonts w:ascii="Arial" w:hAnsi="Arial"/>
                <w:color w:val="000000"/>
                <w:sz w:val="18"/>
              </w:rPr>
            </w:pPr>
            <w:r>
              <w:rPr>
                <w:rFonts w:ascii="Arial" w:hAnsi="Arial"/>
                <w:color w:val="000000"/>
                <w:sz w:val="18"/>
              </w:rPr>
              <w:t>5 408</w:t>
            </w:r>
          </w:p>
        </w:tc>
        <w:tc>
          <w:tcPr>
            <w:tcW w:w="810" w:type="dxa"/>
          </w:tcPr>
          <w:p w:rsidR="00000000" w:rsidRDefault="00122D27">
            <w:pPr>
              <w:jc w:val="right"/>
              <w:rPr>
                <w:rFonts w:ascii="Arial" w:hAnsi="Arial"/>
                <w:color w:val="000000"/>
                <w:sz w:val="18"/>
              </w:rPr>
            </w:pPr>
            <w:r>
              <w:rPr>
                <w:rFonts w:ascii="Arial" w:hAnsi="Arial"/>
                <w:color w:val="000000"/>
                <w:sz w:val="18"/>
              </w:rPr>
              <w:t>-9.6</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1 528</w:t>
            </w:r>
          </w:p>
        </w:tc>
        <w:tc>
          <w:tcPr>
            <w:tcW w:w="900" w:type="dxa"/>
          </w:tcPr>
          <w:p w:rsidR="00000000" w:rsidRDefault="00122D27">
            <w:pPr>
              <w:jc w:val="right"/>
              <w:rPr>
                <w:rFonts w:ascii="Arial" w:hAnsi="Arial"/>
                <w:color w:val="000000"/>
                <w:sz w:val="18"/>
              </w:rPr>
            </w:pPr>
            <w:r>
              <w:rPr>
                <w:rFonts w:ascii="Arial" w:hAnsi="Arial"/>
                <w:color w:val="000000"/>
                <w:sz w:val="18"/>
              </w:rPr>
              <w:t>1 528</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633</w:t>
            </w:r>
          </w:p>
        </w:tc>
        <w:tc>
          <w:tcPr>
            <w:tcW w:w="900" w:type="dxa"/>
          </w:tcPr>
          <w:p w:rsidR="00000000" w:rsidRDefault="00122D27">
            <w:pPr>
              <w:jc w:val="right"/>
              <w:rPr>
                <w:rFonts w:ascii="Arial" w:hAnsi="Arial"/>
                <w:color w:val="000000"/>
                <w:sz w:val="18"/>
              </w:rPr>
            </w:pPr>
            <w:r>
              <w:rPr>
                <w:rFonts w:ascii="Arial" w:hAnsi="Arial"/>
                <w:color w:val="000000"/>
                <w:sz w:val="18"/>
              </w:rPr>
              <w:t xml:space="preserve"> 857</w:t>
            </w:r>
          </w:p>
        </w:tc>
        <w:tc>
          <w:tcPr>
            <w:tcW w:w="810" w:type="dxa"/>
          </w:tcPr>
          <w:p w:rsidR="00000000" w:rsidRDefault="00122D27">
            <w:pPr>
              <w:jc w:val="right"/>
              <w:rPr>
                <w:rFonts w:ascii="Arial" w:hAnsi="Arial"/>
                <w:color w:val="000000"/>
                <w:sz w:val="18"/>
              </w:rPr>
            </w:pPr>
            <w:r>
              <w:rPr>
                <w:rFonts w:ascii="Arial" w:hAnsi="Arial"/>
                <w:color w:val="000000"/>
                <w:sz w:val="18"/>
              </w:rPr>
              <w:t>35.4</w:t>
            </w:r>
          </w:p>
        </w:tc>
        <w:tc>
          <w:tcPr>
            <w:tcW w:w="300" w:type="dxa"/>
          </w:tcPr>
          <w:p w:rsidR="00000000" w:rsidRDefault="00122D27">
            <w:pPr>
              <w:rPr>
                <w:rFonts w:ascii="Arial" w:hAnsi="Arial"/>
                <w:i/>
                <w:color w:val="000000"/>
                <w:vertAlign w:val="superscript"/>
              </w:rPr>
            </w:pPr>
            <w:r>
              <w:rPr>
                <w:rFonts w:ascii="Arial" w:hAnsi="Arial"/>
                <w:i/>
                <w:color w:val="000000"/>
                <w:vertAlign w:val="superscript"/>
              </w:rPr>
              <w:t>(a)</w:t>
            </w: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Prepayments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649</w:t>
            </w:r>
          </w:p>
        </w:tc>
        <w:tc>
          <w:tcPr>
            <w:tcW w:w="900" w:type="dxa"/>
          </w:tcPr>
          <w:p w:rsidR="00000000" w:rsidRDefault="00122D27">
            <w:pPr>
              <w:jc w:val="right"/>
              <w:rPr>
                <w:rFonts w:ascii="Arial" w:hAnsi="Arial"/>
                <w:color w:val="000000"/>
                <w:sz w:val="18"/>
              </w:rPr>
            </w:pPr>
            <w:r>
              <w:rPr>
                <w:rFonts w:ascii="Arial" w:hAnsi="Arial"/>
                <w:color w:val="000000"/>
                <w:sz w:val="18"/>
              </w:rPr>
              <w:t xml:space="preserve"> 649</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Inventories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97</w:t>
            </w:r>
          </w:p>
        </w:tc>
        <w:tc>
          <w:tcPr>
            <w:tcW w:w="900" w:type="dxa"/>
          </w:tcPr>
          <w:p w:rsidR="00000000" w:rsidRDefault="00122D27">
            <w:pPr>
              <w:jc w:val="right"/>
              <w:rPr>
                <w:rFonts w:ascii="Arial" w:hAnsi="Arial"/>
                <w:color w:val="000000"/>
                <w:sz w:val="18"/>
              </w:rPr>
            </w:pPr>
            <w:r>
              <w:rPr>
                <w:rFonts w:ascii="Arial" w:hAnsi="Arial"/>
                <w:color w:val="000000"/>
                <w:sz w:val="18"/>
              </w:rPr>
              <w:t xml:space="preserve"> 97</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8 890</w:t>
            </w:r>
          </w:p>
        </w:tc>
        <w:tc>
          <w:tcPr>
            <w:tcW w:w="900" w:type="dxa"/>
          </w:tcPr>
          <w:p w:rsidR="00000000" w:rsidRDefault="00122D27">
            <w:pPr>
              <w:jc w:val="right"/>
              <w:rPr>
                <w:rFonts w:ascii="Arial" w:hAnsi="Arial"/>
                <w:color w:val="000000"/>
                <w:sz w:val="18"/>
              </w:rPr>
            </w:pPr>
            <w:r>
              <w:rPr>
                <w:rFonts w:ascii="Arial" w:hAnsi="Arial"/>
                <w:color w:val="000000"/>
                <w:sz w:val="18"/>
              </w:rPr>
              <w:t>8 539</w:t>
            </w:r>
          </w:p>
        </w:tc>
        <w:tc>
          <w:tcPr>
            <w:tcW w:w="810" w:type="dxa"/>
          </w:tcPr>
          <w:p w:rsidR="00000000" w:rsidRDefault="00122D27">
            <w:pPr>
              <w:jc w:val="right"/>
              <w:rPr>
                <w:rFonts w:ascii="Arial" w:hAnsi="Arial"/>
                <w:color w:val="000000"/>
                <w:sz w:val="18"/>
              </w:rPr>
            </w:pPr>
            <w:r>
              <w:rPr>
                <w:rFonts w:ascii="Arial" w:hAnsi="Arial"/>
                <w:color w:val="000000"/>
                <w:sz w:val="18"/>
              </w:rPr>
              <w:t>-3.9</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Non-Current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w:t>
            </w:r>
          </w:p>
        </w:tc>
        <w:tc>
          <w:tcPr>
            <w:tcW w:w="900" w:type="dxa"/>
          </w:tcPr>
          <w:p w:rsidR="00000000" w:rsidRDefault="00122D27">
            <w:pPr>
              <w:jc w:val="right"/>
              <w:rPr>
                <w:rFonts w:ascii="Arial" w:hAnsi="Arial"/>
                <w:color w:val="000000"/>
                <w:sz w:val="18"/>
              </w:rPr>
            </w:pPr>
            <w:r>
              <w:rPr>
                <w:rFonts w:ascii="Arial" w:hAnsi="Arial"/>
                <w:color w:val="000000"/>
                <w:sz w:val="18"/>
              </w:rPr>
              <w:t xml:space="preserve"> ..</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25 580</w:t>
            </w:r>
          </w:p>
        </w:tc>
        <w:tc>
          <w:tcPr>
            <w:tcW w:w="900" w:type="dxa"/>
          </w:tcPr>
          <w:p w:rsidR="00000000" w:rsidRDefault="00122D27">
            <w:pPr>
              <w:jc w:val="right"/>
              <w:rPr>
                <w:rFonts w:ascii="Arial" w:hAnsi="Arial"/>
                <w:color w:val="000000"/>
                <w:sz w:val="18"/>
              </w:rPr>
            </w:pPr>
            <w:r>
              <w:rPr>
                <w:rFonts w:ascii="Arial" w:hAnsi="Arial"/>
                <w:color w:val="000000"/>
                <w:sz w:val="18"/>
              </w:rPr>
              <w:t>26 515</w:t>
            </w:r>
          </w:p>
        </w:tc>
        <w:tc>
          <w:tcPr>
            <w:tcW w:w="810" w:type="dxa"/>
          </w:tcPr>
          <w:p w:rsidR="00000000" w:rsidRDefault="00122D27">
            <w:pPr>
              <w:jc w:val="right"/>
              <w:rPr>
                <w:rFonts w:ascii="Arial" w:hAnsi="Arial"/>
                <w:color w:val="000000"/>
                <w:sz w:val="18"/>
              </w:rPr>
            </w:pPr>
            <w:r>
              <w:rPr>
                <w:rFonts w:ascii="Arial" w:hAnsi="Arial"/>
                <w:color w:val="000000"/>
                <w:sz w:val="18"/>
              </w:rPr>
              <w:t>3.7</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 xml:space="preserve">Fixed Assets </w:t>
            </w:r>
            <w:r>
              <w:rPr>
                <w:rFonts w:ascii="Arial" w:hAnsi="Arial"/>
                <w:i/>
                <w:color w:val="000000"/>
                <w:sz w:val="20"/>
                <w:vertAlign w:val="superscript"/>
              </w:rPr>
              <w:t>(b)</w:t>
            </w:r>
          </w:p>
        </w:tc>
        <w:tc>
          <w:tcPr>
            <w:tcW w:w="990" w:type="dxa"/>
            <w:gridSpan w:val="4"/>
          </w:tcPr>
          <w:p w:rsidR="00000000" w:rsidRDefault="00122D27">
            <w:pPr>
              <w:jc w:val="right"/>
              <w:rPr>
                <w:rFonts w:ascii="Arial" w:hAnsi="Arial"/>
                <w:color w:val="000000"/>
                <w:sz w:val="18"/>
              </w:rPr>
            </w:pPr>
            <w:r>
              <w:rPr>
                <w:rFonts w:ascii="Arial" w:hAnsi="Arial"/>
                <w:color w:val="000000"/>
                <w:sz w:val="18"/>
              </w:rPr>
              <w:t>103 839</w:t>
            </w:r>
          </w:p>
        </w:tc>
        <w:tc>
          <w:tcPr>
            <w:tcW w:w="900" w:type="dxa"/>
          </w:tcPr>
          <w:p w:rsidR="00000000" w:rsidRDefault="00122D27">
            <w:pPr>
              <w:jc w:val="right"/>
              <w:rPr>
                <w:rFonts w:ascii="Arial" w:hAnsi="Arial"/>
                <w:color w:val="000000"/>
                <w:sz w:val="18"/>
              </w:rPr>
            </w:pPr>
            <w:r>
              <w:rPr>
                <w:rFonts w:ascii="Arial" w:hAnsi="Arial"/>
                <w:color w:val="000000"/>
                <w:sz w:val="18"/>
              </w:rPr>
              <w:t>104 735</w:t>
            </w:r>
          </w:p>
        </w:tc>
        <w:tc>
          <w:tcPr>
            <w:tcW w:w="810" w:type="dxa"/>
          </w:tcPr>
          <w:p w:rsidR="00000000" w:rsidRDefault="00122D27">
            <w:pPr>
              <w:jc w:val="right"/>
              <w:rPr>
                <w:rFonts w:ascii="Arial" w:hAnsi="Arial"/>
                <w:color w:val="000000"/>
                <w:sz w:val="18"/>
              </w:rPr>
            </w:pPr>
            <w:r>
              <w:rPr>
                <w:rFonts w:ascii="Arial" w:hAnsi="Arial"/>
                <w:color w:val="000000"/>
                <w:sz w:val="18"/>
              </w:rPr>
              <w:t>0.9</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Non-Current Assets</w:t>
            </w:r>
          </w:p>
        </w:tc>
        <w:tc>
          <w:tcPr>
            <w:gridSpan w:val="2"/>
            <w:hMerge/>
          </w:tcPr>
          <w:p w:rsidR="00000000" w:rsidRDefault="00122D27">
            <w:pPr>
              <w:jc w:val="right"/>
              <w:rPr>
                <w:rFonts w:ascii="Arial" w:hAnsi="Arial"/>
                <w:b/>
                <w:color w:val="000000"/>
                <w:sz w:val="18"/>
              </w:rPr>
            </w:pP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129 419</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131 250</w:t>
            </w:r>
          </w:p>
        </w:tc>
        <w:tc>
          <w:tcPr>
            <w:tcW w:w="810" w:type="dxa"/>
          </w:tcPr>
          <w:p w:rsidR="00000000" w:rsidRDefault="00122D27">
            <w:pPr>
              <w:jc w:val="right"/>
              <w:rPr>
                <w:rFonts w:ascii="Arial" w:hAnsi="Arial"/>
                <w:color w:val="000000"/>
                <w:sz w:val="18"/>
              </w:rPr>
            </w:pPr>
            <w:r>
              <w:rPr>
                <w:rFonts w:ascii="Arial" w:hAnsi="Arial"/>
                <w:color w:val="000000"/>
                <w:sz w:val="18"/>
              </w:rPr>
              <w:t>1.4</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Total Assets</w:t>
            </w:r>
          </w:p>
        </w:tc>
        <w:tc>
          <w:tcPr>
            <w:gridSpan w:val="2"/>
            <w:hMerge/>
          </w:tcPr>
          <w:p w:rsidR="00000000" w:rsidRDefault="00122D27">
            <w:pPr>
              <w:jc w:val="right"/>
              <w:rPr>
                <w:rFonts w:ascii="Arial" w:hAnsi="Arial"/>
                <w:b/>
                <w:color w:val="000000"/>
                <w:sz w:val="18"/>
              </w:rPr>
            </w:pP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138 309</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139 789</w:t>
            </w:r>
          </w:p>
        </w:tc>
        <w:tc>
          <w:tcPr>
            <w:tcW w:w="810" w:type="dxa"/>
          </w:tcPr>
          <w:p w:rsidR="00000000" w:rsidRDefault="00122D27">
            <w:pPr>
              <w:jc w:val="right"/>
              <w:rPr>
                <w:rFonts w:ascii="Arial" w:hAnsi="Arial"/>
                <w:color w:val="000000"/>
                <w:sz w:val="18"/>
              </w:rPr>
            </w:pPr>
            <w:r>
              <w:rPr>
                <w:rFonts w:ascii="Arial" w:hAnsi="Arial"/>
                <w:color w:val="000000"/>
                <w:sz w:val="18"/>
              </w:rPr>
              <w:t>1.1</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8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Payables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9 372</w:t>
            </w:r>
          </w:p>
        </w:tc>
        <w:tc>
          <w:tcPr>
            <w:tcW w:w="900" w:type="dxa"/>
          </w:tcPr>
          <w:p w:rsidR="00000000" w:rsidRDefault="00122D27">
            <w:pPr>
              <w:jc w:val="right"/>
              <w:rPr>
                <w:rFonts w:ascii="Arial" w:hAnsi="Arial"/>
                <w:color w:val="000000"/>
                <w:sz w:val="18"/>
              </w:rPr>
            </w:pPr>
            <w:r>
              <w:rPr>
                <w:rFonts w:ascii="Arial" w:hAnsi="Arial"/>
                <w:color w:val="000000"/>
                <w:sz w:val="18"/>
              </w:rPr>
              <w:t>9 372</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Borrowing</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Employee En</w:t>
            </w:r>
            <w:r>
              <w:rPr>
                <w:rFonts w:ascii="Arial" w:hAnsi="Arial"/>
                <w:color w:val="000000"/>
                <w:sz w:val="18"/>
              </w:rPr>
              <w:t>titlements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3 550</w:t>
            </w:r>
          </w:p>
        </w:tc>
        <w:tc>
          <w:tcPr>
            <w:tcW w:w="900" w:type="dxa"/>
          </w:tcPr>
          <w:p w:rsidR="00000000" w:rsidRDefault="00122D27">
            <w:pPr>
              <w:jc w:val="right"/>
              <w:rPr>
                <w:rFonts w:ascii="Arial" w:hAnsi="Arial"/>
                <w:color w:val="000000"/>
                <w:sz w:val="18"/>
              </w:rPr>
            </w:pPr>
            <w:r>
              <w:rPr>
                <w:rFonts w:ascii="Arial" w:hAnsi="Arial"/>
                <w:color w:val="000000"/>
                <w:sz w:val="18"/>
              </w:rPr>
              <w:t>3 774</w:t>
            </w:r>
          </w:p>
        </w:tc>
        <w:tc>
          <w:tcPr>
            <w:tcW w:w="810" w:type="dxa"/>
          </w:tcPr>
          <w:p w:rsidR="00000000" w:rsidRDefault="00122D27">
            <w:pPr>
              <w:jc w:val="right"/>
              <w:rPr>
                <w:rFonts w:ascii="Arial" w:hAnsi="Arial"/>
                <w:color w:val="000000"/>
                <w:sz w:val="18"/>
              </w:rPr>
            </w:pPr>
            <w:r>
              <w:rPr>
                <w:rFonts w:ascii="Arial" w:hAnsi="Arial"/>
                <w:color w:val="000000"/>
                <w:sz w:val="18"/>
              </w:rPr>
              <w:t>6.3</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4"/>
          </w:tcPr>
          <w:p w:rsidR="00000000" w:rsidRDefault="00122D27">
            <w:pPr>
              <w:jc w:val="right"/>
              <w:rPr>
                <w:rFonts w:ascii="Arial" w:hAnsi="Arial"/>
                <w:color w:val="000000"/>
                <w:sz w:val="18"/>
              </w:rPr>
            </w:pPr>
            <w:r>
              <w:rPr>
                <w:rFonts w:ascii="Arial" w:hAnsi="Arial"/>
                <w:color w:val="000000"/>
                <w:sz w:val="18"/>
              </w:rPr>
              <w:t xml:space="preserve"> ..</w:t>
            </w:r>
          </w:p>
        </w:tc>
        <w:tc>
          <w:tcPr>
            <w:tcW w:w="900" w:type="dxa"/>
          </w:tcPr>
          <w:p w:rsidR="00000000" w:rsidRDefault="00122D27">
            <w:pPr>
              <w:jc w:val="right"/>
              <w:rPr>
                <w:rFonts w:ascii="Arial" w:hAnsi="Arial"/>
                <w:color w:val="000000"/>
                <w:sz w:val="18"/>
              </w:rPr>
            </w:pPr>
            <w:r>
              <w:rPr>
                <w:rFonts w:ascii="Arial" w:hAnsi="Arial"/>
                <w:color w:val="000000"/>
                <w:sz w:val="18"/>
              </w:rPr>
              <w:t xml:space="preserve"> ..</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Total 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12 922</w:t>
            </w:r>
          </w:p>
        </w:tc>
        <w:tc>
          <w:tcPr>
            <w:tcW w:w="900" w:type="dxa"/>
          </w:tcPr>
          <w:p w:rsidR="00000000" w:rsidRDefault="00122D27">
            <w:pPr>
              <w:jc w:val="right"/>
              <w:rPr>
                <w:rFonts w:ascii="Arial" w:hAnsi="Arial"/>
                <w:color w:val="000000"/>
                <w:sz w:val="18"/>
              </w:rPr>
            </w:pPr>
            <w:r>
              <w:rPr>
                <w:rFonts w:ascii="Arial" w:hAnsi="Arial"/>
                <w:color w:val="000000"/>
                <w:sz w:val="18"/>
              </w:rPr>
              <w:t>13 146</w:t>
            </w:r>
          </w:p>
        </w:tc>
        <w:tc>
          <w:tcPr>
            <w:tcW w:w="810" w:type="dxa"/>
          </w:tcPr>
          <w:p w:rsidR="00000000" w:rsidRDefault="00122D27">
            <w:pPr>
              <w:jc w:val="right"/>
              <w:rPr>
                <w:rFonts w:ascii="Arial" w:hAnsi="Arial"/>
                <w:color w:val="000000"/>
                <w:sz w:val="18"/>
              </w:rPr>
            </w:pPr>
            <w:r>
              <w:rPr>
                <w:rFonts w:ascii="Arial" w:hAnsi="Arial"/>
                <w:color w:val="000000"/>
                <w:sz w:val="18"/>
              </w:rPr>
              <w:t>1.7</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Non-Current Liabilities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p>
        </w:tc>
        <w:tc>
          <w:tcPr>
            <w:tcW w:w="90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Payables</w:t>
            </w:r>
          </w:p>
        </w:tc>
        <w:tc>
          <w:tcPr>
            <w:tcW w:w="990" w:type="dxa"/>
            <w:gridSpan w:val="4"/>
          </w:tcPr>
          <w:p w:rsidR="00000000" w:rsidRDefault="00122D27">
            <w:pPr>
              <w:jc w:val="right"/>
              <w:rPr>
                <w:rFonts w:ascii="Arial" w:hAnsi="Arial"/>
                <w:color w:val="000000"/>
                <w:sz w:val="18"/>
              </w:rPr>
            </w:pPr>
            <w:r>
              <w:rPr>
                <w:rFonts w:ascii="Arial" w:hAnsi="Arial"/>
                <w:color w:val="000000"/>
                <w:sz w:val="18"/>
              </w:rPr>
              <w:t>25 580</w:t>
            </w:r>
          </w:p>
        </w:tc>
        <w:tc>
          <w:tcPr>
            <w:tcW w:w="900" w:type="dxa"/>
          </w:tcPr>
          <w:p w:rsidR="00000000" w:rsidRDefault="00122D27">
            <w:pPr>
              <w:jc w:val="right"/>
              <w:rPr>
                <w:rFonts w:ascii="Arial" w:hAnsi="Arial"/>
                <w:color w:val="000000"/>
                <w:sz w:val="18"/>
              </w:rPr>
            </w:pPr>
            <w:r>
              <w:rPr>
                <w:rFonts w:ascii="Arial" w:hAnsi="Arial"/>
                <w:color w:val="000000"/>
                <w:sz w:val="18"/>
              </w:rPr>
              <w:t>25 580</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Borrowing</w:t>
            </w:r>
          </w:p>
        </w:tc>
        <w:tc>
          <w:tcPr>
            <w:tcW w:w="990" w:type="dxa"/>
            <w:gridSpan w:val="4"/>
          </w:tcPr>
          <w:p w:rsidR="00000000" w:rsidRDefault="00122D27">
            <w:pPr>
              <w:jc w:val="right"/>
              <w:rPr>
                <w:rFonts w:ascii="Arial" w:hAnsi="Arial"/>
                <w:color w:val="000000"/>
                <w:sz w:val="18"/>
              </w:rPr>
            </w:pPr>
            <w:r>
              <w:rPr>
                <w:rFonts w:ascii="Arial" w:hAnsi="Arial"/>
                <w:color w:val="000000"/>
                <w:sz w:val="18"/>
              </w:rPr>
              <w:t>- 220</w:t>
            </w:r>
          </w:p>
        </w:tc>
        <w:tc>
          <w:tcPr>
            <w:tcW w:w="900" w:type="dxa"/>
          </w:tcPr>
          <w:p w:rsidR="00000000" w:rsidRDefault="00122D27">
            <w:pPr>
              <w:jc w:val="right"/>
              <w:rPr>
                <w:rFonts w:ascii="Arial" w:hAnsi="Arial"/>
                <w:color w:val="000000"/>
                <w:sz w:val="18"/>
              </w:rPr>
            </w:pPr>
            <w:r>
              <w:rPr>
                <w:rFonts w:ascii="Arial" w:hAnsi="Arial"/>
                <w:color w:val="000000"/>
                <w:sz w:val="18"/>
              </w:rPr>
              <w:t>- 220</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4"/>
          </w:tcPr>
          <w:p w:rsidR="00000000" w:rsidRDefault="00122D27">
            <w:pPr>
              <w:jc w:val="right"/>
              <w:rPr>
                <w:rFonts w:ascii="Arial" w:hAnsi="Arial"/>
                <w:color w:val="000000"/>
                <w:sz w:val="18"/>
              </w:rPr>
            </w:pPr>
            <w:r>
              <w:rPr>
                <w:rFonts w:ascii="Arial" w:hAnsi="Arial"/>
                <w:color w:val="000000"/>
                <w:sz w:val="18"/>
              </w:rPr>
              <w:t>6 910</w:t>
            </w:r>
          </w:p>
        </w:tc>
        <w:tc>
          <w:tcPr>
            <w:tcW w:w="900" w:type="dxa"/>
          </w:tcPr>
          <w:p w:rsidR="00000000" w:rsidRDefault="00122D27">
            <w:pPr>
              <w:jc w:val="right"/>
              <w:rPr>
                <w:rFonts w:ascii="Arial" w:hAnsi="Arial"/>
                <w:color w:val="000000"/>
                <w:sz w:val="18"/>
              </w:rPr>
            </w:pPr>
            <w:r>
              <w:rPr>
                <w:rFonts w:ascii="Arial" w:hAnsi="Arial"/>
                <w:color w:val="000000"/>
                <w:sz w:val="18"/>
              </w:rPr>
              <w:t>7 785</w:t>
            </w:r>
          </w:p>
        </w:tc>
        <w:tc>
          <w:tcPr>
            <w:tcW w:w="810" w:type="dxa"/>
          </w:tcPr>
          <w:p w:rsidR="00000000" w:rsidRDefault="00122D27">
            <w:pPr>
              <w:jc w:val="right"/>
              <w:rPr>
                <w:rFonts w:ascii="Arial" w:hAnsi="Arial"/>
                <w:color w:val="000000"/>
                <w:sz w:val="18"/>
              </w:rPr>
            </w:pPr>
            <w:r>
              <w:rPr>
                <w:rFonts w:ascii="Arial" w:hAnsi="Arial"/>
                <w:color w:val="000000"/>
                <w:sz w:val="18"/>
              </w:rPr>
              <w:t>12.7</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4"/>
          </w:tcPr>
          <w:p w:rsidR="00000000" w:rsidRDefault="00122D27">
            <w:pPr>
              <w:jc w:val="right"/>
              <w:rPr>
                <w:rFonts w:ascii="Arial" w:hAnsi="Arial"/>
                <w:color w:val="000000"/>
                <w:sz w:val="18"/>
              </w:rPr>
            </w:pPr>
            <w:r>
              <w:rPr>
                <w:rFonts w:ascii="Arial" w:hAnsi="Arial"/>
                <w:color w:val="000000"/>
                <w:sz w:val="18"/>
              </w:rPr>
              <w:t>..</w:t>
            </w:r>
          </w:p>
        </w:tc>
        <w:tc>
          <w:tcPr>
            <w:tcW w:w="90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331" w:type="dxa"/>
            <w:gridSpan w:val="2"/>
          </w:tcPr>
          <w:p w:rsidR="00000000" w:rsidRDefault="00122D27">
            <w:pPr>
              <w:jc w:val="right"/>
              <w:rPr>
                <w:rFonts w:ascii="Arial" w:hAnsi="Arial"/>
                <w:color w:val="000000"/>
                <w:sz w:val="18"/>
              </w:rPr>
            </w:pPr>
          </w:p>
        </w:tc>
        <w:tc>
          <w:tcPr>
            <w:tcW w:w="3749"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pPr>
              <w:jc w:val="right"/>
              <w:rPr>
                <w:rFonts w:ascii="Arial" w:hAnsi="Arial"/>
                <w:color w:val="000000"/>
                <w:sz w:val="18"/>
              </w:rPr>
            </w:pP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32 270</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33 145</w:t>
            </w:r>
          </w:p>
        </w:tc>
        <w:tc>
          <w:tcPr>
            <w:tcW w:w="810" w:type="dxa"/>
          </w:tcPr>
          <w:p w:rsidR="00000000" w:rsidRDefault="00122D27">
            <w:pPr>
              <w:jc w:val="right"/>
              <w:rPr>
                <w:rFonts w:ascii="Arial" w:hAnsi="Arial"/>
                <w:color w:val="000000"/>
                <w:sz w:val="18"/>
              </w:rPr>
            </w:pPr>
            <w:r>
              <w:rPr>
                <w:rFonts w:ascii="Arial" w:hAnsi="Arial"/>
                <w:color w:val="000000"/>
                <w:sz w:val="18"/>
              </w:rPr>
              <w:t>2.7</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Total Liabilities</w:t>
            </w:r>
          </w:p>
        </w:tc>
        <w:tc>
          <w:tcPr>
            <w:gridSpan w:val="2"/>
            <w:hMerge/>
          </w:tcPr>
          <w:p w:rsidR="00000000" w:rsidRDefault="00122D27">
            <w:pPr>
              <w:jc w:val="right"/>
              <w:rPr>
                <w:rFonts w:ascii="Arial" w:hAnsi="Arial"/>
                <w:b/>
                <w:color w:val="000000"/>
                <w:sz w:val="18"/>
              </w:rPr>
            </w:pPr>
          </w:p>
        </w:tc>
        <w:tc>
          <w:tcPr>
            <w:tcW w:w="990" w:type="dxa"/>
            <w:gridSpan w:val="4"/>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45 192</w:t>
            </w:r>
          </w:p>
        </w:tc>
        <w:tc>
          <w:tcPr>
            <w:tcW w:w="90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46 291</w:t>
            </w:r>
          </w:p>
        </w:tc>
        <w:tc>
          <w:tcPr>
            <w:tcW w:w="810" w:type="dxa"/>
          </w:tcPr>
          <w:p w:rsidR="00000000" w:rsidRDefault="00122D27">
            <w:pPr>
              <w:jc w:val="right"/>
              <w:rPr>
                <w:rFonts w:ascii="Arial" w:hAnsi="Arial"/>
                <w:color w:val="000000"/>
                <w:sz w:val="18"/>
              </w:rPr>
            </w:pPr>
            <w:r>
              <w:rPr>
                <w:rFonts w:ascii="Arial" w:hAnsi="Arial"/>
                <w:color w:val="000000"/>
                <w:sz w:val="18"/>
              </w:rPr>
              <w:t>2.4</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250"/>
        </w:trPr>
        <w:tc>
          <w:tcPr>
            <w:tcW w:w="4080" w:type="dxa"/>
            <w:hMerge w:val="restart"/>
          </w:tcPr>
          <w:p w:rsidR="00000000" w:rsidRDefault="00122D27">
            <w:pPr>
              <w:rPr>
                <w:rFonts w:ascii="Arial" w:hAnsi="Arial"/>
                <w:b/>
                <w:color w:val="000000"/>
                <w:sz w:val="18"/>
              </w:rPr>
            </w:pPr>
            <w:r>
              <w:rPr>
                <w:rFonts w:ascii="Arial" w:hAnsi="Arial"/>
                <w:b/>
                <w:color w:val="000000"/>
                <w:sz w:val="18"/>
              </w:rPr>
              <w:t>Net Assets</w:t>
            </w:r>
          </w:p>
        </w:tc>
        <w:tc>
          <w:tcPr>
            <w:gridSpan w:val="2"/>
            <w:hMerge/>
          </w:tcPr>
          <w:p w:rsidR="00000000" w:rsidRDefault="00122D27">
            <w:pPr>
              <w:jc w:val="right"/>
              <w:rPr>
                <w:rFonts w:ascii="Arial" w:hAnsi="Arial"/>
                <w:b/>
                <w:color w:val="000000"/>
                <w:sz w:val="18"/>
              </w:rPr>
            </w:pPr>
          </w:p>
        </w:tc>
        <w:tc>
          <w:tcPr>
            <w:tcW w:w="990" w:type="dxa"/>
            <w:gridSpan w:val="4"/>
          </w:tcPr>
          <w:p w:rsidR="00000000" w:rsidRDefault="00122D27">
            <w:pPr>
              <w:jc w:val="right"/>
              <w:rPr>
                <w:rFonts w:ascii="Arial" w:hAnsi="Arial"/>
                <w:color w:val="000000"/>
                <w:sz w:val="18"/>
              </w:rPr>
            </w:pPr>
            <w:r>
              <w:rPr>
                <w:rFonts w:ascii="Arial" w:hAnsi="Arial"/>
                <w:color w:val="000000"/>
                <w:sz w:val="18"/>
              </w:rPr>
              <w:t>93 117</w:t>
            </w:r>
          </w:p>
        </w:tc>
        <w:tc>
          <w:tcPr>
            <w:tcW w:w="900" w:type="dxa"/>
          </w:tcPr>
          <w:p w:rsidR="00000000" w:rsidRDefault="00122D27">
            <w:pPr>
              <w:jc w:val="right"/>
              <w:rPr>
                <w:rFonts w:ascii="Arial" w:hAnsi="Arial"/>
                <w:color w:val="000000"/>
                <w:sz w:val="18"/>
              </w:rPr>
            </w:pPr>
            <w:r>
              <w:rPr>
                <w:rFonts w:ascii="Arial" w:hAnsi="Arial"/>
                <w:color w:val="000000"/>
                <w:sz w:val="18"/>
              </w:rPr>
              <w:t>93 498</w:t>
            </w:r>
          </w:p>
        </w:tc>
        <w:tc>
          <w:tcPr>
            <w:tcW w:w="810" w:type="dxa"/>
          </w:tcPr>
          <w:p w:rsidR="00000000" w:rsidRDefault="00122D27">
            <w:pPr>
              <w:jc w:val="right"/>
              <w:rPr>
                <w:rFonts w:ascii="Arial" w:hAnsi="Arial"/>
                <w:color w:val="000000"/>
                <w:sz w:val="18"/>
              </w:rPr>
            </w:pPr>
            <w:r>
              <w:rPr>
                <w:rFonts w:ascii="Arial" w:hAnsi="Arial"/>
                <w:color w:val="000000"/>
                <w:sz w:val="18"/>
              </w:rPr>
              <w:t>..</w:t>
            </w:r>
          </w:p>
        </w:tc>
        <w:tc>
          <w:tcPr>
            <w:tcW w:w="300" w:type="dxa"/>
          </w:tcPr>
          <w:p w:rsidR="00000000" w:rsidRDefault="00122D27">
            <w:pPr>
              <w:jc w:val="right"/>
              <w:rPr>
                <w:rFonts w:ascii="Arial" w:hAnsi="Arial"/>
                <w:color w:val="000000"/>
              </w:rPr>
            </w:pPr>
          </w:p>
        </w:tc>
      </w:tr>
      <w:tr w:rsidR="00000000">
        <w:tblPrEx>
          <w:tblCellMar>
            <w:top w:w="0" w:type="dxa"/>
            <w:bottom w:w="0" w:type="dxa"/>
          </w:tblCellMar>
        </w:tblPrEx>
        <w:trPr>
          <w:trHeight w:hRule="exact" w:val="80"/>
        </w:trPr>
        <w:tc>
          <w:tcPr>
            <w:tcW w:w="331" w:type="dxa"/>
            <w:gridSpan w:val="2"/>
            <w:tcBorders>
              <w:bottom w:val="single" w:sz="12" w:space="0" w:color="auto"/>
            </w:tcBorders>
          </w:tcPr>
          <w:p w:rsidR="00000000" w:rsidRDefault="00122D27">
            <w:pPr>
              <w:jc w:val="right"/>
              <w:rPr>
                <w:rFonts w:ascii="Arial" w:hAnsi="Arial"/>
                <w:color w:val="000000"/>
              </w:rPr>
            </w:pPr>
          </w:p>
        </w:tc>
        <w:tc>
          <w:tcPr>
            <w:tcW w:w="3749" w:type="dxa"/>
            <w:tcBorders>
              <w:bottom w:val="single" w:sz="12" w:space="0" w:color="auto"/>
            </w:tcBorders>
          </w:tcPr>
          <w:p w:rsidR="00000000" w:rsidRDefault="00122D27">
            <w:pPr>
              <w:jc w:val="right"/>
              <w:rPr>
                <w:rFonts w:ascii="Arial" w:hAnsi="Arial"/>
                <w:color w:val="000000"/>
              </w:rPr>
            </w:pPr>
          </w:p>
        </w:tc>
        <w:tc>
          <w:tcPr>
            <w:tcW w:w="990" w:type="dxa"/>
            <w:gridSpan w:val="4"/>
            <w:tcBorders>
              <w:bottom w:val="single" w:sz="12" w:space="0" w:color="auto"/>
            </w:tcBorders>
          </w:tcPr>
          <w:p w:rsidR="00000000" w:rsidRDefault="00122D27">
            <w:pPr>
              <w:jc w:val="right"/>
              <w:rPr>
                <w:rFonts w:ascii="Arial" w:hAnsi="Arial"/>
                <w:color w:val="000000"/>
              </w:rPr>
            </w:pPr>
          </w:p>
        </w:tc>
        <w:tc>
          <w:tcPr>
            <w:tcW w:w="900" w:type="dxa"/>
            <w:tcBorders>
              <w:bottom w:val="single" w:sz="12" w:space="0" w:color="auto"/>
            </w:tcBorders>
          </w:tcPr>
          <w:p w:rsidR="00000000" w:rsidRDefault="00122D27">
            <w:pPr>
              <w:jc w:val="right"/>
              <w:rPr>
                <w:rFonts w:ascii="Arial" w:hAnsi="Arial"/>
                <w:color w:val="000000"/>
              </w:rPr>
            </w:pPr>
          </w:p>
        </w:tc>
        <w:tc>
          <w:tcPr>
            <w:tcW w:w="810" w:type="dxa"/>
            <w:tcBorders>
              <w:bottom w:val="single" w:sz="12" w:space="0" w:color="auto"/>
            </w:tcBorders>
          </w:tcPr>
          <w:p w:rsidR="00000000" w:rsidRDefault="00122D27">
            <w:pPr>
              <w:jc w:val="right"/>
              <w:rPr>
                <w:rFonts w:ascii="Arial" w:hAnsi="Arial"/>
                <w:i/>
                <w:color w:val="000000"/>
              </w:rPr>
            </w:pPr>
          </w:p>
        </w:tc>
        <w:tc>
          <w:tcPr>
            <w:tcW w:w="300" w:type="dxa"/>
            <w:tcBorders>
              <w:bottom w:val="single" w:sz="12" w:space="0" w:color="auto"/>
            </w:tcBorders>
          </w:tcPr>
          <w:p w:rsidR="00000000" w:rsidRDefault="00122D27">
            <w:pPr>
              <w:jc w:val="right"/>
              <w:rPr>
                <w:rFonts w:ascii="Arial" w:hAnsi="Arial"/>
                <w:color w:val="000000"/>
              </w:rPr>
            </w:pPr>
          </w:p>
        </w:tc>
      </w:tr>
    </w:tbl>
    <w:p w:rsidR="00000000" w:rsidRDefault="00122D27">
      <w:pPr>
        <w:pStyle w:val="Source"/>
        <w:spacing w:after="0"/>
      </w:pPr>
      <w:r>
        <w:t>Source: Department of Treasury and Finance, Forward Estimat</w:t>
      </w:r>
      <w:r>
        <w:t>es</w:t>
      </w:r>
    </w:p>
    <w:p w:rsidR="00000000" w:rsidRDefault="00122D27">
      <w:pPr>
        <w:pStyle w:val="Notes"/>
      </w:pPr>
      <w:r>
        <w:t>Notes:</w:t>
      </w:r>
    </w:p>
    <w:p w:rsidR="00000000" w:rsidRDefault="00122D27" w:rsidP="00122D27">
      <w:pPr>
        <w:pStyle w:val="Notes"/>
        <w:numPr>
          <w:ilvl w:val="0"/>
          <w:numId w:val="20"/>
        </w:numPr>
        <w:tabs>
          <w:tab w:val="clear" w:pos="454"/>
          <w:tab w:val="left" w:pos="450"/>
        </w:tabs>
      </w:pPr>
      <w:r>
        <w:t>Increase in receivable is predominantly due from the State and results from appropriated but undrawn funds for depreciation and employee entitlements.</w:t>
      </w:r>
    </w:p>
    <w:p w:rsidR="00000000" w:rsidRDefault="00122D27">
      <w:pPr>
        <w:pStyle w:val="Tableheading"/>
        <w:spacing w:before="0"/>
        <w:rPr>
          <w:color w:val="000000"/>
        </w:rPr>
      </w:pPr>
      <w:r>
        <w:rPr>
          <w:color w:val="000000"/>
        </w:rPr>
        <w:br w:type="page"/>
        <w:t xml:space="preserve">Table 2.8.20: </w:t>
      </w:r>
      <w:r>
        <w:t xml:space="preserve">Cash flow statement </w:t>
      </w:r>
    </w:p>
    <w:p w:rsidR="00000000" w:rsidRDefault="00122D27">
      <w:pPr>
        <w:pStyle w:val="Source"/>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642"/>
        <w:gridCol w:w="1080"/>
        <w:gridCol w:w="990"/>
        <w:gridCol w:w="990"/>
      </w:tblGrid>
      <w:tr w:rsidR="00000000">
        <w:tblPrEx>
          <w:tblCellMar>
            <w:top w:w="0" w:type="dxa"/>
            <w:bottom w:w="0" w:type="dxa"/>
          </w:tblCellMar>
        </w:tblPrEx>
        <w:trPr>
          <w:trHeight w:hRule="exact" w:val="480"/>
        </w:trPr>
        <w:tc>
          <w:tcPr>
            <w:tcW w:w="348" w:type="dxa"/>
            <w:gridSpan w:val="2"/>
            <w:tcBorders>
              <w:top w:val="single" w:sz="6" w:space="0" w:color="auto"/>
              <w:bottom w:val="single" w:sz="6" w:space="0" w:color="auto"/>
            </w:tcBorders>
          </w:tcPr>
          <w:p w:rsidR="00000000" w:rsidRDefault="00122D27">
            <w:pPr>
              <w:pStyle w:val="Tabletext"/>
            </w:pPr>
          </w:p>
        </w:tc>
        <w:tc>
          <w:tcPr>
            <w:tcW w:w="3642" w:type="dxa"/>
            <w:tcBorders>
              <w:top w:val="single" w:sz="6" w:space="0" w:color="auto"/>
              <w:bottom w:val="single" w:sz="6" w:space="0" w:color="auto"/>
            </w:tcBorders>
          </w:tcPr>
          <w:p w:rsidR="00000000" w:rsidRDefault="00122D27">
            <w:pPr>
              <w:pStyle w:val="Tabletext"/>
            </w:pPr>
          </w:p>
        </w:tc>
        <w:tc>
          <w:tcPr>
            <w:tcW w:w="1080" w:type="dxa"/>
            <w:tcBorders>
              <w:top w:val="single" w:sz="6" w:space="0" w:color="auto"/>
              <w:bottom w:val="single" w:sz="6" w:space="0" w:color="auto"/>
            </w:tcBorders>
          </w:tcPr>
          <w:p w:rsidR="00000000" w:rsidRDefault="00122D27">
            <w:pPr>
              <w:pStyle w:val="Tabletextheading"/>
              <w:rPr>
                <w:b w:val="0"/>
                <w:i/>
              </w:rPr>
            </w:pPr>
            <w:r>
              <w:rPr>
                <w:b w:val="0"/>
                <w:i/>
              </w:rPr>
              <w:t>1997-98 Budget</w:t>
            </w:r>
          </w:p>
        </w:tc>
        <w:tc>
          <w:tcPr>
            <w:tcW w:w="990" w:type="dxa"/>
            <w:tcBorders>
              <w:top w:val="single" w:sz="6" w:space="0" w:color="auto"/>
              <w:bottom w:val="single" w:sz="6" w:space="0" w:color="auto"/>
            </w:tcBorders>
          </w:tcPr>
          <w:p w:rsidR="00000000" w:rsidRDefault="00122D27">
            <w:pPr>
              <w:pStyle w:val="Tabletextheading"/>
              <w:rPr>
                <w:b w:val="0"/>
                <w:i/>
              </w:rPr>
            </w:pPr>
            <w:r>
              <w:rPr>
                <w:b w:val="0"/>
                <w:i/>
              </w:rPr>
              <w:t>1998-99 Budget</w:t>
            </w:r>
          </w:p>
        </w:tc>
        <w:tc>
          <w:tcPr>
            <w:tcW w:w="990" w:type="dxa"/>
            <w:tcBorders>
              <w:top w:val="single" w:sz="6" w:space="0" w:color="auto"/>
              <w:bottom w:val="single" w:sz="6" w:space="0" w:color="auto"/>
            </w:tcBorders>
          </w:tcPr>
          <w:p w:rsidR="00000000" w:rsidRDefault="00122D27">
            <w:pPr>
              <w:pStyle w:val="Tabletextheading"/>
              <w:rPr>
                <w:b w:val="0"/>
                <w:i/>
              </w:rPr>
            </w:pPr>
            <w:r>
              <w:rPr>
                <w:b w:val="0"/>
                <w:i/>
              </w:rPr>
              <w:t>Variation %</w:t>
            </w: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Cash flows from operating activities</w:t>
            </w:r>
          </w:p>
        </w:tc>
        <w:tc>
          <w:tcPr>
            <w:gridSpan w:val="2"/>
            <w:hMerge/>
          </w:tcPr>
          <w:p w:rsidR="00000000" w:rsidRDefault="00122D27">
            <w:pPr>
              <w:pStyle w:val="Tabletext"/>
            </w:pPr>
          </w:p>
        </w:tc>
        <w:tc>
          <w:tcPr>
            <w:tcW w:w="1080" w:type="dxa"/>
          </w:tcPr>
          <w:p w:rsidR="00000000" w:rsidRDefault="00122D27">
            <w:pPr>
              <w:pStyle w:val="TableofFigures"/>
              <w:rPr>
                <w:color w:val="000000"/>
              </w:rPr>
            </w:pPr>
          </w:p>
        </w:tc>
        <w:tc>
          <w:tcPr>
            <w:tcW w:w="990" w:type="dxa"/>
          </w:tcPr>
          <w:p w:rsidR="00000000" w:rsidRDefault="00122D27">
            <w:pPr>
              <w:pStyle w:val="TableofFigures"/>
              <w:rPr>
                <w:color w:val="000000"/>
              </w:rPr>
            </w:pPr>
          </w:p>
        </w:tc>
        <w:tc>
          <w:tcPr>
            <w:tcW w:w="990" w:type="dxa"/>
          </w:tcPr>
          <w:p w:rsidR="00000000" w:rsidRDefault="00122D27">
            <w:pPr>
              <w:pStyle w:val="TableofFigures"/>
              <w:rPr>
                <w:color w:val="000000"/>
              </w:rPr>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rPr>
                <w:i/>
              </w:rPr>
            </w:pPr>
            <w:r>
              <w:rPr>
                <w:i/>
              </w:rPr>
              <w:t>Operating receipts</w:t>
            </w: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 xml:space="preserve">Receipts from State Government </w:t>
            </w:r>
            <w:r>
              <w:rPr>
                <w:i/>
                <w:vertAlign w:val="superscript"/>
              </w:rPr>
              <w:t>(a)</w:t>
            </w:r>
          </w:p>
        </w:tc>
        <w:tc>
          <w:tcPr>
            <w:tcW w:w="1080" w:type="dxa"/>
          </w:tcPr>
          <w:p w:rsidR="00000000" w:rsidRDefault="00122D27">
            <w:pPr>
              <w:pStyle w:val="TableofFigures"/>
            </w:pPr>
            <w:r>
              <w:t xml:space="preserve"> 213.9</w:t>
            </w:r>
          </w:p>
        </w:tc>
        <w:tc>
          <w:tcPr>
            <w:tcW w:w="990" w:type="dxa"/>
          </w:tcPr>
          <w:p w:rsidR="00000000" w:rsidRDefault="00122D27">
            <w:pPr>
              <w:pStyle w:val="TableofFigures"/>
            </w:pPr>
            <w:r>
              <w:t xml:space="preserve"> 195.2</w:t>
            </w:r>
          </w:p>
        </w:tc>
        <w:tc>
          <w:tcPr>
            <w:tcW w:w="990" w:type="dxa"/>
          </w:tcPr>
          <w:p w:rsidR="00000000" w:rsidRDefault="00122D27">
            <w:pPr>
              <w:pStyle w:val="TableofFigures"/>
            </w:pPr>
            <w:r>
              <w:t>-8.8</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Commonwealth payments</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Other</w:t>
            </w:r>
          </w:p>
        </w:tc>
        <w:tc>
          <w:tcPr>
            <w:tcW w:w="1080" w:type="dxa"/>
          </w:tcPr>
          <w:p w:rsidR="00000000" w:rsidRDefault="00122D27">
            <w:pPr>
              <w:pStyle w:val="TableofFigures"/>
            </w:pPr>
            <w:r>
              <w:t xml:space="preserve"> 0.1</w:t>
            </w:r>
          </w:p>
        </w:tc>
        <w:tc>
          <w:tcPr>
            <w:tcW w:w="990" w:type="dxa"/>
          </w:tcPr>
          <w:p w:rsidR="00000000" w:rsidRDefault="00122D27">
            <w:pPr>
              <w:pStyle w:val="TableofFigures"/>
            </w:pPr>
            <w:r>
              <w:t xml:space="preserve"> 0.9</w:t>
            </w:r>
          </w:p>
        </w:tc>
        <w:tc>
          <w:tcPr>
            <w:tcW w:w="990" w:type="dxa"/>
            <w:tcBorders>
              <w:bottom w:val="single" w:sz="6" w:space="0" w:color="auto"/>
            </w:tcBorders>
          </w:tcPr>
          <w:p w:rsidR="00000000" w:rsidRDefault="00122D27">
            <w:pPr>
              <w:pStyle w:val="TableofFigures"/>
            </w:pPr>
            <w:r>
              <w:t>619.2</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p>
        </w:tc>
        <w:tc>
          <w:tcPr>
            <w:tcW w:w="1080" w:type="dxa"/>
            <w:tcBorders>
              <w:top w:val="single" w:sz="6" w:space="0" w:color="auto"/>
            </w:tcBorders>
          </w:tcPr>
          <w:p w:rsidR="00000000" w:rsidRDefault="00122D27">
            <w:pPr>
              <w:pStyle w:val="TableofFigures"/>
            </w:pPr>
            <w:r>
              <w:t xml:space="preserve"> 214.0</w:t>
            </w:r>
          </w:p>
        </w:tc>
        <w:tc>
          <w:tcPr>
            <w:tcW w:w="990" w:type="dxa"/>
            <w:tcBorders>
              <w:top w:val="single" w:sz="6" w:space="0" w:color="auto"/>
            </w:tcBorders>
          </w:tcPr>
          <w:p w:rsidR="00000000" w:rsidRDefault="00122D27">
            <w:pPr>
              <w:pStyle w:val="TableofFigures"/>
            </w:pPr>
            <w:r>
              <w:t xml:space="preserve"> 196.0</w:t>
            </w:r>
          </w:p>
        </w:tc>
        <w:tc>
          <w:tcPr>
            <w:tcW w:w="990" w:type="dxa"/>
          </w:tcPr>
          <w:p w:rsidR="00000000" w:rsidRDefault="00122D27">
            <w:pPr>
              <w:pStyle w:val="TableofFigures"/>
            </w:pPr>
            <w:r>
              <w:t>-8.4</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rPr>
                <w:i/>
              </w:rPr>
            </w:pPr>
            <w:r>
              <w:rPr>
                <w:i/>
              </w:rPr>
              <w:t>Operating payments</w:t>
            </w: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Employee related expenses</w:t>
            </w:r>
          </w:p>
        </w:tc>
        <w:tc>
          <w:tcPr>
            <w:tcW w:w="1080" w:type="dxa"/>
          </w:tcPr>
          <w:p w:rsidR="00000000" w:rsidRDefault="00122D27">
            <w:pPr>
              <w:pStyle w:val="TableofFigures"/>
            </w:pPr>
            <w:r>
              <w:t>- 43.1</w:t>
            </w:r>
          </w:p>
        </w:tc>
        <w:tc>
          <w:tcPr>
            <w:tcW w:w="990" w:type="dxa"/>
          </w:tcPr>
          <w:p w:rsidR="00000000" w:rsidRDefault="00122D27">
            <w:pPr>
              <w:pStyle w:val="TableofFigures"/>
            </w:pPr>
            <w:r>
              <w:t>-</w:t>
            </w:r>
            <w:r>
              <w:t xml:space="preserve"> 44.7</w:t>
            </w:r>
          </w:p>
        </w:tc>
        <w:tc>
          <w:tcPr>
            <w:tcW w:w="990" w:type="dxa"/>
          </w:tcPr>
          <w:p w:rsidR="00000000" w:rsidRDefault="00122D27">
            <w:pPr>
              <w:pStyle w:val="TableofFigures"/>
            </w:pPr>
            <w:r>
              <w:t>3.8</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Purchases of supplies and services</w:t>
            </w:r>
          </w:p>
        </w:tc>
        <w:tc>
          <w:tcPr>
            <w:tcW w:w="1080" w:type="dxa"/>
          </w:tcPr>
          <w:p w:rsidR="00000000" w:rsidRDefault="00122D27">
            <w:pPr>
              <w:pStyle w:val="TableofFigures"/>
            </w:pPr>
            <w:r>
              <w:t>- 76.7</w:t>
            </w:r>
          </w:p>
        </w:tc>
        <w:tc>
          <w:tcPr>
            <w:tcW w:w="990" w:type="dxa"/>
          </w:tcPr>
          <w:p w:rsidR="00000000" w:rsidRDefault="00122D27">
            <w:pPr>
              <w:pStyle w:val="TableofFigures"/>
            </w:pPr>
            <w:r>
              <w:t>- 69.7</w:t>
            </w:r>
          </w:p>
        </w:tc>
        <w:tc>
          <w:tcPr>
            <w:tcW w:w="990" w:type="dxa"/>
          </w:tcPr>
          <w:p w:rsidR="00000000" w:rsidRDefault="00122D27">
            <w:pPr>
              <w:pStyle w:val="TableofFigures"/>
            </w:pPr>
            <w:r>
              <w:t>-9.2</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Interest &amp; finance expenses</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Capital assets charge</w:t>
            </w:r>
          </w:p>
        </w:tc>
        <w:tc>
          <w:tcPr>
            <w:tcW w:w="1080" w:type="dxa"/>
          </w:tcPr>
          <w:p w:rsidR="00000000" w:rsidRDefault="00122D27">
            <w:pPr>
              <w:pStyle w:val="TableofFigures"/>
            </w:pPr>
            <w:r>
              <w:t>- 1.0</w:t>
            </w:r>
          </w:p>
        </w:tc>
        <w:tc>
          <w:tcPr>
            <w:tcW w:w="990" w:type="dxa"/>
          </w:tcPr>
          <w:p w:rsidR="00000000" w:rsidRDefault="00122D27">
            <w:pPr>
              <w:pStyle w:val="TableofFigures"/>
            </w:pPr>
            <w:r>
              <w:t>- 1.0</w:t>
            </w:r>
          </w:p>
        </w:tc>
        <w:tc>
          <w:tcPr>
            <w:tcW w:w="990" w:type="dxa"/>
          </w:tcPr>
          <w:p w:rsidR="00000000" w:rsidRDefault="00122D27">
            <w:pPr>
              <w:pStyle w:val="TableofFigures"/>
            </w:pPr>
            <w:r>
              <w:t>0.0</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Other payments</w:t>
            </w:r>
          </w:p>
        </w:tc>
        <w:tc>
          <w:tcPr>
            <w:tcW w:w="1080" w:type="dxa"/>
          </w:tcPr>
          <w:p w:rsidR="00000000" w:rsidRDefault="00122D27">
            <w:pPr>
              <w:pStyle w:val="TableofFigures"/>
            </w:pPr>
            <w:r>
              <w:t>- 89.9</w:t>
            </w:r>
          </w:p>
        </w:tc>
        <w:tc>
          <w:tcPr>
            <w:tcW w:w="990" w:type="dxa"/>
          </w:tcPr>
          <w:p w:rsidR="00000000" w:rsidRDefault="00122D27">
            <w:pPr>
              <w:pStyle w:val="TableofFigures"/>
            </w:pPr>
            <w:r>
              <w:t>- 77.6</w:t>
            </w:r>
          </w:p>
        </w:tc>
        <w:tc>
          <w:tcPr>
            <w:tcW w:w="990" w:type="dxa"/>
            <w:tcBorders>
              <w:bottom w:val="single" w:sz="6" w:space="0" w:color="auto"/>
            </w:tcBorders>
          </w:tcPr>
          <w:p w:rsidR="00000000" w:rsidRDefault="00122D27">
            <w:pPr>
              <w:pStyle w:val="TableofFigures"/>
            </w:pPr>
            <w:r>
              <w:t>-13.7</w:t>
            </w: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Net cash from Operating Activities</w:t>
            </w:r>
          </w:p>
        </w:tc>
        <w:tc>
          <w:tcPr>
            <w:gridSpan w:val="2"/>
            <w:hMerge/>
          </w:tcPr>
          <w:p w:rsidR="00000000" w:rsidRDefault="00122D27">
            <w:pPr>
              <w:pStyle w:val="Tabletext"/>
            </w:pPr>
          </w:p>
        </w:tc>
        <w:tc>
          <w:tcPr>
            <w:tcW w:w="1080" w:type="dxa"/>
            <w:tcBorders>
              <w:top w:val="single" w:sz="6" w:space="0" w:color="auto"/>
            </w:tcBorders>
          </w:tcPr>
          <w:p w:rsidR="00000000" w:rsidRDefault="00122D27">
            <w:pPr>
              <w:pStyle w:val="TableofFigures"/>
            </w:pPr>
            <w:r>
              <w:t xml:space="preserve"> 3.3</w:t>
            </w:r>
          </w:p>
        </w:tc>
        <w:tc>
          <w:tcPr>
            <w:tcW w:w="990" w:type="dxa"/>
            <w:tcBorders>
              <w:top w:val="single" w:sz="6" w:space="0" w:color="auto"/>
            </w:tcBorders>
          </w:tcPr>
          <w:p w:rsidR="00000000" w:rsidRDefault="00122D27">
            <w:pPr>
              <w:pStyle w:val="TableofFigures"/>
            </w:pPr>
            <w:r>
              <w:t xml:space="preserve"> 3.1</w:t>
            </w:r>
          </w:p>
        </w:tc>
        <w:tc>
          <w:tcPr>
            <w:tcW w:w="990" w:type="dxa"/>
          </w:tcPr>
          <w:p w:rsidR="00000000" w:rsidRDefault="00122D27">
            <w:pPr>
              <w:pStyle w:val="TableofFigures"/>
            </w:pPr>
            <w:r>
              <w:t>-6.1</w:t>
            </w:r>
          </w:p>
        </w:tc>
      </w:tr>
      <w:tr w:rsidR="00000000">
        <w:tblPrEx>
          <w:tblCellMar>
            <w:top w:w="0" w:type="dxa"/>
            <w:bottom w:w="0" w:type="dxa"/>
          </w:tblCellMar>
        </w:tblPrEx>
        <w:trPr>
          <w:trHeight w:hRule="exact" w:val="40"/>
        </w:trPr>
        <w:tc>
          <w:tcPr>
            <w:tcW w:w="348" w:type="dxa"/>
            <w:gridSpan w:val="2"/>
          </w:tcPr>
          <w:p w:rsidR="00000000" w:rsidRDefault="00122D27">
            <w:pPr>
              <w:pStyle w:val="Tabletext"/>
              <w:rPr>
                <w:b/>
              </w:rPr>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40"/>
        </w:trPr>
        <w:tc>
          <w:tcPr>
            <w:tcW w:w="348" w:type="dxa"/>
            <w:gridSpan w:val="2"/>
          </w:tcPr>
          <w:p w:rsidR="00000000" w:rsidRDefault="00122D27">
            <w:pPr>
              <w:pStyle w:val="Tabletext"/>
              <w:rPr>
                <w:b/>
              </w:rPr>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Cash flows from Investing Activities</w:t>
            </w:r>
          </w:p>
        </w:tc>
        <w:tc>
          <w:tcPr>
            <w:gridSpan w:val="2"/>
            <w:hMerge/>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Receipts from sale of land, fixed assets and investments</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Purchases of non-current assets</w:t>
            </w:r>
          </w:p>
        </w:tc>
        <w:tc>
          <w:tcPr>
            <w:tcW w:w="1080" w:type="dxa"/>
          </w:tcPr>
          <w:p w:rsidR="00000000" w:rsidRDefault="00122D27">
            <w:pPr>
              <w:pStyle w:val="TableofFigures"/>
            </w:pPr>
            <w:r>
              <w:t>- 29.9</w:t>
            </w:r>
          </w:p>
        </w:tc>
        <w:tc>
          <w:tcPr>
            <w:tcW w:w="990" w:type="dxa"/>
          </w:tcPr>
          <w:p w:rsidR="00000000" w:rsidRDefault="00122D27">
            <w:pPr>
              <w:pStyle w:val="TableofFigures"/>
            </w:pPr>
            <w:r>
              <w:t>- 4.6</w:t>
            </w:r>
          </w:p>
        </w:tc>
        <w:tc>
          <w:tcPr>
            <w:tcW w:w="990" w:type="dxa"/>
            <w:tcBorders>
              <w:bottom w:val="single" w:sz="6" w:space="0" w:color="auto"/>
            </w:tcBorders>
          </w:tcPr>
          <w:p w:rsidR="00000000" w:rsidRDefault="00122D27">
            <w:pPr>
              <w:pStyle w:val="TableofFigures"/>
            </w:pPr>
            <w:r>
              <w:t>-84.5</w:t>
            </w: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Net Cash used in investing activities</w:t>
            </w:r>
          </w:p>
        </w:tc>
        <w:tc>
          <w:tcPr>
            <w:gridSpan w:val="2"/>
            <w:hMerge/>
          </w:tcPr>
          <w:p w:rsidR="00000000" w:rsidRDefault="00122D27">
            <w:pPr>
              <w:pStyle w:val="Tabletext"/>
            </w:pPr>
          </w:p>
        </w:tc>
        <w:tc>
          <w:tcPr>
            <w:tcW w:w="1080" w:type="dxa"/>
            <w:tcBorders>
              <w:top w:val="single" w:sz="6" w:space="0" w:color="auto"/>
            </w:tcBorders>
          </w:tcPr>
          <w:p w:rsidR="00000000" w:rsidRDefault="00122D27">
            <w:pPr>
              <w:pStyle w:val="TableofFigures"/>
            </w:pPr>
            <w:r>
              <w:t>- 29.9</w:t>
            </w:r>
          </w:p>
        </w:tc>
        <w:tc>
          <w:tcPr>
            <w:tcW w:w="990" w:type="dxa"/>
            <w:tcBorders>
              <w:top w:val="single" w:sz="6" w:space="0" w:color="auto"/>
            </w:tcBorders>
          </w:tcPr>
          <w:p w:rsidR="00000000" w:rsidRDefault="00122D27">
            <w:pPr>
              <w:pStyle w:val="TableofFigures"/>
            </w:pPr>
            <w:r>
              <w:t>- 4.6</w:t>
            </w:r>
          </w:p>
        </w:tc>
        <w:tc>
          <w:tcPr>
            <w:tcW w:w="990" w:type="dxa"/>
          </w:tcPr>
          <w:p w:rsidR="00000000" w:rsidRDefault="00122D27">
            <w:pPr>
              <w:pStyle w:val="TableofFigures"/>
            </w:pPr>
            <w:r>
              <w:t>-84.5</w:t>
            </w:r>
          </w:p>
        </w:tc>
      </w:tr>
      <w:tr w:rsidR="00000000">
        <w:tblPrEx>
          <w:tblCellMar>
            <w:top w:w="0" w:type="dxa"/>
            <w:bottom w:w="0" w:type="dxa"/>
          </w:tblCellMar>
        </w:tblPrEx>
        <w:trPr>
          <w:trHeight w:hRule="exact" w:val="40"/>
        </w:trPr>
        <w:tc>
          <w:tcPr>
            <w:tcW w:w="348" w:type="dxa"/>
            <w:gridSpan w:val="2"/>
          </w:tcPr>
          <w:p w:rsidR="00000000" w:rsidRDefault="00122D27">
            <w:pPr>
              <w:pStyle w:val="Tabletext"/>
              <w:rPr>
                <w:b/>
              </w:rPr>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Cash flows from Financing Activities</w:t>
            </w:r>
          </w:p>
        </w:tc>
        <w:tc>
          <w:tcPr>
            <w:gridSpan w:val="2"/>
            <w:hMerge/>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Receipts from appropriations - increase in net asset base</w:t>
            </w:r>
          </w:p>
        </w:tc>
        <w:tc>
          <w:tcPr>
            <w:tcW w:w="1080" w:type="dxa"/>
          </w:tcPr>
          <w:p w:rsidR="00000000" w:rsidRDefault="00122D27">
            <w:pPr>
              <w:pStyle w:val="TableofFigures"/>
            </w:pPr>
            <w:r>
              <w:t xml:space="preserve"> 26.4</w:t>
            </w:r>
          </w:p>
        </w:tc>
        <w:tc>
          <w:tcPr>
            <w:tcW w:w="990" w:type="dxa"/>
          </w:tcPr>
          <w:p w:rsidR="00000000" w:rsidRDefault="00122D27">
            <w:pPr>
              <w:pStyle w:val="TableofFigures"/>
            </w:pPr>
            <w:r>
              <w:t xml:space="preserve"> 1.0</w:t>
            </w:r>
          </w:p>
        </w:tc>
        <w:tc>
          <w:tcPr>
            <w:tcW w:w="990" w:type="dxa"/>
          </w:tcPr>
          <w:p w:rsidR="00000000" w:rsidRDefault="00122D27">
            <w:pPr>
              <w:pStyle w:val="TableofFigures"/>
            </w:pPr>
            <w:r>
              <w:t>-96.4</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Capital repatriated to Government</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Net borrowings and advances</w:t>
            </w:r>
          </w:p>
        </w:tc>
        <w:tc>
          <w:tcPr>
            <w:tcW w:w="1080" w:type="dxa"/>
          </w:tcPr>
          <w:p w:rsidR="00000000" w:rsidRDefault="00122D27">
            <w:pPr>
              <w:pStyle w:val="TableofFigures"/>
            </w:pPr>
            <w:r>
              <w:t xml:space="preserve"> 0.2</w:t>
            </w:r>
          </w:p>
        </w:tc>
        <w:tc>
          <w:tcPr>
            <w:tcW w:w="990" w:type="dxa"/>
          </w:tcPr>
          <w:p w:rsidR="00000000" w:rsidRDefault="00122D27">
            <w:pPr>
              <w:pStyle w:val="TableofFigures"/>
            </w:pPr>
            <w:r>
              <w:t>..</w:t>
            </w:r>
          </w:p>
        </w:tc>
        <w:tc>
          <w:tcPr>
            <w:tcW w:w="990" w:type="dxa"/>
            <w:tcBorders>
              <w:bottom w:val="single" w:sz="6" w:space="0" w:color="auto"/>
            </w:tcBorders>
          </w:tcPr>
          <w:p w:rsidR="00000000" w:rsidRDefault="00122D27">
            <w:pPr>
              <w:pStyle w:val="TableofFigures"/>
            </w:pPr>
            <w:r>
              <w:t>-100.0</w:t>
            </w: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Net Cash from financing activities</w:t>
            </w:r>
          </w:p>
        </w:tc>
        <w:tc>
          <w:tcPr>
            <w:gridSpan w:val="2"/>
            <w:hMerge/>
          </w:tcPr>
          <w:p w:rsidR="00000000" w:rsidRDefault="00122D27">
            <w:pPr>
              <w:pStyle w:val="Tabletext"/>
            </w:pPr>
          </w:p>
        </w:tc>
        <w:tc>
          <w:tcPr>
            <w:tcW w:w="1080" w:type="dxa"/>
            <w:tcBorders>
              <w:top w:val="single" w:sz="6" w:space="0" w:color="auto"/>
            </w:tcBorders>
          </w:tcPr>
          <w:p w:rsidR="00000000" w:rsidRDefault="00122D27">
            <w:pPr>
              <w:pStyle w:val="TableofFigures"/>
            </w:pPr>
            <w:r>
              <w:t xml:space="preserve"> 26.7</w:t>
            </w:r>
          </w:p>
        </w:tc>
        <w:tc>
          <w:tcPr>
            <w:tcW w:w="990" w:type="dxa"/>
            <w:tcBorders>
              <w:top w:val="single" w:sz="6" w:space="0" w:color="auto"/>
            </w:tcBorders>
          </w:tcPr>
          <w:p w:rsidR="00000000" w:rsidRDefault="00122D27">
            <w:pPr>
              <w:pStyle w:val="TableofFigures"/>
            </w:pPr>
            <w:r>
              <w:t xml:space="preserve"> 1.0</w:t>
            </w:r>
          </w:p>
        </w:tc>
        <w:tc>
          <w:tcPr>
            <w:tcW w:w="990" w:type="dxa"/>
          </w:tcPr>
          <w:p w:rsidR="00000000" w:rsidRDefault="00122D27">
            <w:pPr>
              <w:pStyle w:val="TableofFigures"/>
            </w:pPr>
            <w:r>
              <w:t>-96.4</w:t>
            </w:r>
          </w:p>
        </w:tc>
      </w:tr>
      <w:tr w:rsidR="00000000">
        <w:tblPrEx>
          <w:tblCellMar>
            <w:top w:w="0" w:type="dxa"/>
            <w:bottom w:w="0" w:type="dxa"/>
          </w:tblCellMar>
        </w:tblPrEx>
        <w:trPr>
          <w:trHeight w:hRule="exact" w:val="40"/>
        </w:trPr>
        <w:tc>
          <w:tcPr>
            <w:tcW w:w="348" w:type="dxa"/>
            <w:gridSpan w:val="2"/>
          </w:tcPr>
          <w:p w:rsidR="00000000" w:rsidRDefault="00122D27">
            <w:pPr>
              <w:pStyle w:val="Tabletext"/>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pPr>
            <w:r>
              <w:t>Net increase in cash held</w:t>
            </w:r>
          </w:p>
        </w:tc>
        <w:tc>
          <w:tcPr>
            <w:gridSpan w:val="2"/>
            <w:hMerge/>
          </w:tcPr>
          <w:p w:rsidR="00000000" w:rsidRDefault="00122D27">
            <w:pPr>
              <w:pStyle w:val="Tabletext"/>
            </w:pPr>
          </w:p>
        </w:tc>
        <w:tc>
          <w:tcPr>
            <w:tcW w:w="1080" w:type="dxa"/>
          </w:tcPr>
          <w:p w:rsidR="00000000" w:rsidRDefault="00122D27">
            <w:pPr>
              <w:pStyle w:val="TableofFigures"/>
            </w:pPr>
            <w:r>
              <w:t xml:space="preserve"> 0.1</w:t>
            </w:r>
          </w:p>
        </w:tc>
        <w:tc>
          <w:tcPr>
            <w:tcW w:w="990" w:type="dxa"/>
          </w:tcPr>
          <w:p w:rsidR="00000000" w:rsidRDefault="00122D27">
            <w:pPr>
              <w:pStyle w:val="TableofFigures"/>
            </w:pPr>
            <w:r>
              <w:t>- 0.6</w:t>
            </w:r>
          </w:p>
        </w:tc>
        <w:tc>
          <w:tcPr>
            <w:tcW w:w="990" w:type="dxa"/>
          </w:tcPr>
          <w:p w:rsidR="00000000" w:rsidRDefault="00122D27">
            <w:pPr>
              <w:pStyle w:val="TableofFigures"/>
            </w:pPr>
            <w:r>
              <w:t>-1042.6</w:t>
            </w:r>
          </w:p>
        </w:tc>
      </w:tr>
      <w:tr w:rsidR="00000000">
        <w:tblPrEx>
          <w:tblCellMar>
            <w:top w:w="0" w:type="dxa"/>
            <w:bottom w:w="0" w:type="dxa"/>
          </w:tblCellMar>
        </w:tblPrEx>
        <w:trPr>
          <w:trHeight w:hRule="exact" w:val="40"/>
        </w:trPr>
        <w:tc>
          <w:tcPr>
            <w:tcW w:w="348" w:type="dxa"/>
            <w:gridSpan w:val="2"/>
          </w:tcPr>
          <w:p w:rsidR="00000000" w:rsidRDefault="00122D27">
            <w:pPr>
              <w:pStyle w:val="Tabletext"/>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Cash at beginning of period</w:t>
            </w:r>
          </w:p>
        </w:tc>
        <w:tc>
          <w:tcPr>
            <w:gridSpan w:val="2"/>
            <w:hMerge/>
          </w:tcPr>
          <w:p w:rsidR="00000000" w:rsidRDefault="00122D27">
            <w:pPr>
              <w:pStyle w:val="Tabletext"/>
            </w:pPr>
          </w:p>
        </w:tc>
        <w:tc>
          <w:tcPr>
            <w:tcW w:w="1080" w:type="dxa"/>
          </w:tcPr>
          <w:p w:rsidR="00000000" w:rsidRDefault="00122D27">
            <w:pPr>
              <w:pStyle w:val="TableofFigures"/>
            </w:pPr>
            <w:r>
              <w:t xml:space="preserve"> 5.9</w:t>
            </w:r>
          </w:p>
        </w:tc>
        <w:tc>
          <w:tcPr>
            <w:tcW w:w="990" w:type="dxa"/>
          </w:tcPr>
          <w:p w:rsidR="00000000" w:rsidRDefault="00122D27">
            <w:pPr>
              <w:pStyle w:val="TableofFigures"/>
            </w:pPr>
            <w:r>
              <w:t xml:space="preserve"> 6.0</w:t>
            </w:r>
          </w:p>
        </w:tc>
        <w:tc>
          <w:tcPr>
            <w:tcW w:w="990" w:type="dxa"/>
          </w:tcPr>
          <w:p w:rsidR="00000000" w:rsidRDefault="00122D27">
            <w:pPr>
              <w:pStyle w:val="TableofFigures"/>
            </w:pPr>
            <w:r>
              <w:t>1.0</w:t>
            </w:r>
          </w:p>
        </w:tc>
      </w:tr>
      <w:tr w:rsidR="00000000">
        <w:tblPrEx>
          <w:tblCellMar>
            <w:top w:w="0" w:type="dxa"/>
            <w:bottom w:w="0" w:type="dxa"/>
          </w:tblCellMar>
        </w:tblPrEx>
        <w:trPr>
          <w:trHeight w:hRule="exact" w:val="40"/>
        </w:trPr>
        <w:tc>
          <w:tcPr>
            <w:tcW w:w="348" w:type="dxa"/>
            <w:gridSpan w:val="2"/>
          </w:tcPr>
          <w:p w:rsidR="00000000" w:rsidRDefault="00122D27">
            <w:pPr>
              <w:pStyle w:val="Tabletext"/>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Borders>
              <w:bottom w:val="single" w:sz="6" w:space="0" w:color="auto"/>
            </w:tcBorders>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Cash at end of period</w:t>
            </w:r>
          </w:p>
        </w:tc>
        <w:tc>
          <w:tcPr>
            <w:gridSpan w:val="2"/>
            <w:hMerge/>
          </w:tcPr>
          <w:p w:rsidR="00000000" w:rsidRDefault="00122D27">
            <w:pPr>
              <w:pStyle w:val="Tabletext"/>
            </w:pPr>
          </w:p>
        </w:tc>
        <w:tc>
          <w:tcPr>
            <w:tcW w:w="1080" w:type="dxa"/>
            <w:tcBorders>
              <w:top w:val="single" w:sz="6" w:space="0" w:color="auto"/>
            </w:tcBorders>
          </w:tcPr>
          <w:p w:rsidR="00000000" w:rsidRDefault="00122D27">
            <w:pPr>
              <w:pStyle w:val="TableofFigures"/>
            </w:pPr>
            <w:r>
              <w:t xml:space="preserve"> 6.0</w:t>
            </w:r>
          </w:p>
        </w:tc>
        <w:tc>
          <w:tcPr>
            <w:tcW w:w="990" w:type="dxa"/>
            <w:tcBorders>
              <w:top w:val="single" w:sz="6" w:space="0" w:color="auto"/>
            </w:tcBorders>
          </w:tcPr>
          <w:p w:rsidR="00000000" w:rsidRDefault="00122D27">
            <w:pPr>
              <w:pStyle w:val="TableofFigures"/>
            </w:pPr>
            <w:r>
              <w:t xml:space="preserve"> 5.4</w:t>
            </w:r>
          </w:p>
        </w:tc>
        <w:tc>
          <w:tcPr>
            <w:tcW w:w="990" w:type="dxa"/>
          </w:tcPr>
          <w:p w:rsidR="00000000" w:rsidRDefault="00122D27">
            <w:pPr>
              <w:pStyle w:val="TableofFigures"/>
            </w:pPr>
            <w:r>
              <w:t>-9.6</w:t>
            </w:r>
          </w:p>
        </w:tc>
      </w:tr>
      <w:tr w:rsidR="00000000">
        <w:tblPrEx>
          <w:tblCellMar>
            <w:top w:w="0" w:type="dxa"/>
            <w:bottom w:w="0" w:type="dxa"/>
          </w:tblCellMar>
        </w:tblPrEx>
        <w:trPr>
          <w:trHeight w:hRule="exact" w:val="40"/>
        </w:trPr>
        <w:tc>
          <w:tcPr>
            <w:tcW w:w="348" w:type="dxa"/>
            <w:gridSpan w:val="2"/>
          </w:tcPr>
          <w:p w:rsidR="00000000" w:rsidRDefault="00122D27">
            <w:pPr>
              <w:pStyle w:val="Tabletext"/>
              <w:rPr>
                <w:b/>
              </w:rPr>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40"/>
        </w:trPr>
        <w:tc>
          <w:tcPr>
            <w:tcW w:w="348" w:type="dxa"/>
            <w:gridSpan w:val="2"/>
          </w:tcPr>
          <w:p w:rsidR="00000000" w:rsidRDefault="00122D27">
            <w:pPr>
              <w:pStyle w:val="Tabletext"/>
              <w:rPr>
                <w:b/>
              </w:rPr>
            </w:pPr>
          </w:p>
        </w:tc>
        <w:tc>
          <w:tcPr>
            <w:tcW w:w="3642" w:type="dxa"/>
          </w:tcPr>
          <w:p w:rsidR="00000000" w:rsidRDefault="00122D27">
            <w:pPr>
              <w:pStyle w:val="Tabletext"/>
            </w:pPr>
          </w:p>
        </w:tc>
        <w:tc>
          <w:tcPr>
            <w:tcW w:w="1080" w:type="dxa"/>
          </w:tcPr>
          <w:p w:rsidR="00000000" w:rsidRDefault="00122D27">
            <w:pPr>
              <w:pStyle w:val="TableofFigures"/>
            </w:pPr>
          </w:p>
        </w:tc>
        <w:tc>
          <w:tcPr>
            <w:tcW w:w="990" w:type="dxa"/>
          </w:tcPr>
          <w:p w:rsidR="00000000" w:rsidRDefault="00122D27">
            <w:pPr>
              <w:pStyle w:val="TableofFigures"/>
            </w:pP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990" w:type="dxa"/>
            <w:hMerge w:val="restart"/>
            <w:tcBorders>
              <w:top w:val="single" w:sz="6" w:space="0" w:color="auto"/>
            </w:tcBorders>
          </w:tcPr>
          <w:p w:rsidR="00000000" w:rsidRDefault="00122D27">
            <w:pPr>
              <w:pStyle w:val="Tabletext"/>
              <w:rPr>
                <w:b/>
              </w:rPr>
            </w:pPr>
            <w:r>
              <w:rPr>
                <w:b/>
              </w:rPr>
              <w:t>Cash Flows on behalf of State</w:t>
            </w:r>
          </w:p>
        </w:tc>
        <w:tc>
          <w:tcPr>
            <w:gridSpan w:val="2"/>
            <w:hMerge/>
            <w:tcBorders>
              <w:top w:val="single" w:sz="6" w:space="0" w:color="auto"/>
            </w:tcBorders>
          </w:tcPr>
          <w:p w:rsidR="00000000" w:rsidRDefault="00122D27">
            <w:pPr>
              <w:pStyle w:val="Tabletext"/>
            </w:pPr>
          </w:p>
        </w:tc>
        <w:tc>
          <w:tcPr>
            <w:tcW w:w="1080" w:type="dxa"/>
            <w:tcBorders>
              <w:top w:val="single" w:sz="6" w:space="0" w:color="auto"/>
            </w:tcBorders>
          </w:tcPr>
          <w:p w:rsidR="00000000" w:rsidRDefault="00122D27">
            <w:pPr>
              <w:pStyle w:val="TableofFigures"/>
            </w:pPr>
          </w:p>
        </w:tc>
        <w:tc>
          <w:tcPr>
            <w:tcW w:w="990" w:type="dxa"/>
            <w:tcBorders>
              <w:top w:val="single" w:sz="6" w:space="0" w:color="auto"/>
            </w:tcBorders>
          </w:tcPr>
          <w:p w:rsidR="00000000" w:rsidRDefault="00122D27">
            <w:pPr>
              <w:pStyle w:val="TableofFigures"/>
            </w:pPr>
          </w:p>
        </w:tc>
        <w:tc>
          <w:tcPr>
            <w:tcW w:w="990" w:type="dxa"/>
            <w:tcBorders>
              <w:top w:val="single" w:sz="6" w:space="0" w:color="auto"/>
            </w:tcBorders>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Receipts from Appropriations</w:t>
            </w:r>
          </w:p>
        </w:tc>
        <w:tc>
          <w:tcPr>
            <w:tcW w:w="1080" w:type="dxa"/>
          </w:tcPr>
          <w:p w:rsidR="00000000" w:rsidRDefault="00122D27">
            <w:pPr>
              <w:pStyle w:val="TableofFigures"/>
            </w:pPr>
            <w:r>
              <w:t xml:space="preserve"> 9.1</w:t>
            </w:r>
          </w:p>
        </w:tc>
        <w:tc>
          <w:tcPr>
            <w:tcW w:w="990" w:type="dxa"/>
          </w:tcPr>
          <w:p w:rsidR="00000000" w:rsidRDefault="00122D27">
            <w:pPr>
              <w:pStyle w:val="TableofFigures"/>
            </w:pPr>
            <w:r>
              <w:t xml:space="preserve"> 13.9</w:t>
            </w:r>
          </w:p>
        </w:tc>
        <w:tc>
          <w:tcPr>
            <w:tcW w:w="990" w:type="dxa"/>
          </w:tcPr>
          <w:p w:rsidR="00000000" w:rsidRDefault="00122D27">
            <w:pPr>
              <w:pStyle w:val="TableofFigures"/>
            </w:pPr>
            <w:r>
              <w:t>52.8</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Other</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p>
        </w:tc>
        <w:tc>
          <w:tcPr>
            <w:tcW w:w="1080" w:type="dxa"/>
            <w:tcBorders>
              <w:top w:val="single" w:sz="6" w:space="0" w:color="auto"/>
            </w:tcBorders>
          </w:tcPr>
          <w:p w:rsidR="00000000" w:rsidRDefault="00122D27">
            <w:pPr>
              <w:pStyle w:val="TableofFigures"/>
            </w:pPr>
            <w:r>
              <w:t xml:space="preserve"> 9.1</w:t>
            </w:r>
          </w:p>
        </w:tc>
        <w:tc>
          <w:tcPr>
            <w:tcW w:w="990" w:type="dxa"/>
            <w:tcBorders>
              <w:top w:val="single" w:sz="6" w:space="0" w:color="auto"/>
            </w:tcBorders>
          </w:tcPr>
          <w:p w:rsidR="00000000" w:rsidRDefault="00122D27">
            <w:pPr>
              <w:pStyle w:val="TableofFigures"/>
            </w:pPr>
            <w:r>
              <w:t xml:space="preserve"> 13.9</w:t>
            </w:r>
          </w:p>
        </w:tc>
        <w:tc>
          <w:tcPr>
            <w:tcW w:w="990" w:type="dxa"/>
          </w:tcPr>
          <w:p w:rsidR="00000000" w:rsidRDefault="00122D27">
            <w:pPr>
              <w:pStyle w:val="TableofFigures"/>
            </w:pPr>
            <w:r>
              <w:t>52.8</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Cash outflows f</w:t>
            </w:r>
            <w:r>
              <w:t>rom operating activities</w:t>
            </w:r>
          </w:p>
        </w:tc>
        <w:tc>
          <w:tcPr>
            <w:tcW w:w="1080" w:type="dxa"/>
          </w:tcPr>
          <w:p w:rsidR="00000000" w:rsidRDefault="00122D27">
            <w:pPr>
              <w:pStyle w:val="TableofFigures"/>
            </w:pPr>
            <w:r>
              <w:t>- 9.1</w:t>
            </w:r>
          </w:p>
        </w:tc>
        <w:tc>
          <w:tcPr>
            <w:tcW w:w="990" w:type="dxa"/>
          </w:tcPr>
          <w:p w:rsidR="00000000" w:rsidRDefault="00122D27">
            <w:pPr>
              <w:pStyle w:val="TableofFigures"/>
            </w:pPr>
            <w:r>
              <w:t>- 13.9</w:t>
            </w:r>
          </w:p>
        </w:tc>
        <w:tc>
          <w:tcPr>
            <w:tcW w:w="990" w:type="dxa"/>
          </w:tcPr>
          <w:p w:rsidR="00000000" w:rsidRDefault="00122D27">
            <w:pPr>
              <w:pStyle w:val="TableofFigures"/>
            </w:pPr>
            <w:r>
              <w:t>52.8</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Cash outflows from investing activities</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r>
              <w:t>..</w:t>
            </w:r>
          </w:p>
        </w:tc>
      </w:tr>
      <w:tr w:rsidR="00000000">
        <w:tblPrEx>
          <w:tblCellMar>
            <w:top w:w="0" w:type="dxa"/>
            <w:bottom w:w="0" w:type="dxa"/>
          </w:tblCellMar>
        </w:tblPrEx>
        <w:trPr>
          <w:trHeight w:hRule="exact" w:val="248"/>
        </w:trPr>
        <w:tc>
          <w:tcPr>
            <w:tcW w:w="348" w:type="dxa"/>
            <w:gridSpan w:val="2"/>
          </w:tcPr>
          <w:p w:rsidR="00000000" w:rsidRDefault="00122D27">
            <w:pPr>
              <w:pStyle w:val="Tabletext"/>
            </w:pPr>
          </w:p>
        </w:tc>
        <w:tc>
          <w:tcPr>
            <w:tcW w:w="3642" w:type="dxa"/>
          </w:tcPr>
          <w:p w:rsidR="00000000" w:rsidRDefault="00122D27">
            <w:pPr>
              <w:pStyle w:val="Tabletext"/>
            </w:pPr>
            <w:r>
              <w:t>Cash outflows from financing activities</w:t>
            </w:r>
          </w:p>
        </w:tc>
        <w:tc>
          <w:tcPr>
            <w:tcW w:w="1080" w:type="dxa"/>
          </w:tcPr>
          <w:p w:rsidR="00000000" w:rsidRDefault="00122D27">
            <w:pPr>
              <w:pStyle w:val="TableofFigures"/>
            </w:pPr>
            <w:r>
              <w:t>..</w:t>
            </w:r>
          </w:p>
        </w:tc>
        <w:tc>
          <w:tcPr>
            <w:tcW w:w="990" w:type="dxa"/>
          </w:tcPr>
          <w:p w:rsidR="00000000" w:rsidRDefault="00122D27">
            <w:pPr>
              <w:pStyle w:val="TableofFigures"/>
            </w:pPr>
            <w:r>
              <w:t>..</w:t>
            </w:r>
          </w:p>
        </w:tc>
        <w:tc>
          <w:tcPr>
            <w:tcW w:w="990" w:type="dxa"/>
          </w:tcPr>
          <w:p w:rsidR="00000000" w:rsidRDefault="00122D27">
            <w:pPr>
              <w:pStyle w:val="TableofFigures"/>
            </w:pPr>
            <w:r>
              <w:t>..</w:t>
            </w:r>
          </w:p>
        </w:tc>
      </w:tr>
      <w:tr w:rsidR="00000000">
        <w:tblPrEx>
          <w:tblCellMar>
            <w:top w:w="0" w:type="dxa"/>
            <w:bottom w:w="0" w:type="dxa"/>
          </w:tblCellMar>
        </w:tblPrEx>
        <w:trPr>
          <w:trHeight w:hRule="exact" w:val="248"/>
        </w:trPr>
        <w:tc>
          <w:tcPr>
            <w:tcW w:w="3990" w:type="dxa"/>
            <w:hMerge w:val="restart"/>
          </w:tcPr>
          <w:p w:rsidR="00000000" w:rsidRDefault="00122D27">
            <w:pPr>
              <w:pStyle w:val="Tabletext"/>
              <w:rPr>
                <w:b/>
              </w:rPr>
            </w:pPr>
            <w:r>
              <w:rPr>
                <w:b/>
              </w:rPr>
              <w:t>Net Cash Flows on behalf of State</w:t>
            </w:r>
          </w:p>
        </w:tc>
        <w:tc>
          <w:tcPr>
            <w:gridSpan w:val="2"/>
            <w:hMerge/>
          </w:tcPr>
          <w:p w:rsidR="00000000" w:rsidRDefault="00122D27">
            <w:pPr>
              <w:pStyle w:val="Tabletext"/>
            </w:pPr>
          </w:p>
        </w:tc>
        <w:tc>
          <w:tcPr>
            <w:tcW w:w="1080" w:type="dxa"/>
            <w:tcBorders>
              <w:top w:val="single" w:sz="6" w:space="0" w:color="auto"/>
            </w:tcBorders>
          </w:tcPr>
          <w:p w:rsidR="00000000" w:rsidRDefault="00122D27">
            <w:pPr>
              <w:pStyle w:val="TableofFigures"/>
            </w:pPr>
            <w:r>
              <w:t>..</w:t>
            </w:r>
          </w:p>
        </w:tc>
        <w:tc>
          <w:tcPr>
            <w:tcW w:w="990" w:type="dxa"/>
            <w:tcBorders>
              <w:top w:val="single" w:sz="6" w:space="0" w:color="auto"/>
            </w:tcBorders>
          </w:tcPr>
          <w:p w:rsidR="00000000" w:rsidRDefault="00122D27">
            <w:pPr>
              <w:pStyle w:val="TableofFigures"/>
            </w:pPr>
            <w:r>
              <w:t>..</w:t>
            </w:r>
          </w:p>
        </w:tc>
        <w:tc>
          <w:tcPr>
            <w:tcW w:w="990" w:type="dxa"/>
            <w:tcBorders>
              <w:top w:val="single" w:sz="6" w:space="0" w:color="auto"/>
            </w:tcBorders>
          </w:tcPr>
          <w:p w:rsidR="00000000" w:rsidRDefault="00122D27">
            <w:pPr>
              <w:pStyle w:val="TableofFigures"/>
            </w:pPr>
            <w:r>
              <w:t xml:space="preserve"> 0.0</w:t>
            </w:r>
          </w:p>
        </w:tc>
      </w:tr>
      <w:tr w:rsidR="00000000">
        <w:tblPrEx>
          <w:tblCellMar>
            <w:top w:w="0" w:type="dxa"/>
            <w:bottom w:w="0" w:type="dxa"/>
          </w:tblCellMar>
        </w:tblPrEx>
        <w:trPr>
          <w:trHeight w:hRule="exact" w:val="40"/>
        </w:trPr>
        <w:tc>
          <w:tcPr>
            <w:tcW w:w="348" w:type="dxa"/>
            <w:gridSpan w:val="2"/>
            <w:tcBorders>
              <w:bottom w:val="single" w:sz="6" w:space="0" w:color="auto"/>
            </w:tcBorders>
          </w:tcPr>
          <w:p w:rsidR="00000000" w:rsidRDefault="00122D27">
            <w:pPr>
              <w:pStyle w:val="Tabletext"/>
            </w:pPr>
          </w:p>
        </w:tc>
        <w:tc>
          <w:tcPr>
            <w:tcW w:w="3642" w:type="dxa"/>
            <w:tcBorders>
              <w:bottom w:val="single" w:sz="6" w:space="0" w:color="auto"/>
            </w:tcBorders>
          </w:tcPr>
          <w:p w:rsidR="00000000" w:rsidRDefault="00122D27">
            <w:pPr>
              <w:pStyle w:val="Tabletext"/>
            </w:pPr>
          </w:p>
        </w:tc>
        <w:tc>
          <w:tcPr>
            <w:tcW w:w="1080" w:type="dxa"/>
            <w:tcBorders>
              <w:bottom w:val="single" w:sz="6" w:space="0" w:color="auto"/>
            </w:tcBorders>
          </w:tcPr>
          <w:p w:rsidR="00000000" w:rsidRDefault="00122D27">
            <w:pPr>
              <w:pStyle w:val="TableofFigures"/>
            </w:pPr>
          </w:p>
        </w:tc>
        <w:tc>
          <w:tcPr>
            <w:tcW w:w="990" w:type="dxa"/>
            <w:tcBorders>
              <w:bottom w:val="single" w:sz="6" w:space="0" w:color="auto"/>
            </w:tcBorders>
          </w:tcPr>
          <w:p w:rsidR="00000000" w:rsidRDefault="00122D27">
            <w:pPr>
              <w:pStyle w:val="TableofFigures"/>
            </w:pPr>
          </w:p>
        </w:tc>
        <w:tc>
          <w:tcPr>
            <w:tcW w:w="990" w:type="dxa"/>
            <w:tcBorders>
              <w:bottom w:val="single" w:sz="6" w:space="0" w:color="auto"/>
            </w:tcBorders>
          </w:tcPr>
          <w:p w:rsidR="00000000" w:rsidRDefault="00122D27">
            <w:pPr>
              <w:pStyle w:val="TableofFigures"/>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pPr>
      <w:r>
        <w:t>(a)</w:t>
      </w:r>
      <w:r>
        <w:tab/>
        <w:t>State government cash paid for provision of outputs.</w:t>
      </w:r>
    </w:p>
    <w:p w:rsidR="00000000" w:rsidRDefault="00122D27">
      <w:pPr>
        <w:pStyle w:val="Heading2"/>
      </w:pPr>
      <w:r>
        <w:br w:type="page"/>
      </w:r>
      <w:bookmarkStart w:id="216" w:name="_Toc417596372"/>
      <w:r>
        <w:t>Authority for resources</w:t>
      </w:r>
      <w:bookmarkEnd w:id="216"/>
    </w:p>
    <w:p w:rsidR="00000000" w:rsidRDefault="00122D27">
      <w:r>
        <w:t>This section details on the Parliamentary authority for the resources provided to a Department for the provision of outputs, increases in the net asset base or pa</w:t>
      </w:r>
      <w:r>
        <w:t>yments which are made on behalf of the State.</w:t>
      </w:r>
    </w:p>
    <w:p w:rsidR="00000000" w:rsidRDefault="00122D27">
      <w:pPr>
        <w:pStyle w:val="Tableheading"/>
      </w:pPr>
      <w:r>
        <w:rPr>
          <w:color w:val="000000"/>
        </w:rPr>
        <w:t xml:space="preserve">Table 2.8.21: Authority for </w:t>
      </w:r>
      <w:r>
        <w:t>Departmental Resources</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841"/>
        <w:gridCol w:w="1214"/>
        <w:gridCol w:w="1167"/>
      </w:tblGrid>
      <w:tr w:rsidR="00000000">
        <w:tblPrEx>
          <w:tblCellMar>
            <w:top w:w="0" w:type="dxa"/>
            <w:bottom w:w="0" w:type="dxa"/>
          </w:tblCellMar>
        </w:tblPrEx>
        <w:trPr>
          <w:trHeight w:val="250"/>
        </w:trPr>
        <w:tc>
          <w:tcPr>
            <w:tcW w:w="4841" w:type="dxa"/>
            <w:tcBorders>
              <w:top w:val="single" w:sz="6" w:space="0" w:color="auto"/>
            </w:tcBorders>
          </w:tcPr>
          <w:p w:rsidR="00000000" w:rsidRDefault="00122D27">
            <w:pPr>
              <w:pStyle w:val="Tabletext"/>
            </w:pPr>
            <w:r>
              <w:t xml:space="preserve"> </w:t>
            </w:r>
          </w:p>
        </w:tc>
        <w:tc>
          <w:tcPr>
            <w:tcW w:w="1214" w:type="dxa"/>
            <w:tcBorders>
              <w:top w:val="single" w:sz="6" w:space="0" w:color="auto"/>
            </w:tcBorders>
          </w:tcPr>
          <w:p w:rsidR="00000000" w:rsidRDefault="00122D27">
            <w:pPr>
              <w:pStyle w:val="Tabletextheading"/>
              <w:rPr>
                <w:b w:val="0"/>
                <w:i/>
              </w:rPr>
            </w:pPr>
            <w:r>
              <w:rPr>
                <w:b w:val="0"/>
                <w:i/>
              </w:rPr>
              <w:t xml:space="preserve"> 1997-98</w:t>
            </w:r>
          </w:p>
        </w:tc>
        <w:tc>
          <w:tcPr>
            <w:tcW w:w="1167"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val="250"/>
        </w:trPr>
        <w:tc>
          <w:tcPr>
            <w:tcW w:w="4841" w:type="dxa"/>
            <w:tcBorders>
              <w:bottom w:val="single" w:sz="6" w:space="0" w:color="auto"/>
            </w:tcBorders>
          </w:tcPr>
          <w:p w:rsidR="00000000" w:rsidRDefault="00122D27">
            <w:pPr>
              <w:pStyle w:val="Tabletext"/>
            </w:pPr>
          </w:p>
        </w:tc>
        <w:tc>
          <w:tcPr>
            <w:tcW w:w="1214" w:type="dxa"/>
            <w:tcBorders>
              <w:bottom w:val="single" w:sz="6" w:space="0" w:color="auto"/>
            </w:tcBorders>
          </w:tcPr>
          <w:p w:rsidR="00000000" w:rsidRDefault="00122D27">
            <w:pPr>
              <w:pStyle w:val="Tabletextheading"/>
              <w:rPr>
                <w:b w:val="0"/>
                <w:i/>
              </w:rPr>
            </w:pPr>
            <w:r>
              <w:rPr>
                <w:b w:val="0"/>
                <w:i/>
              </w:rPr>
              <w:t>Budget</w:t>
            </w:r>
          </w:p>
        </w:tc>
        <w:tc>
          <w:tcPr>
            <w:tcW w:w="1167"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50"/>
        </w:trPr>
        <w:tc>
          <w:tcPr>
            <w:tcW w:w="4841" w:type="dxa"/>
          </w:tcPr>
          <w:p w:rsidR="00000000" w:rsidRDefault="00122D27">
            <w:pPr>
              <w:pStyle w:val="Tabletext"/>
            </w:pPr>
            <w:r>
              <w:t xml:space="preserve"> Annual Appropriations</w:t>
            </w:r>
          </w:p>
        </w:tc>
        <w:tc>
          <w:tcPr>
            <w:tcW w:w="1214" w:type="dxa"/>
          </w:tcPr>
          <w:p w:rsidR="00000000" w:rsidRDefault="00122D27">
            <w:pPr>
              <w:pStyle w:val="TableofFigures"/>
            </w:pPr>
            <w:r>
              <w:t xml:space="preserve"> 232.4</w:t>
            </w:r>
          </w:p>
        </w:tc>
        <w:tc>
          <w:tcPr>
            <w:tcW w:w="1167" w:type="dxa"/>
          </w:tcPr>
          <w:p w:rsidR="00000000" w:rsidRDefault="00122D27">
            <w:pPr>
              <w:pStyle w:val="TableofFigures"/>
            </w:pPr>
            <w:r>
              <w:t xml:space="preserve"> 193.7</w:t>
            </w:r>
          </w:p>
        </w:tc>
      </w:tr>
      <w:tr w:rsidR="00000000">
        <w:tblPrEx>
          <w:tblCellMar>
            <w:top w:w="0" w:type="dxa"/>
            <w:bottom w:w="0" w:type="dxa"/>
          </w:tblCellMar>
        </w:tblPrEx>
        <w:trPr>
          <w:trHeight w:val="250"/>
        </w:trPr>
        <w:tc>
          <w:tcPr>
            <w:tcW w:w="4841" w:type="dxa"/>
          </w:tcPr>
          <w:p w:rsidR="00000000" w:rsidRDefault="00122D27">
            <w:pPr>
              <w:pStyle w:val="Tabletext"/>
            </w:pPr>
            <w:r>
              <w:t xml:space="preserve"> Receipts Credited Appropriations</w:t>
            </w:r>
          </w:p>
        </w:tc>
        <w:tc>
          <w:tcPr>
            <w:tcW w:w="1214" w:type="dxa"/>
            <w:tcBorders>
              <w:bottom w:val="single" w:sz="6" w:space="0" w:color="auto"/>
            </w:tcBorders>
          </w:tcPr>
          <w:p w:rsidR="00000000" w:rsidRDefault="00122D27">
            <w:pPr>
              <w:pStyle w:val="TableofFigures"/>
            </w:pPr>
            <w:r>
              <w:t xml:space="preserve"> 3.3</w:t>
            </w:r>
          </w:p>
        </w:tc>
        <w:tc>
          <w:tcPr>
            <w:tcW w:w="1167" w:type="dxa"/>
            <w:tcBorders>
              <w:bottom w:val="single" w:sz="6" w:space="0" w:color="auto"/>
            </w:tcBorders>
          </w:tcPr>
          <w:p w:rsidR="00000000" w:rsidRDefault="00122D27">
            <w:pPr>
              <w:pStyle w:val="TableofFigures"/>
            </w:pPr>
            <w:r>
              <w:t xml:space="preserve"> 3.1</w:t>
            </w:r>
          </w:p>
        </w:tc>
      </w:tr>
      <w:tr w:rsidR="00000000">
        <w:tblPrEx>
          <w:tblCellMar>
            <w:top w:w="0" w:type="dxa"/>
            <w:bottom w:w="0" w:type="dxa"/>
          </w:tblCellMar>
        </w:tblPrEx>
        <w:trPr>
          <w:trHeight w:val="250"/>
        </w:trPr>
        <w:tc>
          <w:tcPr>
            <w:tcW w:w="4841" w:type="dxa"/>
          </w:tcPr>
          <w:p w:rsidR="00000000" w:rsidRDefault="00122D27">
            <w:pPr>
              <w:pStyle w:val="Tabletext"/>
            </w:pPr>
            <w:r>
              <w:t>Gross Appropriation</w:t>
            </w:r>
          </w:p>
        </w:tc>
        <w:tc>
          <w:tcPr>
            <w:tcW w:w="1214" w:type="dxa"/>
          </w:tcPr>
          <w:p w:rsidR="00000000" w:rsidRDefault="00122D27">
            <w:pPr>
              <w:pStyle w:val="TableofFigures"/>
            </w:pPr>
            <w:r>
              <w:t xml:space="preserve"> 235.7</w:t>
            </w:r>
          </w:p>
        </w:tc>
        <w:tc>
          <w:tcPr>
            <w:tcW w:w="1167" w:type="dxa"/>
          </w:tcPr>
          <w:p w:rsidR="00000000" w:rsidRDefault="00122D27">
            <w:pPr>
              <w:pStyle w:val="TableofFigures"/>
            </w:pPr>
            <w:r>
              <w:t xml:space="preserve"> 196.8</w:t>
            </w:r>
          </w:p>
        </w:tc>
      </w:tr>
      <w:tr w:rsidR="00000000">
        <w:tblPrEx>
          <w:tblCellMar>
            <w:top w:w="0" w:type="dxa"/>
            <w:bottom w:w="0" w:type="dxa"/>
          </w:tblCellMar>
        </w:tblPrEx>
        <w:trPr>
          <w:trHeight w:val="250"/>
        </w:trPr>
        <w:tc>
          <w:tcPr>
            <w:tcW w:w="4841" w:type="dxa"/>
          </w:tcPr>
          <w:p w:rsidR="00000000" w:rsidRDefault="00122D27">
            <w:pPr>
              <w:pStyle w:val="Tabletext"/>
            </w:pPr>
            <w:r>
              <w:t xml:space="preserve"> Special Appropriations</w:t>
            </w:r>
          </w:p>
        </w:tc>
        <w:tc>
          <w:tcPr>
            <w:tcW w:w="1214" w:type="dxa"/>
          </w:tcPr>
          <w:p w:rsidR="00000000" w:rsidRDefault="00122D27">
            <w:pPr>
              <w:pStyle w:val="TableofFigures"/>
            </w:pPr>
            <w:r>
              <w:t xml:space="preserve"> 2.5</w:t>
            </w:r>
          </w:p>
        </w:tc>
        <w:tc>
          <w:tcPr>
            <w:tcW w:w="1167" w:type="dxa"/>
          </w:tcPr>
          <w:p w:rsidR="00000000" w:rsidRDefault="00122D27">
            <w:pPr>
              <w:pStyle w:val="TableofFigures"/>
            </w:pPr>
            <w:r>
              <w:t xml:space="preserve"> 0.5</w:t>
            </w:r>
          </w:p>
        </w:tc>
      </w:tr>
      <w:tr w:rsidR="00000000">
        <w:tblPrEx>
          <w:tblCellMar>
            <w:top w:w="0" w:type="dxa"/>
            <w:bottom w:w="0" w:type="dxa"/>
          </w:tblCellMar>
        </w:tblPrEx>
        <w:trPr>
          <w:trHeight w:val="250"/>
        </w:trPr>
        <w:tc>
          <w:tcPr>
            <w:tcW w:w="4841" w:type="dxa"/>
          </w:tcPr>
          <w:p w:rsidR="00000000" w:rsidRDefault="00122D27">
            <w:pPr>
              <w:pStyle w:val="Tabletext"/>
            </w:pPr>
            <w:r>
              <w:t xml:space="preserve"> Trust Fund  Receipts</w:t>
            </w:r>
          </w:p>
        </w:tc>
        <w:tc>
          <w:tcPr>
            <w:tcW w:w="1214" w:type="dxa"/>
          </w:tcPr>
          <w:p w:rsidR="00000000" w:rsidRDefault="00122D27">
            <w:pPr>
              <w:pStyle w:val="TableofFigures"/>
            </w:pPr>
            <w:r>
              <w:t xml:space="preserve"> 0.1</w:t>
            </w:r>
          </w:p>
        </w:tc>
        <w:tc>
          <w:tcPr>
            <w:tcW w:w="1167" w:type="dxa"/>
          </w:tcPr>
          <w:p w:rsidR="00000000" w:rsidRDefault="00122D27">
            <w:pPr>
              <w:pStyle w:val="TableofFigures"/>
            </w:pPr>
            <w:r>
              <w:t xml:space="preserve"> 0.9</w:t>
            </w:r>
          </w:p>
        </w:tc>
      </w:tr>
      <w:tr w:rsidR="00000000">
        <w:tblPrEx>
          <w:tblCellMar>
            <w:top w:w="0" w:type="dxa"/>
            <w:bottom w:w="0" w:type="dxa"/>
          </w:tblCellMar>
        </w:tblPrEx>
        <w:trPr>
          <w:trHeight w:val="250"/>
        </w:trPr>
        <w:tc>
          <w:tcPr>
            <w:tcW w:w="4841" w:type="dxa"/>
          </w:tcPr>
          <w:p w:rsidR="00000000" w:rsidRDefault="00122D27">
            <w:pPr>
              <w:pStyle w:val="Tabletext"/>
            </w:pPr>
            <w:r>
              <w:t xml:space="preserve"> Non Public Account Revenue and other sources</w:t>
            </w:r>
          </w:p>
        </w:tc>
        <w:tc>
          <w:tcPr>
            <w:tcW w:w="1214" w:type="dxa"/>
            <w:tcBorders>
              <w:bottom w:val="single" w:sz="6" w:space="0" w:color="auto"/>
            </w:tcBorders>
          </w:tcPr>
          <w:p w:rsidR="00000000" w:rsidRDefault="00122D27">
            <w:pPr>
              <w:pStyle w:val="TableofFigures"/>
            </w:pPr>
            <w:r>
              <w:t>..</w:t>
            </w:r>
          </w:p>
        </w:tc>
        <w:tc>
          <w:tcPr>
            <w:tcW w:w="1167"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val="250"/>
        </w:trPr>
        <w:tc>
          <w:tcPr>
            <w:tcW w:w="4841" w:type="dxa"/>
            <w:tcBorders>
              <w:bottom w:val="single" w:sz="12" w:space="0" w:color="auto"/>
            </w:tcBorders>
          </w:tcPr>
          <w:p w:rsidR="00000000" w:rsidRDefault="00122D27">
            <w:pPr>
              <w:pStyle w:val="Tabletext"/>
              <w:rPr>
                <w:b/>
              </w:rPr>
            </w:pPr>
            <w:r>
              <w:rPr>
                <w:b/>
              </w:rPr>
              <w:t xml:space="preserve"> Total Authority</w:t>
            </w:r>
          </w:p>
        </w:tc>
        <w:tc>
          <w:tcPr>
            <w:tcW w:w="1214" w:type="dxa"/>
            <w:tcBorders>
              <w:bottom w:val="single" w:sz="12" w:space="0" w:color="auto"/>
            </w:tcBorders>
          </w:tcPr>
          <w:p w:rsidR="00000000" w:rsidRDefault="00122D27">
            <w:pPr>
              <w:pStyle w:val="TableofFigures"/>
              <w:rPr>
                <w:b/>
              </w:rPr>
            </w:pPr>
            <w:r>
              <w:rPr>
                <w:b/>
              </w:rPr>
              <w:t xml:space="preserve"> 238.3</w:t>
            </w:r>
          </w:p>
        </w:tc>
        <w:tc>
          <w:tcPr>
            <w:tcW w:w="1167" w:type="dxa"/>
            <w:tcBorders>
              <w:bottom w:val="single" w:sz="12" w:space="0" w:color="auto"/>
            </w:tcBorders>
          </w:tcPr>
          <w:p w:rsidR="00000000" w:rsidRDefault="00122D27">
            <w:pPr>
              <w:pStyle w:val="TableofFigures"/>
              <w:rPr>
                <w:b/>
              </w:rPr>
            </w:pPr>
            <w:r>
              <w:rPr>
                <w:b/>
              </w:rPr>
              <w:t xml:space="preserve"> 198.1</w:t>
            </w:r>
          </w:p>
        </w:tc>
      </w:tr>
    </w:tbl>
    <w:p w:rsidR="00000000" w:rsidRDefault="00122D27">
      <w:pPr>
        <w:pStyle w:val="Source"/>
      </w:pPr>
      <w:r>
        <w:t>Source: Department of Treasury and Finance, Forward Estimates</w:t>
      </w:r>
    </w:p>
    <w:p w:rsidR="00000000" w:rsidRDefault="00122D27">
      <w:pPr>
        <w:pStyle w:val="Heading3"/>
      </w:pPr>
      <w:r>
        <w:t>Annual appropriations</w:t>
      </w:r>
    </w:p>
    <w:p w:rsidR="00000000" w:rsidRDefault="00122D27">
      <w:r>
        <w:t xml:space="preserve">In 1998-99 </w:t>
      </w:r>
      <w:r>
        <w:t>the Department of State Development will receive government annual appropriations totalling $210.6 million. This figure is inclusive of the estimated carryover of funds from 1997</w:t>
      </w:r>
      <w:r>
        <w:noBreakHyphen/>
        <w:t>98. The actual carryover amount will be approved by the Treasurer pursuant to Section 32 of the Financial Management Act 1994 prior to 30 June.</w:t>
      </w:r>
    </w:p>
    <w:p w:rsidR="00000000" w:rsidRDefault="00122D27">
      <w:pPr>
        <w:pStyle w:val="Tableheading"/>
        <w:spacing w:before="0"/>
      </w:pPr>
      <w:r>
        <w:t>Table 2.8.22: Gross Annual Appropriations by purpose</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5160"/>
        <w:gridCol w:w="1011"/>
        <w:gridCol w:w="1010"/>
      </w:tblGrid>
      <w:tr w:rsidR="00000000">
        <w:tblPrEx>
          <w:tblCellMar>
            <w:top w:w="0" w:type="dxa"/>
            <w:bottom w:w="0" w:type="dxa"/>
          </w:tblCellMar>
        </w:tblPrEx>
        <w:trPr>
          <w:trHeight w:hRule="exact" w:val="260"/>
        </w:trPr>
        <w:tc>
          <w:tcPr>
            <w:tcW w:w="5160" w:type="dxa"/>
            <w:tcBorders>
              <w:top w:val="single" w:sz="6" w:space="0" w:color="auto"/>
            </w:tcBorders>
          </w:tcPr>
          <w:p w:rsidR="00000000" w:rsidRDefault="00122D27">
            <w:pPr>
              <w:pStyle w:val="Tabletext"/>
            </w:pPr>
            <w:r>
              <w:t xml:space="preserve"> </w:t>
            </w:r>
          </w:p>
        </w:tc>
        <w:tc>
          <w:tcPr>
            <w:tcW w:w="1011" w:type="dxa"/>
            <w:tcBorders>
              <w:top w:val="single" w:sz="6" w:space="0" w:color="auto"/>
            </w:tcBorders>
          </w:tcPr>
          <w:p w:rsidR="00000000" w:rsidRDefault="00122D27">
            <w:pPr>
              <w:pStyle w:val="Tabletextheading"/>
              <w:rPr>
                <w:b w:val="0"/>
                <w:i/>
              </w:rPr>
            </w:pPr>
            <w:r>
              <w:rPr>
                <w:b w:val="0"/>
                <w:i/>
              </w:rPr>
              <w:t xml:space="preserve"> 1997-98</w:t>
            </w:r>
          </w:p>
        </w:tc>
        <w:tc>
          <w:tcPr>
            <w:tcW w:w="1010"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hRule="exact" w:val="260"/>
        </w:trPr>
        <w:tc>
          <w:tcPr>
            <w:tcW w:w="5160" w:type="dxa"/>
            <w:tcBorders>
              <w:bottom w:val="single" w:sz="6" w:space="0" w:color="auto"/>
            </w:tcBorders>
          </w:tcPr>
          <w:p w:rsidR="00000000" w:rsidRDefault="00122D27">
            <w:pPr>
              <w:pStyle w:val="Tabletext"/>
            </w:pPr>
          </w:p>
        </w:tc>
        <w:tc>
          <w:tcPr>
            <w:tcW w:w="1011" w:type="dxa"/>
            <w:tcBorders>
              <w:bottom w:val="single" w:sz="6" w:space="0" w:color="auto"/>
            </w:tcBorders>
          </w:tcPr>
          <w:p w:rsidR="00000000" w:rsidRDefault="00122D27">
            <w:pPr>
              <w:pStyle w:val="Tabletextheading"/>
              <w:rPr>
                <w:b w:val="0"/>
                <w:i/>
              </w:rPr>
            </w:pPr>
            <w:r>
              <w:rPr>
                <w:b w:val="0"/>
                <w:i/>
              </w:rPr>
              <w:t>Budget</w:t>
            </w:r>
          </w:p>
        </w:tc>
        <w:tc>
          <w:tcPr>
            <w:tcW w:w="1010"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hRule="exact" w:val="260"/>
        </w:trPr>
        <w:tc>
          <w:tcPr>
            <w:tcW w:w="5160" w:type="dxa"/>
          </w:tcPr>
          <w:p w:rsidR="00000000" w:rsidRDefault="00122D27">
            <w:pPr>
              <w:pStyle w:val="Tabletext"/>
            </w:pPr>
            <w:r>
              <w:t xml:space="preserve"> Provision of Outputs</w:t>
            </w:r>
          </w:p>
        </w:tc>
        <w:tc>
          <w:tcPr>
            <w:tcW w:w="1011" w:type="dxa"/>
          </w:tcPr>
          <w:p w:rsidR="00000000" w:rsidRDefault="00122D27">
            <w:pPr>
              <w:pStyle w:val="TableofFigures"/>
            </w:pPr>
            <w:r>
              <w:t xml:space="preserve"> 209.4</w:t>
            </w:r>
          </w:p>
        </w:tc>
        <w:tc>
          <w:tcPr>
            <w:tcW w:w="1010" w:type="dxa"/>
          </w:tcPr>
          <w:p w:rsidR="00000000" w:rsidRDefault="00122D27">
            <w:pPr>
              <w:pStyle w:val="TableofFigures"/>
            </w:pPr>
            <w:r>
              <w:t xml:space="preserve"> 195.8</w:t>
            </w:r>
          </w:p>
        </w:tc>
      </w:tr>
      <w:tr w:rsidR="00000000">
        <w:tblPrEx>
          <w:tblCellMar>
            <w:top w:w="0" w:type="dxa"/>
            <w:bottom w:w="0" w:type="dxa"/>
          </w:tblCellMar>
        </w:tblPrEx>
        <w:trPr>
          <w:trHeight w:hRule="exact" w:val="260"/>
        </w:trPr>
        <w:tc>
          <w:tcPr>
            <w:tcW w:w="5160" w:type="dxa"/>
          </w:tcPr>
          <w:p w:rsidR="00000000" w:rsidRDefault="00122D27">
            <w:pPr>
              <w:pStyle w:val="Tabletext"/>
            </w:pPr>
            <w:r>
              <w:t xml:space="preserve"> Additions to net asset base</w:t>
            </w:r>
          </w:p>
        </w:tc>
        <w:tc>
          <w:tcPr>
            <w:tcW w:w="1011" w:type="dxa"/>
          </w:tcPr>
          <w:p w:rsidR="00000000" w:rsidRDefault="00122D27">
            <w:pPr>
              <w:pStyle w:val="TableofFigures"/>
            </w:pPr>
            <w:r>
              <w:t xml:space="preserve"> 26.3</w:t>
            </w:r>
          </w:p>
        </w:tc>
        <w:tc>
          <w:tcPr>
            <w:tcW w:w="1010" w:type="dxa"/>
          </w:tcPr>
          <w:p w:rsidR="00000000" w:rsidRDefault="00122D27">
            <w:pPr>
              <w:pStyle w:val="TableofFigures"/>
            </w:pPr>
            <w:r>
              <w:t xml:space="preserve"> 1.0</w:t>
            </w:r>
          </w:p>
        </w:tc>
      </w:tr>
      <w:tr w:rsidR="00000000">
        <w:tblPrEx>
          <w:tblCellMar>
            <w:top w:w="0" w:type="dxa"/>
            <w:bottom w:w="0" w:type="dxa"/>
          </w:tblCellMar>
        </w:tblPrEx>
        <w:trPr>
          <w:trHeight w:hRule="exact" w:val="260"/>
        </w:trPr>
        <w:tc>
          <w:tcPr>
            <w:tcW w:w="5160" w:type="dxa"/>
          </w:tcPr>
          <w:p w:rsidR="00000000" w:rsidRDefault="00122D27">
            <w:pPr>
              <w:pStyle w:val="Tabletext"/>
            </w:pPr>
            <w:r>
              <w:t xml:space="preserve"> Payments</w:t>
            </w:r>
            <w:r>
              <w:t xml:space="preserve"> made on behalf of the State</w:t>
            </w:r>
          </w:p>
        </w:tc>
        <w:tc>
          <w:tcPr>
            <w:tcW w:w="1011" w:type="dxa"/>
            <w:tcBorders>
              <w:bottom w:val="single" w:sz="6" w:space="0" w:color="auto"/>
            </w:tcBorders>
          </w:tcPr>
          <w:p w:rsidR="00000000" w:rsidRDefault="00122D27">
            <w:pPr>
              <w:pStyle w:val="TableofFigures"/>
            </w:pPr>
            <w:r>
              <w:t xml:space="preserve"> 9.1</w:t>
            </w:r>
          </w:p>
        </w:tc>
        <w:tc>
          <w:tcPr>
            <w:tcW w:w="1010" w:type="dxa"/>
            <w:tcBorders>
              <w:bottom w:val="single" w:sz="6" w:space="0" w:color="auto"/>
            </w:tcBorders>
          </w:tcPr>
          <w:p w:rsidR="00000000" w:rsidRDefault="00122D27">
            <w:pPr>
              <w:pStyle w:val="TableofFigures"/>
            </w:pPr>
            <w:r>
              <w:t xml:space="preserve"> 13.9</w:t>
            </w:r>
          </w:p>
        </w:tc>
      </w:tr>
      <w:tr w:rsidR="00000000">
        <w:tblPrEx>
          <w:tblCellMar>
            <w:top w:w="0" w:type="dxa"/>
            <w:bottom w:w="0" w:type="dxa"/>
          </w:tblCellMar>
        </w:tblPrEx>
        <w:trPr>
          <w:trHeight w:hRule="exact" w:val="260"/>
        </w:trPr>
        <w:tc>
          <w:tcPr>
            <w:tcW w:w="5160" w:type="dxa"/>
            <w:tcBorders>
              <w:bottom w:val="single" w:sz="12" w:space="0" w:color="auto"/>
            </w:tcBorders>
          </w:tcPr>
          <w:p w:rsidR="00000000" w:rsidRDefault="00122D27">
            <w:pPr>
              <w:pStyle w:val="Tabletext"/>
              <w:rPr>
                <w:b/>
              </w:rPr>
            </w:pPr>
            <w:r>
              <w:rPr>
                <w:b/>
              </w:rPr>
              <w:t xml:space="preserve"> Total</w:t>
            </w:r>
          </w:p>
        </w:tc>
        <w:tc>
          <w:tcPr>
            <w:tcW w:w="1011" w:type="dxa"/>
            <w:tcBorders>
              <w:bottom w:val="single" w:sz="12" w:space="0" w:color="auto"/>
            </w:tcBorders>
          </w:tcPr>
          <w:p w:rsidR="00000000" w:rsidRDefault="00122D27">
            <w:pPr>
              <w:pStyle w:val="TableofFigures"/>
              <w:rPr>
                <w:b/>
              </w:rPr>
            </w:pPr>
            <w:r>
              <w:rPr>
                <w:b/>
              </w:rPr>
              <w:t xml:space="preserve"> 244.8</w:t>
            </w:r>
          </w:p>
        </w:tc>
        <w:tc>
          <w:tcPr>
            <w:tcW w:w="1010" w:type="dxa"/>
            <w:tcBorders>
              <w:bottom w:val="single" w:sz="12" w:space="0" w:color="auto"/>
            </w:tcBorders>
          </w:tcPr>
          <w:p w:rsidR="00000000" w:rsidRDefault="00122D27">
            <w:pPr>
              <w:pStyle w:val="TableofFigures"/>
              <w:rPr>
                <w:b/>
              </w:rPr>
            </w:pPr>
            <w:r>
              <w:rPr>
                <w:b/>
              </w:rPr>
              <w:t xml:space="preserve"> 210.6</w:t>
            </w:r>
          </w:p>
        </w:tc>
      </w:tr>
    </w:tbl>
    <w:p w:rsidR="00000000" w:rsidRDefault="00122D27">
      <w:pPr>
        <w:pStyle w:val="Source"/>
      </w:pPr>
      <w:r>
        <w:t>Source: Department of Treasury and Finance, Forward Estimates</w:t>
      </w:r>
    </w:p>
    <w:p w:rsidR="00000000" w:rsidRDefault="00122D27">
      <w:pPr>
        <w:pStyle w:val="Heading3"/>
      </w:pPr>
      <w:r>
        <w:t>Receipts Credited Appropriations</w:t>
      </w:r>
    </w:p>
    <w:p w:rsidR="00000000" w:rsidRDefault="00122D27">
      <w:r>
        <w:t>Pursuant to s29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provision of services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 xml:space="preserve">In 1998-99 no department has applied for the proceeds of </w:t>
      </w:r>
      <w:r>
        <w:t xml:space="preserve">fixed asset sales to be credited to their appropriation pursuant to Section 29 of the </w:t>
      </w:r>
      <w:r>
        <w:rPr>
          <w:i/>
        </w:rPr>
        <w:t>Financial Management Act 1994</w:t>
      </w:r>
      <w:r>
        <w:t>.</w:t>
      </w:r>
    </w:p>
    <w:p w:rsidR="00000000" w:rsidRDefault="00122D27" w:rsidP="00122D27">
      <w:pPr>
        <w:pStyle w:val="Tableheading"/>
        <w:numPr>
          <w:ilvl w:val="12"/>
          <w:numId w:val="0"/>
        </w:numPr>
      </w:pPr>
      <w:r>
        <w:t>Table 2.8.23: Details of Receipts Credited</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710"/>
        <w:gridCol w:w="1187"/>
        <w:gridCol w:w="1198"/>
      </w:tblGrid>
      <w:tr w:rsidR="00000000">
        <w:tblPrEx>
          <w:tblCellMar>
            <w:top w:w="0" w:type="dxa"/>
            <w:bottom w:w="0" w:type="dxa"/>
          </w:tblCellMar>
        </w:tblPrEx>
        <w:trPr>
          <w:trHeight w:hRule="exact" w:val="260"/>
        </w:trPr>
        <w:tc>
          <w:tcPr>
            <w:tcW w:w="4710" w:type="dxa"/>
            <w:tcBorders>
              <w:top w:val="single" w:sz="6" w:space="0" w:color="auto"/>
            </w:tcBorders>
          </w:tcPr>
          <w:p w:rsidR="00000000" w:rsidRDefault="00122D27" w:rsidP="00122D27">
            <w:pPr>
              <w:pStyle w:val="Tabletext"/>
              <w:numPr>
                <w:ilvl w:val="12"/>
                <w:numId w:val="0"/>
              </w:numPr>
            </w:pPr>
          </w:p>
        </w:tc>
        <w:tc>
          <w:tcPr>
            <w:tcW w:w="118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98"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710" w:type="dxa"/>
            <w:tcBorders>
              <w:bottom w:val="single" w:sz="6" w:space="0" w:color="auto"/>
            </w:tcBorders>
          </w:tcPr>
          <w:p w:rsidR="00000000" w:rsidRDefault="00122D27" w:rsidP="00122D27">
            <w:pPr>
              <w:pStyle w:val="Tabletext"/>
              <w:numPr>
                <w:ilvl w:val="12"/>
                <w:numId w:val="0"/>
              </w:numPr>
            </w:pPr>
          </w:p>
        </w:tc>
        <w:tc>
          <w:tcPr>
            <w:tcW w:w="1187"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9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User Charges</w:t>
            </w:r>
          </w:p>
        </w:tc>
        <w:tc>
          <w:tcPr>
            <w:tcW w:w="1187" w:type="dxa"/>
          </w:tcPr>
          <w:p w:rsidR="00000000" w:rsidRDefault="00122D27" w:rsidP="00122D27">
            <w:pPr>
              <w:pStyle w:val="TableofFigures"/>
              <w:numPr>
                <w:ilvl w:val="12"/>
                <w:numId w:val="0"/>
              </w:numPr>
            </w:pPr>
            <w:r>
              <w:t>..</w:t>
            </w:r>
          </w:p>
        </w:tc>
        <w:tc>
          <w:tcPr>
            <w:tcW w:w="1198"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Commonwealth SPPs</w:t>
            </w:r>
          </w:p>
        </w:tc>
        <w:tc>
          <w:tcPr>
            <w:tcW w:w="1187" w:type="dxa"/>
          </w:tcPr>
          <w:p w:rsidR="00000000" w:rsidRDefault="00122D27" w:rsidP="00122D27">
            <w:pPr>
              <w:pStyle w:val="TableofFigures"/>
              <w:numPr>
                <w:ilvl w:val="12"/>
                <w:numId w:val="0"/>
              </w:numPr>
            </w:pPr>
            <w:r>
              <w:t xml:space="preserve"> 3.3</w:t>
            </w:r>
          </w:p>
        </w:tc>
        <w:tc>
          <w:tcPr>
            <w:tcW w:w="1198" w:type="dxa"/>
          </w:tcPr>
          <w:p w:rsidR="00000000" w:rsidRDefault="00122D27" w:rsidP="00122D27">
            <w:pPr>
              <w:pStyle w:val="TableofFigures"/>
              <w:numPr>
                <w:ilvl w:val="12"/>
                <w:numId w:val="0"/>
              </w:numPr>
            </w:pPr>
            <w:r>
              <w:t xml:space="preserve"> 3.1</w:t>
            </w:r>
          </w:p>
        </w:tc>
      </w:tr>
      <w:tr w:rsidR="00000000">
        <w:tblPrEx>
          <w:tblCellMar>
            <w:top w:w="0" w:type="dxa"/>
            <w:bottom w:w="0" w:type="dxa"/>
          </w:tblCellMar>
        </w:tblPrEx>
        <w:trPr>
          <w:trHeight w:hRule="exact" w:val="260"/>
        </w:trPr>
        <w:tc>
          <w:tcPr>
            <w:tcW w:w="4710" w:type="dxa"/>
          </w:tcPr>
          <w:p w:rsidR="00000000" w:rsidRDefault="00122D27" w:rsidP="00122D27">
            <w:pPr>
              <w:pStyle w:val="Tabletext"/>
              <w:numPr>
                <w:ilvl w:val="12"/>
                <w:numId w:val="0"/>
              </w:numPr>
            </w:pPr>
            <w:r>
              <w:t>Asset Sales</w:t>
            </w:r>
          </w:p>
        </w:tc>
        <w:tc>
          <w:tcPr>
            <w:tcW w:w="1187" w:type="dxa"/>
            <w:tcBorders>
              <w:bottom w:val="single" w:sz="6" w:space="0" w:color="auto"/>
            </w:tcBorders>
          </w:tcPr>
          <w:p w:rsidR="00000000" w:rsidRDefault="00122D27" w:rsidP="00122D27">
            <w:pPr>
              <w:pStyle w:val="TableofFigures"/>
              <w:numPr>
                <w:ilvl w:val="12"/>
                <w:numId w:val="0"/>
              </w:numPr>
            </w:pPr>
            <w:r>
              <w:t>..</w:t>
            </w:r>
          </w:p>
        </w:tc>
        <w:tc>
          <w:tcPr>
            <w:tcW w:w="1198"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710" w:type="dxa"/>
            <w:tcBorders>
              <w:bottom w:val="single" w:sz="12" w:space="0" w:color="auto"/>
            </w:tcBorders>
          </w:tcPr>
          <w:p w:rsidR="00000000" w:rsidRDefault="00122D27" w:rsidP="00122D27">
            <w:pPr>
              <w:pStyle w:val="Tabletext"/>
              <w:numPr>
                <w:ilvl w:val="12"/>
                <w:numId w:val="0"/>
              </w:numPr>
              <w:rPr>
                <w:b/>
              </w:rPr>
            </w:pPr>
            <w:r>
              <w:rPr>
                <w:b/>
              </w:rPr>
              <w:t>Total</w:t>
            </w:r>
          </w:p>
        </w:tc>
        <w:tc>
          <w:tcPr>
            <w:tcW w:w="1187" w:type="dxa"/>
            <w:tcBorders>
              <w:bottom w:val="single" w:sz="12" w:space="0" w:color="auto"/>
            </w:tcBorders>
          </w:tcPr>
          <w:p w:rsidR="00000000" w:rsidRDefault="00122D27" w:rsidP="00122D27">
            <w:pPr>
              <w:pStyle w:val="TableofFigures"/>
              <w:numPr>
                <w:ilvl w:val="12"/>
                <w:numId w:val="0"/>
              </w:numPr>
              <w:rPr>
                <w:b/>
              </w:rPr>
            </w:pPr>
            <w:r>
              <w:rPr>
                <w:b/>
              </w:rPr>
              <w:t xml:space="preserve"> 3.3</w:t>
            </w:r>
          </w:p>
        </w:tc>
        <w:tc>
          <w:tcPr>
            <w:tcW w:w="1198" w:type="dxa"/>
            <w:tcBorders>
              <w:bottom w:val="single" w:sz="12" w:space="0" w:color="auto"/>
            </w:tcBorders>
          </w:tcPr>
          <w:p w:rsidR="00000000" w:rsidRDefault="00122D27" w:rsidP="00122D27">
            <w:pPr>
              <w:pStyle w:val="TableofFigures"/>
              <w:numPr>
                <w:ilvl w:val="12"/>
                <w:numId w:val="0"/>
              </w:numPr>
              <w:rPr>
                <w:b/>
              </w:rPr>
            </w:pPr>
            <w:r>
              <w:rPr>
                <w:b/>
              </w:rPr>
              <w:t xml:space="preserve"> 3.1</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bookmarkStart w:id="217" w:name="_Toc417596373"/>
      <w:r>
        <w:t>Special Appropriations</w:t>
      </w:r>
      <w:bookmarkEnd w:id="217"/>
    </w:p>
    <w:p w:rsidR="00000000" w:rsidRDefault="00122D27" w:rsidP="00122D27">
      <w:pPr>
        <w:numPr>
          <w:ilvl w:val="12"/>
          <w:numId w:val="0"/>
        </w:numPr>
        <w:spacing w:after="0"/>
      </w:pPr>
      <w:r>
        <w:t>Special Appropriations are used for ongoing payments which need to be made independently of the Government’s annual budget priorities. S</w:t>
      </w:r>
      <w:r>
        <w:t>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pPr>
      <w:r>
        <w:t>Table 2.8.24: Details of Special Appropriations</w:t>
      </w:r>
    </w:p>
    <w:p w:rsidR="00000000" w:rsidRDefault="00122D27" w:rsidP="00122D27">
      <w:pPr>
        <w:numPr>
          <w:ilvl w:val="12"/>
          <w:numId w:val="0"/>
        </w:num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620"/>
        <w:gridCol w:w="1232"/>
        <w:gridCol w:w="1276"/>
      </w:tblGrid>
      <w:tr w:rsidR="00000000">
        <w:tblPrEx>
          <w:tblCellMar>
            <w:top w:w="0" w:type="dxa"/>
            <w:bottom w:w="0" w:type="dxa"/>
          </w:tblCellMar>
        </w:tblPrEx>
        <w:trPr>
          <w:trHeight w:hRule="exact" w:val="260"/>
        </w:trPr>
        <w:tc>
          <w:tcPr>
            <w:tcW w:w="4620" w:type="dxa"/>
            <w:tcBorders>
              <w:top w:val="single" w:sz="6" w:space="0" w:color="auto"/>
            </w:tcBorders>
          </w:tcPr>
          <w:p w:rsidR="00000000" w:rsidRDefault="00122D27" w:rsidP="00122D27">
            <w:pPr>
              <w:pStyle w:val="Tabletext"/>
              <w:numPr>
                <w:ilvl w:val="12"/>
                <w:numId w:val="0"/>
              </w:numPr>
            </w:pPr>
            <w:r>
              <w:t xml:space="preserve">Special Appropriations </w:t>
            </w:r>
          </w:p>
        </w:tc>
        <w:tc>
          <w:tcPr>
            <w:tcW w:w="1232"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620" w:type="dxa"/>
            <w:tcBorders>
              <w:bottom w:val="single" w:sz="6" w:space="0" w:color="auto"/>
            </w:tcBorders>
          </w:tcPr>
          <w:p w:rsidR="00000000" w:rsidRDefault="00122D27" w:rsidP="00122D27">
            <w:pPr>
              <w:pStyle w:val="Tabletext"/>
              <w:numPr>
                <w:ilvl w:val="12"/>
                <w:numId w:val="0"/>
              </w:numPr>
            </w:pPr>
          </w:p>
        </w:tc>
        <w:tc>
          <w:tcPr>
            <w:tcW w:w="1232"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620" w:type="dxa"/>
          </w:tcPr>
          <w:p w:rsidR="00000000" w:rsidRDefault="00122D27" w:rsidP="00122D27">
            <w:pPr>
              <w:pStyle w:val="Tabletext"/>
              <w:numPr>
                <w:ilvl w:val="12"/>
                <w:numId w:val="0"/>
              </w:numPr>
            </w:pPr>
            <w:r>
              <w:t>Racing Act No. 6353, Sec 119 - Direct Drawdowns</w:t>
            </w:r>
          </w:p>
        </w:tc>
        <w:tc>
          <w:tcPr>
            <w:tcW w:w="1232" w:type="dxa"/>
          </w:tcPr>
          <w:p w:rsidR="00000000" w:rsidRDefault="00122D27" w:rsidP="00122D27">
            <w:pPr>
              <w:pStyle w:val="TableofFigures"/>
              <w:numPr>
                <w:ilvl w:val="12"/>
                <w:numId w:val="0"/>
              </w:numPr>
            </w:pPr>
            <w:r>
              <w:t xml:space="preserve"> 2.5</w:t>
            </w:r>
          </w:p>
        </w:tc>
        <w:tc>
          <w:tcPr>
            <w:tcW w:w="1276" w:type="dxa"/>
          </w:tcPr>
          <w:p w:rsidR="00000000" w:rsidRDefault="00122D27" w:rsidP="00122D27">
            <w:pPr>
              <w:pStyle w:val="TableofFigures"/>
              <w:numPr>
                <w:ilvl w:val="12"/>
                <w:numId w:val="0"/>
              </w:numPr>
            </w:pPr>
            <w:r>
              <w:t xml:space="preserve"> 0.5</w:t>
            </w:r>
          </w:p>
        </w:tc>
      </w:tr>
      <w:tr w:rsidR="00000000">
        <w:tblPrEx>
          <w:tblCellMar>
            <w:top w:w="0" w:type="dxa"/>
            <w:bottom w:w="0" w:type="dxa"/>
          </w:tblCellMar>
        </w:tblPrEx>
        <w:trPr>
          <w:trHeight w:hRule="exact" w:val="80"/>
        </w:trPr>
        <w:tc>
          <w:tcPr>
            <w:tcW w:w="4620" w:type="dxa"/>
          </w:tcPr>
          <w:p w:rsidR="00000000" w:rsidRDefault="00122D27" w:rsidP="00122D27">
            <w:pPr>
              <w:pStyle w:val="Tabletext"/>
              <w:numPr>
                <w:ilvl w:val="12"/>
                <w:numId w:val="0"/>
              </w:numPr>
            </w:pPr>
          </w:p>
        </w:tc>
        <w:tc>
          <w:tcPr>
            <w:tcW w:w="1232" w:type="dxa"/>
            <w:tcBorders>
              <w:bottom w:val="single" w:sz="6" w:space="0" w:color="auto"/>
            </w:tcBorders>
          </w:tcPr>
          <w:p w:rsidR="00000000" w:rsidRDefault="00122D27" w:rsidP="00122D27">
            <w:pPr>
              <w:pStyle w:val="TableofFigures"/>
              <w:numPr>
                <w:ilvl w:val="12"/>
                <w:numId w:val="0"/>
              </w:numPr>
            </w:pPr>
          </w:p>
        </w:tc>
        <w:tc>
          <w:tcPr>
            <w:tcW w:w="1276" w:type="dxa"/>
            <w:tcBorders>
              <w:bottom w:val="single" w:sz="6" w:space="0" w:color="auto"/>
            </w:tcBorders>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620" w:type="dxa"/>
            <w:tcBorders>
              <w:bottom w:val="single" w:sz="12" w:space="0" w:color="auto"/>
            </w:tcBorders>
          </w:tcPr>
          <w:p w:rsidR="00000000" w:rsidRDefault="00122D27" w:rsidP="00122D27">
            <w:pPr>
              <w:pStyle w:val="Tabletext"/>
              <w:numPr>
                <w:ilvl w:val="12"/>
                <w:numId w:val="0"/>
              </w:numPr>
              <w:rPr>
                <w:b/>
              </w:rPr>
            </w:pPr>
            <w:r>
              <w:rPr>
                <w:b/>
              </w:rPr>
              <w:t>Total</w:t>
            </w:r>
          </w:p>
        </w:tc>
        <w:tc>
          <w:tcPr>
            <w:tcW w:w="1232" w:type="dxa"/>
            <w:tcBorders>
              <w:bottom w:val="single" w:sz="12" w:space="0" w:color="auto"/>
            </w:tcBorders>
          </w:tcPr>
          <w:p w:rsidR="00000000" w:rsidRDefault="00122D27" w:rsidP="00122D27">
            <w:pPr>
              <w:pStyle w:val="TableofFigures"/>
              <w:numPr>
                <w:ilvl w:val="12"/>
                <w:numId w:val="0"/>
              </w:numPr>
              <w:rPr>
                <w:b/>
              </w:rPr>
            </w:pPr>
            <w:r>
              <w:rPr>
                <w:b/>
              </w:rPr>
              <w:t xml:space="preserve"> 2.5</w:t>
            </w:r>
          </w:p>
        </w:tc>
        <w:tc>
          <w:tcPr>
            <w:tcW w:w="1276" w:type="dxa"/>
            <w:tcBorders>
              <w:bottom w:val="single" w:sz="12" w:space="0" w:color="auto"/>
            </w:tcBorders>
          </w:tcPr>
          <w:p w:rsidR="00000000" w:rsidRDefault="00122D27" w:rsidP="00122D27">
            <w:pPr>
              <w:pStyle w:val="TableofFigures"/>
              <w:numPr>
                <w:ilvl w:val="12"/>
                <w:numId w:val="0"/>
              </w:numPr>
              <w:rPr>
                <w:b/>
              </w:rPr>
            </w:pPr>
            <w:r>
              <w:rPr>
                <w:b/>
              </w:rPr>
              <w:t xml:space="preserve"> 0.5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 xml:space="preserve">These receipts are paid into a Trust Account within the Public </w:t>
      </w:r>
      <w:r>
        <w:t>Account. The trust account must be set up pursuant to certain provisions contained in the Financial Management Act 1994 and are to enable departments to make payments for specific reasons as set out in the legislation authorising the creation of the trust account.</w:t>
      </w:r>
    </w:p>
    <w:p w:rsidR="00000000" w:rsidRDefault="00122D27" w:rsidP="00122D27">
      <w:pPr>
        <w:numPr>
          <w:ilvl w:val="12"/>
          <w:numId w:val="0"/>
        </w:numPr>
      </w:pPr>
      <w:r>
        <w:t>The funds paid into the account may come from four basic sources: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w:t>
      </w:r>
      <w:r>
        <w:t>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tabs>
          <w:tab w:val="center" w:pos="-4111"/>
        </w:tabs>
        <w:sectPr w:rsidR="00000000">
          <w:footerReference w:type="even" r:id="rId61"/>
          <w:footerReference w:type="default" r:id="rId62"/>
          <w:type w:val="oddPage"/>
          <w:pgSz w:w="11907" w:h="16840" w:code="9"/>
          <w:pgMar w:top="1440" w:right="3402" w:bottom="4082" w:left="1418" w:header="720" w:footer="4253" w:gutter="0"/>
          <w:cols w:space="720"/>
        </w:sectPr>
      </w:pPr>
    </w:p>
    <w:p w:rsidR="00000000" w:rsidRDefault="00122D27" w:rsidP="00122D27">
      <w:pPr>
        <w:numPr>
          <w:ilvl w:val="12"/>
          <w:numId w:val="0"/>
        </w:numPr>
        <w:sectPr w:rsidR="00000000">
          <w:footerReference w:type="even" r:id="rId63"/>
          <w:footerReference w:type="default" r:id="rId64"/>
          <w:type w:val="continuous"/>
          <w:pgSz w:w="11907" w:h="16840" w:code="9"/>
          <w:pgMar w:top="1440" w:right="3402" w:bottom="4082" w:left="1418" w:header="720" w:footer="4253" w:gutter="0"/>
          <w:cols w:space="720"/>
        </w:sectPr>
      </w:pPr>
    </w:p>
    <w:p w:rsidR="00000000" w:rsidRDefault="00122D27" w:rsidP="00122D27">
      <w:pPr>
        <w:pStyle w:val="Heading1"/>
        <w:numPr>
          <w:ilvl w:val="12"/>
          <w:numId w:val="0"/>
        </w:numPr>
      </w:pPr>
      <w:bookmarkStart w:id="218" w:name="_Toc417596374"/>
      <w:r>
        <w:t>Department of Treasury and Finance</w:t>
      </w:r>
      <w:bookmarkEnd w:id="218"/>
    </w:p>
    <w:p w:rsidR="00000000" w:rsidRDefault="00122D27" w:rsidP="00122D27">
      <w:pPr>
        <w:pStyle w:val="Heading2"/>
        <w:numPr>
          <w:ilvl w:val="12"/>
          <w:numId w:val="0"/>
        </w:numPr>
      </w:pPr>
      <w:bookmarkStart w:id="219" w:name="_Toc417596375"/>
      <w:r>
        <w:t>Part 1: Outlook and outputs</w:t>
      </w:r>
      <w:bookmarkEnd w:id="219"/>
    </w:p>
    <w:p w:rsidR="00000000" w:rsidRDefault="00122D27" w:rsidP="00122D27">
      <w:pPr>
        <w:pStyle w:val="Heading3"/>
        <w:numPr>
          <w:ilvl w:val="12"/>
          <w:numId w:val="0"/>
        </w:numPr>
      </w:pPr>
      <w:r>
        <w:t>Overview</w:t>
      </w:r>
    </w:p>
    <w:p w:rsidR="00000000" w:rsidRDefault="00122D27" w:rsidP="00122D27">
      <w:pPr>
        <w:numPr>
          <w:ilvl w:val="12"/>
          <w:numId w:val="0"/>
        </w:numPr>
      </w:pPr>
      <w:r>
        <w:t>The Department will continue to provide leadership in economic, financial and resource management. Its core central agency activities, including Government financial accounting, liability management, budget p</w:t>
      </w:r>
      <w:r>
        <w:t>roduction and risk management will continue, and key strategic reforms will be undertaken.</w:t>
      </w:r>
    </w:p>
    <w:p w:rsidR="00000000" w:rsidRDefault="00122D27" w:rsidP="00122D27">
      <w:pPr>
        <w:numPr>
          <w:ilvl w:val="12"/>
          <w:numId w:val="0"/>
        </w:numPr>
        <w:rPr>
          <w:b/>
        </w:rPr>
      </w:pPr>
      <w:r>
        <w:t>1998</w:t>
      </w:r>
      <w:r>
        <w:noBreakHyphen/>
        <w:t>99 will see a modest broadening in priorities away from reducing debt and deficits, towards locking in the benefits of past reforms and facilitating economic reform.</w:t>
      </w:r>
    </w:p>
    <w:p w:rsidR="00000000" w:rsidRDefault="00122D27" w:rsidP="00122D27">
      <w:pPr>
        <w:pStyle w:val="Heading3"/>
        <w:numPr>
          <w:ilvl w:val="12"/>
          <w:numId w:val="0"/>
        </w:numPr>
      </w:pPr>
      <w:r>
        <w:t>Scope and Coverage</w:t>
      </w:r>
    </w:p>
    <w:p w:rsidR="00000000" w:rsidRDefault="00122D27" w:rsidP="00122D27">
      <w:pPr>
        <w:numPr>
          <w:ilvl w:val="12"/>
          <w:numId w:val="0"/>
        </w:numPr>
      </w:pPr>
      <w:r>
        <w:t>The output group and financial information for the Department of Treasury and Finance includes consolidated information for the following Portfolio entities:</w:t>
      </w:r>
    </w:p>
    <w:p w:rsidR="00000000" w:rsidRDefault="00122D27" w:rsidP="00122D27">
      <w:pPr>
        <w:pStyle w:val="BulletText"/>
        <w:numPr>
          <w:ilvl w:val="0"/>
          <w:numId w:val="1"/>
        </w:numPr>
        <w:tabs>
          <w:tab w:val="clear" w:pos="360"/>
        </w:tabs>
      </w:pPr>
      <w:r>
        <w:t>Department of Treasury and Finance and its service agencies, the State Re</w:t>
      </w:r>
      <w:r>
        <w:t>venue Office and the Corporate Resource Agency;</w:t>
      </w:r>
    </w:p>
    <w:p w:rsidR="00000000" w:rsidRDefault="00122D27" w:rsidP="00122D27">
      <w:pPr>
        <w:pStyle w:val="BulletText"/>
        <w:numPr>
          <w:ilvl w:val="0"/>
          <w:numId w:val="1"/>
        </w:numPr>
        <w:tabs>
          <w:tab w:val="clear" w:pos="360"/>
        </w:tabs>
      </w:pPr>
      <w:r>
        <w:t>Office of the Regulator-General;</w:t>
      </w:r>
    </w:p>
    <w:p w:rsidR="00000000" w:rsidRDefault="00122D27" w:rsidP="00122D27">
      <w:pPr>
        <w:pStyle w:val="BulletText"/>
        <w:numPr>
          <w:ilvl w:val="0"/>
          <w:numId w:val="1"/>
        </w:numPr>
        <w:tabs>
          <w:tab w:val="clear" w:pos="360"/>
        </w:tabs>
      </w:pPr>
      <w:r>
        <w:t>Victorian Casino and Gaming Authority;</w:t>
      </w:r>
    </w:p>
    <w:p w:rsidR="00000000" w:rsidRDefault="00122D27" w:rsidP="00122D27">
      <w:pPr>
        <w:pStyle w:val="BulletText"/>
        <w:numPr>
          <w:ilvl w:val="0"/>
          <w:numId w:val="1"/>
        </w:numPr>
        <w:tabs>
          <w:tab w:val="clear" w:pos="360"/>
        </w:tabs>
      </w:pPr>
      <w:r>
        <w:t>Office of the Chief Electrical Inspector;</w:t>
      </w:r>
    </w:p>
    <w:p w:rsidR="00000000" w:rsidRDefault="00122D27" w:rsidP="00122D27">
      <w:pPr>
        <w:pStyle w:val="BulletText"/>
        <w:numPr>
          <w:ilvl w:val="0"/>
          <w:numId w:val="1"/>
        </w:numPr>
        <w:tabs>
          <w:tab w:val="clear" w:pos="360"/>
        </w:tabs>
      </w:pPr>
      <w:r>
        <w:t>Office of Gas Safety; and</w:t>
      </w:r>
    </w:p>
    <w:p w:rsidR="00000000" w:rsidRDefault="00122D27" w:rsidP="00122D27">
      <w:pPr>
        <w:pStyle w:val="BulletText"/>
        <w:numPr>
          <w:ilvl w:val="0"/>
          <w:numId w:val="1"/>
        </w:numPr>
        <w:tabs>
          <w:tab w:val="clear" w:pos="360"/>
        </w:tabs>
      </w:pPr>
      <w:r>
        <w:t>Ministerial Offices of the Treasurer and the Minister for Finance and Gaming.</w:t>
      </w:r>
    </w:p>
    <w:p w:rsidR="00000000" w:rsidRDefault="00122D27" w:rsidP="00122D27">
      <w:pPr>
        <w:numPr>
          <w:ilvl w:val="12"/>
          <w:numId w:val="0"/>
        </w:numPr>
      </w:pPr>
      <w:r>
        <w:br w:type="page"/>
        <w:t xml:space="preserve">Collectively, these entities form the ‘Department’ for the purposes of budget planning. In addition there is a large number of statutory authorities and Government Business Enterprises accountable to one or other of the portfolio Ministers, but </w:t>
      </w:r>
      <w:r>
        <w:t>not directly budget funded and hence not presented in this statement.</w:t>
      </w:r>
    </w:p>
    <w:p w:rsidR="00000000" w:rsidRDefault="00122D27" w:rsidP="00122D27">
      <w:pPr>
        <w:pStyle w:val="Heading3"/>
        <w:numPr>
          <w:ilvl w:val="12"/>
          <w:numId w:val="0"/>
        </w:numPr>
      </w:pPr>
      <w:r>
        <w:t>Departmental Contribution to Government Outcomes</w:t>
      </w:r>
    </w:p>
    <w:p w:rsidR="00000000" w:rsidRDefault="00122D27" w:rsidP="00122D27">
      <w:pPr>
        <w:numPr>
          <w:ilvl w:val="12"/>
          <w:numId w:val="0"/>
        </w:numPr>
      </w:pPr>
      <w:r>
        <w:t>The outputs of the Department contribute to improving the competitiveness of the Victorian economy and in particular assist achievement of the Government’s desired outcomes for:</w:t>
      </w:r>
    </w:p>
    <w:p w:rsidR="00000000" w:rsidRDefault="00122D27" w:rsidP="00122D27">
      <w:pPr>
        <w:pStyle w:val="BulletText"/>
        <w:numPr>
          <w:ilvl w:val="0"/>
          <w:numId w:val="1"/>
        </w:numPr>
        <w:tabs>
          <w:tab w:val="clear" w:pos="360"/>
        </w:tabs>
      </w:pPr>
      <w:r>
        <w:t>efficient and effective government;</w:t>
      </w:r>
    </w:p>
    <w:p w:rsidR="00000000" w:rsidRDefault="00122D27" w:rsidP="00122D27">
      <w:pPr>
        <w:pStyle w:val="BulletText"/>
        <w:numPr>
          <w:ilvl w:val="0"/>
          <w:numId w:val="1"/>
        </w:numPr>
        <w:tabs>
          <w:tab w:val="clear" w:pos="360"/>
        </w:tabs>
      </w:pPr>
      <w:r>
        <w:t>a more effective public sector; and</w:t>
      </w:r>
    </w:p>
    <w:p w:rsidR="00000000" w:rsidRDefault="00122D27" w:rsidP="00122D27">
      <w:pPr>
        <w:pStyle w:val="BulletText"/>
        <w:numPr>
          <w:ilvl w:val="0"/>
          <w:numId w:val="1"/>
        </w:numPr>
        <w:tabs>
          <w:tab w:val="clear" w:pos="360"/>
        </w:tabs>
      </w:pPr>
      <w:r>
        <w:t>making Victoria a better place to live, invest and do business.</w:t>
      </w:r>
    </w:p>
    <w:p w:rsidR="00000000" w:rsidRDefault="00122D27" w:rsidP="00122D27">
      <w:pPr>
        <w:numPr>
          <w:ilvl w:val="12"/>
          <w:numId w:val="0"/>
        </w:numPr>
      </w:pPr>
      <w:r>
        <w:t>To this end the Department provides a range of services including: strategic po</w:t>
      </w:r>
      <w:r>
        <w:t>licy advice; privatisation and reform services; financial, risk, resource and taxation management; and regulatory services.</w:t>
      </w:r>
    </w:p>
    <w:p w:rsidR="00000000" w:rsidRDefault="00122D27" w:rsidP="00122D27">
      <w:pPr>
        <w:numPr>
          <w:ilvl w:val="12"/>
          <w:numId w:val="0"/>
        </w:numPr>
      </w:pPr>
      <w:r>
        <w:t>The Department’s outputs and their outcomes for Victorians are:</w:t>
      </w:r>
    </w:p>
    <w:p w:rsidR="00000000" w:rsidRDefault="00122D27" w:rsidP="00122D27">
      <w:pPr>
        <w:pStyle w:val="Heading6"/>
        <w:numPr>
          <w:ilvl w:val="12"/>
          <w:numId w:val="0"/>
        </w:numPr>
        <w:tabs>
          <w:tab w:val="center" w:pos="3600"/>
          <w:tab w:val="right" w:pos="7020"/>
        </w:tabs>
      </w:pPr>
      <w:r>
        <w:br/>
        <w:t>Strategic Output Groups</w:t>
      </w:r>
      <w:r>
        <w:tab/>
        <w:t>Outcomes/Public Benefit</w:t>
      </w:r>
      <w:r>
        <w:tab/>
        <w:t>Core Output Groups</w:t>
      </w:r>
    </w:p>
    <w:p w:rsidR="00000000" w:rsidRDefault="00122D27" w:rsidP="00122D27">
      <w:pPr>
        <w:numPr>
          <w:ilvl w:val="12"/>
          <w:numId w:val="0"/>
        </w:numPr>
        <w:rPr>
          <w:b/>
        </w:rPr>
      </w:pPr>
      <w:r>
        <w:rPr>
          <w:b/>
          <w:sz w:val="20"/>
        </w:rPr>
        <w:object w:dxaOrig="7021" w:dyaOrig="2092">
          <v:shape id="_x0000_i1026" type="#_x0000_t75" style="width:354.75pt;height:132.75pt" o:ole="">
            <v:imagedata r:id="rId65" o:title=""/>
          </v:shape>
          <o:OLEObject Type="Embed" ProgID="Word.Picture.8" ShapeID="_x0000_i1026" DrawAspect="Content" ObjectID="_1482850047" r:id="rId66"/>
        </w:object>
      </w:r>
    </w:p>
    <w:p w:rsidR="00000000" w:rsidRDefault="00122D27" w:rsidP="00122D27">
      <w:pPr>
        <w:pStyle w:val="Heading2"/>
        <w:numPr>
          <w:ilvl w:val="12"/>
          <w:numId w:val="0"/>
        </w:numPr>
      </w:pPr>
      <w:bookmarkStart w:id="220" w:name="_Toc417596376"/>
      <w:r>
        <w:t>Review of 1997</w:t>
      </w:r>
      <w:r>
        <w:noBreakHyphen/>
        <w:t>98</w:t>
      </w:r>
      <w:bookmarkEnd w:id="220"/>
    </w:p>
    <w:p w:rsidR="00000000" w:rsidRDefault="00122D27" w:rsidP="00122D27">
      <w:pPr>
        <w:numPr>
          <w:ilvl w:val="12"/>
          <w:numId w:val="0"/>
        </w:numPr>
      </w:pPr>
      <w:r>
        <w:t>During 1997</w:t>
      </w:r>
      <w:r>
        <w:noBreakHyphen/>
        <w:t>98, the Department has progressed the following initiatives:</w:t>
      </w:r>
    </w:p>
    <w:p w:rsidR="00000000" w:rsidRDefault="00122D27" w:rsidP="00122D27">
      <w:pPr>
        <w:pStyle w:val="BulletText"/>
        <w:numPr>
          <w:ilvl w:val="0"/>
          <w:numId w:val="1"/>
        </w:numPr>
        <w:tabs>
          <w:tab w:val="clear" w:pos="360"/>
        </w:tabs>
      </w:pPr>
      <w:r>
        <w:t>Tax reform - took a lead national role in the successful resolution of the Section 90 (Commonwealth Constitution) decision on franchise fees</w:t>
      </w:r>
      <w:r>
        <w:t>;</w:t>
      </w:r>
    </w:p>
    <w:p w:rsidR="00000000" w:rsidRDefault="00122D27" w:rsidP="00122D27">
      <w:pPr>
        <w:pStyle w:val="BulletText"/>
        <w:numPr>
          <w:ilvl w:val="0"/>
          <w:numId w:val="1"/>
        </w:numPr>
        <w:tabs>
          <w:tab w:val="clear" w:pos="360"/>
        </w:tabs>
      </w:pPr>
      <w:r>
        <w:t>Accrual output-based management – following approval by Government in October 1997, the framework has formed the basis for the 1998</w:t>
      </w:r>
      <w:r>
        <w:noBreakHyphen/>
        <w:t>99 budget process;</w:t>
      </w:r>
    </w:p>
    <w:p w:rsidR="00000000" w:rsidRDefault="00122D27" w:rsidP="00122D27">
      <w:pPr>
        <w:pStyle w:val="BulletText"/>
        <w:numPr>
          <w:ilvl w:val="0"/>
          <w:numId w:val="1"/>
        </w:numPr>
        <w:tabs>
          <w:tab w:val="clear" w:pos="360"/>
        </w:tabs>
      </w:pPr>
      <w:r>
        <w:t>Gas reforms – GASCOR was disaggregated and new gas businesses were established in December 1997; and</w:t>
      </w:r>
    </w:p>
    <w:p w:rsidR="00000000" w:rsidRDefault="00122D27" w:rsidP="00122D27">
      <w:pPr>
        <w:pStyle w:val="BulletText"/>
        <w:numPr>
          <w:ilvl w:val="0"/>
          <w:numId w:val="1"/>
        </w:numPr>
        <w:tabs>
          <w:tab w:val="clear" w:pos="360"/>
        </w:tabs>
      </w:pPr>
      <w:r>
        <w:t>Electricity privatisation program – the sales of PowerNet, Southern Hydro and VPS Metering were settled by December 1997.</w:t>
      </w:r>
    </w:p>
    <w:p w:rsidR="00000000" w:rsidRDefault="00122D27" w:rsidP="00122D27">
      <w:pPr>
        <w:numPr>
          <w:ilvl w:val="12"/>
          <w:numId w:val="0"/>
        </w:numPr>
      </w:pPr>
      <w:r>
        <w:t>Additional achievements include:</w:t>
      </w:r>
    </w:p>
    <w:p w:rsidR="00000000" w:rsidRDefault="00122D27" w:rsidP="00122D27">
      <w:pPr>
        <w:pStyle w:val="BulletText"/>
        <w:numPr>
          <w:ilvl w:val="0"/>
          <w:numId w:val="1"/>
        </w:numPr>
        <w:tabs>
          <w:tab w:val="clear" w:pos="360"/>
        </w:tabs>
      </w:pPr>
      <w:r>
        <w:t>continued reduction in public sector debt levels;</w:t>
      </w:r>
    </w:p>
    <w:p w:rsidR="00000000" w:rsidRDefault="00122D27" w:rsidP="00122D27">
      <w:pPr>
        <w:pStyle w:val="BulletText"/>
        <w:numPr>
          <w:ilvl w:val="0"/>
          <w:numId w:val="1"/>
        </w:numPr>
        <w:tabs>
          <w:tab w:val="clear" w:pos="360"/>
        </w:tabs>
      </w:pPr>
      <w:r>
        <w:t>sustainable budget surplus; and</w:t>
      </w:r>
    </w:p>
    <w:p w:rsidR="00000000" w:rsidRDefault="00122D27" w:rsidP="00122D27">
      <w:pPr>
        <w:pStyle w:val="BulletText"/>
        <w:numPr>
          <w:ilvl w:val="0"/>
          <w:numId w:val="1"/>
        </w:numPr>
        <w:tabs>
          <w:tab w:val="clear" w:pos="360"/>
        </w:tabs>
      </w:pPr>
      <w:r>
        <w:t>publication of audite</w:t>
      </w:r>
      <w:r>
        <w:t>d whole of government annual financial statements.</w:t>
      </w:r>
    </w:p>
    <w:p w:rsidR="00000000" w:rsidRDefault="00122D27">
      <w:pPr>
        <w:pStyle w:val="Heading2"/>
      </w:pPr>
      <w:bookmarkStart w:id="221" w:name="_Toc417596377"/>
      <w:r>
        <w:t>1998</w:t>
      </w:r>
      <w:r>
        <w:noBreakHyphen/>
        <w:t>99 Outlook</w:t>
      </w:r>
      <w:bookmarkEnd w:id="221"/>
    </w:p>
    <w:p w:rsidR="00000000" w:rsidRDefault="00122D27">
      <w:r>
        <w:t>The Department’s strategic policy initiatives are aimed at creating an environment where the benefits of past reforms are locked in and made self sustaining, and at recommending and implementing major Government policy decisions to stimulate economic reform to deliver tangible community benefits.</w:t>
      </w:r>
    </w:p>
    <w:p w:rsidR="00000000" w:rsidRDefault="00122D27">
      <w:r>
        <w:t>Major initiatives for 1998</w:t>
      </w:r>
      <w:r>
        <w:noBreakHyphen/>
        <w:t>99 are:</w:t>
      </w:r>
    </w:p>
    <w:p w:rsidR="00000000" w:rsidRDefault="00122D27">
      <w:pPr>
        <w:pStyle w:val="Heading4"/>
      </w:pPr>
      <w:r>
        <w:t>Locking in past benefits</w:t>
      </w:r>
    </w:p>
    <w:p w:rsidR="00000000" w:rsidRDefault="00122D27" w:rsidP="00122D27">
      <w:pPr>
        <w:pStyle w:val="BulletText"/>
        <w:numPr>
          <w:ilvl w:val="0"/>
          <w:numId w:val="2"/>
        </w:numPr>
        <w:tabs>
          <w:tab w:val="clear" w:pos="360"/>
        </w:tabs>
      </w:pPr>
      <w:r>
        <w:t>implement accrual based output management (particular effort will be targeted at the us</w:t>
      </w:r>
      <w:r>
        <w:t>e of accrual and output information to support resource allocation decisions and the development of better cash management arrangements);</w:t>
      </w:r>
    </w:p>
    <w:p w:rsidR="00000000" w:rsidRDefault="00122D27" w:rsidP="00122D27">
      <w:pPr>
        <w:pStyle w:val="BulletText"/>
        <w:numPr>
          <w:ilvl w:val="0"/>
          <w:numId w:val="2"/>
        </w:numPr>
        <w:tabs>
          <w:tab w:val="clear" w:pos="360"/>
        </w:tabs>
      </w:pPr>
      <w:r>
        <w:t>define contestability principles and promote their use (focusing on service quality improvement, value for money, consumer choice and transfer of risk to the private sector); and</w:t>
      </w:r>
    </w:p>
    <w:p w:rsidR="00000000" w:rsidRDefault="00122D27" w:rsidP="00122D27">
      <w:pPr>
        <w:pStyle w:val="BulletText"/>
        <w:numPr>
          <w:ilvl w:val="0"/>
          <w:numId w:val="2"/>
        </w:numPr>
        <w:tabs>
          <w:tab w:val="clear" w:pos="360"/>
        </w:tabs>
      </w:pPr>
      <w:r>
        <w:t>develop a fiscal responsibility mechanism (the Commonwealth and some other State and international jurisdictions have introduced specific legislation to encourage transparent and prudent financia</w:t>
      </w:r>
      <w:r>
        <w:t>l management of future Governments).</w:t>
      </w:r>
    </w:p>
    <w:p w:rsidR="00000000" w:rsidRDefault="00122D27">
      <w:pPr>
        <w:pStyle w:val="Heading4"/>
      </w:pPr>
      <w:r>
        <w:t>Economic reform</w:t>
      </w:r>
    </w:p>
    <w:p w:rsidR="00000000" w:rsidRDefault="00122D27" w:rsidP="00122D27">
      <w:pPr>
        <w:pStyle w:val="BulletText"/>
        <w:numPr>
          <w:ilvl w:val="0"/>
          <w:numId w:val="2"/>
        </w:numPr>
        <w:tabs>
          <w:tab w:val="clear" w:pos="360"/>
        </w:tabs>
      </w:pPr>
      <w:r>
        <w:t>develop tax reform alternatives (advice will be provided to Government on opportunities/issues in reform of the Victorian taxation system, National taxation reform and the Commonwealth grants implications of tax reform options);</w:t>
      </w:r>
    </w:p>
    <w:p w:rsidR="00000000" w:rsidRDefault="00122D27" w:rsidP="00122D27">
      <w:pPr>
        <w:pStyle w:val="BulletText"/>
        <w:numPr>
          <w:ilvl w:val="0"/>
          <w:numId w:val="2"/>
        </w:numPr>
        <w:tabs>
          <w:tab w:val="clear" w:pos="360"/>
        </w:tabs>
      </w:pPr>
      <w:r>
        <w:t>reform and privatise public transport, ALUVIC, gas businesses and the Victorian Plantations Corporation (details of these and other reform initiatives are provided in Budget Paper No. 2, Chapter 5 : Competitive Victoria); and</w:t>
      </w:r>
    </w:p>
    <w:p w:rsidR="00000000" w:rsidRDefault="00122D27" w:rsidP="00122D27">
      <w:pPr>
        <w:pStyle w:val="BulletText"/>
        <w:numPr>
          <w:ilvl w:val="0"/>
          <w:numId w:val="2"/>
        </w:numPr>
        <w:tabs>
          <w:tab w:val="clear" w:pos="360"/>
        </w:tabs>
      </w:pPr>
      <w:r>
        <w:t>deve</w:t>
      </w:r>
      <w:r>
        <w:t>lop a ranked menu of options to create a competitive economy (this will involve canvassing potential opportunities within and outside the public sector, and providing Government with the tools to analyse their potential contribution to increasing Victoria’s competitive economic position within prudent fiscal parameters);</w:t>
      </w:r>
    </w:p>
    <w:p w:rsidR="00000000" w:rsidRDefault="00122D27">
      <w:pPr>
        <w:pStyle w:val="Heading4"/>
      </w:pPr>
      <w:r>
        <w:t>Core output groups</w:t>
      </w:r>
    </w:p>
    <w:p w:rsidR="00000000" w:rsidRDefault="00122D27">
      <w:r>
        <w:t>Core activities of financial, risk and resource management and regulatory and taxation management services make up a little over half the Department’s total output costs.</w:t>
      </w:r>
      <w:r>
        <w:t xml:space="preserve"> The Department’s objective is to achieve excellence in these activities. Ongoing management efficiencies, and a more stable State balance sheet enable cost savings to be made in these areas.</w:t>
      </w:r>
    </w:p>
    <w:p w:rsidR="00000000" w:rsidRDefault="00122D27">
      <w:pPr>
        <w:pStyle w:val="Heading4"/>
      </w:pPr>
      <w:r>
        <w:t>New capital investment initiatives</w:t>
      </w:r>
    </w:p>
    <w:p w:rsidR="00000000" w:rsidRDefault="00122D27">
      <w:r>
        <w:t>Development and implementation of an integrated revenue collection and management system is planned for the State Revenue Office. This replacement system will improve efficiency and customer satisfaction and includes electronic commerce capabilities and a customer call centre facility</w:t>
      </w:r>
      <w:r>
        <w:t>. Given the uncertainty which exists in respect to future Commonwealth/State roles in taxation collection, the upgrade is being scheduled in stages, with Stage 1 planned to cost $4.8 million in 1998</w:t>
      </w:r>
      <w:r>
        <w:noBreakHyphen/>
        <w:t>99. It will facilitate quicker and more efficient responses to changes in taxation policy.</w:t>
      </w:r>
    </w:p>
    <w:p w:rsidR="00000000" w:rsidRDefault="00122D27">
      <w:pPr>
        <w:pStyle w:val="Heading3"/>
      </w:pPr>
      <w:r>
        <w:t>Output Information</w:t>
      </w:r>
    </w:p>
    <w:p w:rsidR="00000000" w:rsidRDefault="00122D27">
      <w:r>
        <w:t>The following section provides details of the outputs to be provided by the Department:</w:t>
      </w:r>
    </w:p>
    <w:p w:rsidR="00000000" w:rsidRDefault="00122D27"/>
    <w:p w:rsidR="00000000" w:rsidRDefault="00122D27">
      <w:pPr>
        <w:pStyle w:val="Tableheading"/>
        <w:spacing w:before="0"/>
      </w:pPr>
      <w:r>
        <w:rPr>
          <w:color w:val="000000"/>
        </w:rPr>
        <w:br w:type="page"/>
        <w:t xml:space="preserve">Table 2.9.1: </w:t>
      </w:r>
      <w:r>
        <w:t>Output Group summary</w:t>
      </w:r>
    </w:p>
    <w:p w:rsidR="00000000" w:rsidRDefault="00122D27">
      <w:pPr>
        <w:spacing w:after="0"/>
        <w:jc w:val="center"/>
        <w:rPr>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674"/>
        <w:gridCol w:w="1184"/>
        <w:gridCol w:w="1183"/>
        <w:gridCol w:w="1099"/>
      </w:tblGrid>
      <w:tr w:rsidR="00000000">
        <w:tblPrEx>
          <w:tblCellMar>
            <w:top w:w="0" w:type="dxa"/>
            <w:bottom w:w="0" w:type="dxa"/>
          </w:tblCellMar>
        </w:tblPrEx>
        <w:trPr>
          <w:trHeight w:val="247"/>
        </w:trPr>
        <w:tc>
          <w:tcPr>
            <w:tcW w:w="3674" w:type="dxa"/>
            <w:tcBorders>
              <w:top w:val="single" w:sz="6" w:space="0" w:color="auto"/>
            </w:tcBorders>
          </w:tcPr>
          <w:p w:rsidR="00000000" w:rsidRDefault="00122D27">
            <w:pPr>
              <w:pStyle w:val="Tabletext"/>
            </w:pPr>
          </w:p>
        </w:tc>
        <w:tc>
          <w:tcPr>
            <w:tcW w:w="1184" w:type="dxa"/>
            <w:tcBorders>
              <w:top w:val="single" w:sz="6" w:space="0" w:color="auto"/>
            </w:tcBorders>
          </w:tcPr>
          <w:p w:rsidR="00000000" w:rsidRDefault="00122D27">
            <w:pPr>
              <w:pStyle w:val="Tabletextheading"/>
              <w:rPr>
                <w:b w:val="0"/>
              </w:rPr>
            </w:pPr>
            <w:r>
              <w:rPr>
                <w:b w:val="0"/>
              </w:rPr>
              <w:t>1997-98</w:t>
            </w:r>
          </w:p>
        </w:tc>
        <w:tc>
          <w:tcPr>
            <w:tcW w:w="1183" w:type="dxa"/>
            <w:tcBorders>
              <w:top w:val="single" w:sz="6" w:space="0" w:color="auto"/>
            </w:tcBorders>
          </w:tcPr>
          <w:p w:rsidR="00000000" w:rsidRDefault="00122D27">
            <w:pPr>
              <w:pStyle w:val="Tabletextheading"/>
              <w:rPr>
                <w:b w:val="0"/>
              </w:rPr>
            </w:pPr>
            <w:r>
              <w:rPr>
                <w:b w:val="0"/>
              </w:rPr>
              <w:t>1998-99</w:t>
            </w:r>
          </w:p>
        </w:tc>
        <w:tc>
          <w:tcPr>
            <w:tcW w:w="1099" w:type="dxa"/>
            <w:tcBorders>
              <w:top w:val="single" w:sz="6" w:space="0" w:color="auto"/>
            </w:tcBorders>
          </w:tcPr>
          <w:p w:rsidR="00000000" w:rsidRDefault="00122D27">
            <w:pPr>
              <w:pStyle w:val="Tabletextheading"/>
              <w:rPr>
                <w:b w:val="0"/>
              </w:rPr>
            </w:pPr>
            <w:r>
              <w:rPr>
                <w:b w:val="0"/>
              </w:rPr>
              <w:t>Variation</w:t>
            </w:r>
          </w:p>
        </w:tc>
      </w:tr>
      <w:tr w:rsidR="00000000">
        <w:tblPrEx>
          <w:tblCellMar>
            <w:top w:w="0" w:type="dxa"/>
            <w:bottom w:w="0" w:type="dxa"/>
          </w:tblCellMar>
        </w:tblPrEx>
        <w:trPr>
          <w:trHeight w:val="247"/>
        </w:trPr>
        <w:tc>
          <w:tcPr>
            <w:tcW w:w="3674" w:type="dxa"/>
            <w:tcBorders>
              <w:bottom w:val="single" w:sz="6" w:space="0" w:color="auto"/>
            </w:tcBorders>
          </w:tcPr>
          <w:p w:rsidR="00000000" w:rsidRDefault="00122D27">
            <w:pPr>
              <w:pStyle w:val="Tabletext"/>
            </w:pPr>
          </w:p>
        </w:tc>
        <w:tc>
          <w:tcPr>
            <w:tcW w:w="1184" w:type="dxa"/>
            <w:tcBorders>
              <w:bottom w:val="single" w:sz="6" w:space="0" w:color="auto"/>
            </w:tcBorders>
          </w:tcPr>
          <w:p w:rsidR="00000000" w:rsidRDefault="00122D27">
            <w:pPr>
              <w:pStyle w:val="Tabletextheading"/>
              <w:rPr>
                <w:b w:val="0"/>
              </w:rPr>
            </w:pPr>
            <w:r>
              <w:rPr>
                <w:b w:val="0"/>
              </w:rPr>
              <w:t>Budget</w:t>
            </w:r>
          </w:p>
        </w:tc>
        <w:tc>
          <w:tcPr>
            <w:tcW w:w="1183" w:type="dxa"/>
            <w:tcBorders>
              <w:bottom w:val="single" w:sz="6" w:space="0" w:color="auto"/>
            </w:tcBorders>
          </w:tcPr>
          <w:p w:rsidR="00000000" w:rsidRDefault="00122D27">
            <w:pPr>
              <w:pStyle w:val="Tabletextheading"/>
              <w:rPr>
                <w:b w:val="0"/>
              </w:rPr>
            </w:pPr>
            <w:r>
              <w:rPr>
                <w:b w:val="0"/>
              </w:rPr>
              <w:t>Budget</w:t>
            </w:r>
          </w:p>
        </w:tc>
        <w:tc>
          <w:tcPr>
            <w:tcW w:w="1099" w:type="dxa"/>
            <w:tcBorders>
              <w:bottom w:val="single" w:sz="6" w:space="0" w:color="auto"/>
            </w:tcBorders>
          </w:tcPr>
          <w:p w:rsidR="00000000" w:rsidRDefault="00122D27">
            <w:pPr>
              <w:pStyle w:val="Tabletextheading"/>
              <w:rPr>
                <w:b w:val="0"/>
              </w:rPr>
            </w:pPr>
            <w:r>
              <w:rPr>
                <w:b w:val="0"/>
              </w:rPr>
              <w:t>%</w:t>
            </w:r>
          </w:p>
        </w:tc>
      </w:tr>
      <w:tr w:rsidR="00000000">
        <w:tblPrEx>
          <w:tblCellMar>
            <w:top w:w="0" w:type="dxa"/>
            <w:bottom w:w="0" w:type="dxa"/>
          </w:tblCellMar>
        </w:tblPrEx>
        <w:trPr>
          <w:trHeight w:val="247"/>
        </w:trPr>
        <w:tc>
          <w:tcPr>
            <w:tcW w:w="3674" w:type="dxa"/>
          </w:tcPr>
          <w:p w:rsidR="00000000" w:rsidRDefault="00122D27">
            <w:pPr>
              <w:pStyle w:val="Tabletext"/>
            </w:pPr>
            <w:r>
              <w:t>Strategic Policy Advi</w:t>
            </w:r>
            <w:r>
              <w:t xml:space="preserve">ce </w:t>
            </w:r>
          </w:p>
        </w:tc>
        <w:tc>
          <w:tcPr>
            <w:tcW w:w="1184" w:type="dxa"/>
          </w:tcPr>
          <w:p w:rsidR="00000000" w:rsidRDefault="00122D27">
            <w:pPr>
              <w:pStyle w:val="TableofFigures"/>
            </w:pPr>
            <w:r>
              <w:t xml:space="preserve"> 14.3</w:t>
            </w:r>
          </w:p>
        </w:tc>
        <w:tc>
          <w:tcPr>
            <w:tcW w:w="1183" w:type="dxa"/>
          </w:tcPr>
          <w:p w:rsidR="00000000" w:rsidRDefault="00122D27">
            <w:pPr>
              <w:pStyle w:val="TableofFigures"/>
            </w:pPr>
            <w:r>
              <w:t xml:space="preserve"> 20.3</w:t>
            </w:r>
          </w:p>
        </w:tc>
        <w:tc>
          <w:tcPr>
            <w:tcW w:w="1099" w:type="dxa"/>
          </w:tcPr>
          <w:p w:rsidR="00000000" w:rsidRDefault="00122D27">
            <w:pPr>
              <w:pStyle w:val="TableofFigures"/>
            </w:pPr>
            <w:r>
              <w:t>41.9</w:t>
            </w:r>
          </w:p>
        </w:tc>
      </w:tr>
      <w:tr w:rsidR="00000000">
        <w:tblPrEx>
          <w:tblCellMar>
            <w:top w:w="0" w:type="dxa"/>
            <w:bottom w:w="0" w:type="dxa"/>
          </w:tblCellMar>
        </w:tblPrEx>
        <w:trPr>
          <w:trHeight w:val="247"/>
        </w:trPr>
        <w:tc>
          <w:tcPr>
            <w:tcW w:w="3674" w:type="dxa"/>
          </w:tcPr>
          <w:p w:rsidR="00000000" w:rsidRDefault="00122D27">
            <w:pPr>
              <w:pStyle w:val="Tabletext"/>
            </w:pPr>
            <w:r>
              <w:t>Financial Management Services</w:t>
            </w:r>
          </w:p>
        </w:tc>
        <w:tc>
          <w:tcPr>
            <w:tcW w:w="1184" w:type="dxa"/>
          </w:tcPr>
          <w:p w:rsidR="00000000" w:rsidRDefault="00122D27">
            <w:pPr>
              <w:pStyle w:val="TableofFigures"/>
            </w:pPr>
            <w:r>
              <w:t xml:space="preserve"> 25.9</w:t>
            </w:r>
          </w:p>
        </w:tc>
        <w:tc>
          <w:tcPr>
            <w:tcW w:w="1183" w:type="dxa"/>
          </w:tcPr>
          <w:p w:rsidR="00000000" w:rsidRDefault="00122D27">
            <w:pPr>
              <w:pStyle w:val="TableofFigures"/>
            </w:pPr>
            <w:r>
              <w:t xml:space="preserve"> 18.1</w:t>
            </w:r>
          </w:p>
        </w:tc>
        <w:tc>
          <w:tcPr>
            <w:tcW w:w="1099" w:type="dxa"/>
          </w:tcPr>
          <w:p w:rsidR="00000000" w:rsidRDefault="00122D27">
            <w:pPr>
              <w:pStyle w:val="TableofFigures"/>
            </w:pPr>
            <w:r>
              <w:t>-30.1</w:t>
            </w:r>
          </w:p>
        </w:tc>
      </w:tr>
      <w:tr w:rsidR="00000000">
        <w:tblPrEx>
          <w:tblCellMar>
            <w:top w:w="0" w:type="dxa"/>
            <w:bottom w:w="0" w:type="dxa"/>
          </w:tblCellMar>
        </w:tblPrEx>
        <w:trPr>
          <w:trHeight w:val="247"/>
        </w:trPr>
        <w:tc>
          <w:tcPr>
            <w:tcW w:w="3674" w:type="dxa"/>
          </w:tcPr>
          <w:p w:rsidR="00000000" w:rsidRDefault="00122D27">
            <w:pPr>
              <w:pStyle w:val="Tabletext"/>
            </w:pPr>
            <w:r>
              <w:t>Risk Management Services</w:t>
            </w:r>
          </w:p>
        </w:tc>
        <w:tc>
          <w:tcPr>
            <w:tcW w:w="1184" w:type="dxa"/>
          </w:tcPr>
          <w:p w:rsidR="00000000" w:rsidRDefault="00122D27">
            <w:pPr>
              <w:pStyle w:val="TableofFigures"/>
            </w:pPr>
            <w:r>
              <w:t xml:space="preserve"> 17.8</w:t>
            </w:r>
          </w:p>
        </w:tc>
        <w:tc>
          <w:tcPr>
            <w:tcW w:w="1183" w:type="dxa"/>
          </w:tcPr>
          <w:p w:rsidR="00000000" w:rsidRDefault="00122D27">
            <w:pPr>
              <w:pStyle w:val="TableofFigures"/>
            </w:pPr>
            <w:r>
              <w:t xml:space="preserve"> 19.9</w:t>
            </w:r>
          </w:p>
        </w:tc>
        <w:tc>
          <w:tcPr>
            <w:tcW w:w="1099" w:type="dxa"/>
          </w:tcPr>
          <w:p w:rsidR="00000000" w:rsidRDefault="00122D27">
            <w:pPr>
              <w:pStyle w:val="TableofFigures"/>
            </w:pPr>
            <w:r>
              <w:t>11.8</w:t>
            </w:r>
          </w:p>
        </w:tc>
      </w:tr>
      <w:tr w:rsidR="00000000">
        <w:tblPrEx>
          <w:tblCellMar>
            <w:top w:w="0" w:type="dxa"/>
            <w:bottom w:w="0" w:type="dxa"/>
          </w:tblCellMar>
        </w:tblPrEx>
        <w:trPr>
          <w:trHeight w:val="247"/>
        </w:trPr>
        <w:tc>
          <w:tcPr>
            <w:tcW w:w="3674" w:type="dxa"/>
          </w:tcPr>
          <w:p w:rsidR="00000000" w:rsidRDefault="00122D27">
            <w:pPr>
              <w:pStyle w:val="Tabletext"/>
            </w:pPr>
            <w:r>
              <w:t>Privatisation Services</w:t>
            </w:r>
          </w:p>
        </w:tc>
        <w:tc>
          <w:tcPr>
            <w:tcW w:w="1184" w:type="dxa"/>
          </w:tcPr>
          <w:p w:rsidR="00000000" w:rsidRDefault="00122D27">
            <w:pPr>
              <w:pStyle w:val="TableofFigures"/>
            </w:pPr>
            <w:r>
              <w:t xml:space="preserve"> 75.4</w:t>
            </w:r>
          </w:p>
        </w:tc>
        <w:tc>
          <w:tcPr>
            <w:tcW w:w="1183" w:type="dxa"/>
          </w:tcPr>
          <w:p w:rsidR="00000000" w:rsidRDefault="00122D27">
            <w:pPr>
              <w:pStyle w:val="TableofFigures"/>
            </w:pPr>
            <w:r>
              <w:t xml:space="preserve"> 105.5</w:t>
            </w:r>
          </w:p>
        </w:tc>
        <w:tc>
          <w:tcPr>
            <w:tcW w:w="1099" w:type="dxa"/>
          </w:tcPr>
          <w:p w:rsidR="00000000" w:rsidRDefault="00122D27">
            <w:pPr>
              <w:pStyle w:val="TableofFigures"/>
            </w:pPr>
            <w:r>
              <w:t>39.9</w:t>
            </w:r>
          </w:p>
        </w:tc>
      </w:tr>
      <w:tr w:rsidR="00000000">
        <w:tblPrEx>
          <w:tblCellMar>
            <w:top w:w="0" w:type="dxa"/>
            <w:bottom w:w="0" w:type="dxa"/>
          </w:tblCellMar>
        </w:tblPrEx>
        <w:trPr>
          <w:trHeight w:val="247"/>
        </w:trPr>
        <w:tc>
          <w:tcPr>
            <w:tcW w:w="3674" w:type="dxa"/>
          </w:tcPr>
          <w:p w:rsidR="00000000" w:rsidRDefault="00122D27">
            <w:pPr>
              <w:pStyle w:val="Tabletext"/>
            </w:pPr>
            <w:r>
              <w:t>Reform Services</w:t>
            </w:r>
          </w:p>
        </w:tc>
        <w:tc>
          <w:tcPr>
            <w:tcW w:w="1184" w:type="dxa"/>
          </w:tcPr>
          <w:p w:rsidR="00000000" w:rsidRDefault="00122D27">
            <w:pPr>
              <w:pStyle w:val="TableofFigures"/>
            </w:pPr>
            <w:r>
              <w:t xml:space="preserve"> 23.7</w:t>
            </w:r>
          </w:p>
        </w:tc>
        <w:tc>
          <w:tcPr>
            <w:tcW w:w="1183" w:type="dxa"/>
          </w:tcPr>
          <w:p w:rsidR="00000000" w:rsidRDefault="00122D27">
            <w:pPr>
              <w:pStyle w:val="TableofFigures"/>
            </w:pPr>
            <w:r>
              <w:t xml:space="preserve"> 35.3</w:t>
            </w:r>
          </w:p>
        </w:tc>
        <w:tc>
          <w:tcPr>
            <w:tcW w:w="1099" w:type="dxa"/>
          </w:tcPr>
          <w:p w:rsidR="00000000" w:rsidRDefault="00122D27">
            <w:pPr>
              <w:pStyle w:val="TableofFigures"/>
            </w:pPr>
            <w:r>
              <w:t>48.8</w:t>
            </w:r>
          </w:p>
        </w:tc>
      </w:tr>
      <w:tr w:rsidR="00000000">
        <w:tblPrEx>
          <w:tblCellMar>
            <w:top w:w="0" w:type="dxa"/>
            <w:bottom w:w="0" w:type="dxa"/>
          </w:tblCellMar>
        </w:tblPrEx>
        <w:trPr>
          <w:trHeight w:val="247"/>
        </w:trPr>
        <w:tc>
          <w:tcPr>
            <w:tcW w:w="3674" w:type="dxa"/>
          </w:tcPr>
          <w:p w:rsidR="00000000" w:rsidRDefault="00122D27">
            <w:pPr>
              <w:pStyle w:val="Tabletext"/>
            </w:pPr>
            <w:r>
              <w:t>Resource Management Services</w:t>
            </w:r>
          </w:p>
        </w:tc>
        <w:tc>
          <w:tcPr>
            <w:tcW w:w="1184" w:type="dxa"/>
          </w:tcPr>
          <w:p w:rsidR="00000000" w:rsidRDefault="00122D27">
            <w:pPr>
              <w:pStyle w:val="TableofFigures"/>
            </w:pPr>
            <w:r>
              <w:t xml:space="preserve"> 71.1</w:t>
            </w:r>
          </w:p>
        </w:tc>
        <w:tc>
          <w:tcPr>
            <w:tcW w:w="1183" w:type="dxa"/>
          </w:tcPr>
          <w:p w:rsidR="00000000" w:rsidRDefault="00122D27">
            <w:pPr>
              <w:pStyle w:val="TableofFigures"/>
            </w:pPr>
            <w:r>
              <w:t xml:space="preserve"> 55.9</w:t>
            </w:r>
          </w:p>
        </w:tc>
        <w:tc>
          <w:tcPr>
            <w:tcW w:w="1099" w:type="dxa"/>
          </w:tcPr>
          <w:p w:rsidR="00000000" w:rsidRDefault="00122D27">
            <w:pPr>
              <w:pStyle w:val="TableofFigures"/>
            </w:pPr>
            <w:r>
              <w:t>-21.3</w:t>
            </w:r>
          </w:p>
        </w:tc>
      </w:tr>
      <w:tr w:rsidR="00000000">
        <w:tblPrEx>
          <w:tblCellMar>
            <w:top w:w="0" w:type="dxa"/>
            <w:bottom w:w="0" w:type="dxa"/>
          </w:tblCellMar>
        </w:tblPrEx>
        <w:trPr>
          <w:trHeight w:val="247"/>
        </w:trPr>
        <w:tc>
          <w:tcPr>
            <w:tcW w:w="3674" w:type="dxa"/>
          </w:tcPr>
          <w:p w:rsidR="00000000" w:rsidRDefault="00122D27">
            <w:pPr>
              <w:pStyle w:val="Tabletext"/>
            </w:pPr>
            <w:r>
              <w:t>Regulatory Services</w:t>
            </w:r>
          </w:p>
        </w:tc>
        <w:tc>
          <w:tcPr>
            <w:tcW w:w="1184" w:type="dxa"/>
          </w:tcPr>
          <w:p w:rsidR="00000000" w:rsidRDefault="00122D27">
            <w:pPr>
              <w:pStyle w:val="TableofFigures"/>
            </w:pPr>
            <w:r>
              <w:t xml:space="preserve"> 29.7</w:t>
            </w:r>
          </w:p>
        </w:tc>
        <w:tc>
          <w:tcPr>
            <w:tcW w:w="1183" w:type="dxa"/>
          </w:tcPr>
          <w:p w:rsidR="00000000" w:rsidRDefault="00122D27">
            <w:pPr>
              <w:pStyle w:val="TableofFigures"/>
            </w:pPr>
            <w:r>
              <w:t xml:space="preserve"> 34.8</w:t>
            </w:r>
          </w:p>
        </w:tc>
        <w:tc>
          <w:tcPr>
            <w:tcW w:w="1099" w:type="dxa"/>
          </w:tcPr>
          <w:p w:rsidR="00000000" w:rsidRDefault="00122D27">
            <w:pPr>
              <w:pStyle w:val="TableofFigures"/>
            </w:pPr>
            <w:r>
              <w:t>17.3</w:t>
            </w:r>
          </w:p>
        </w:tc>
      </w:tr>
      <w:tr w:rsidR="00000000">
        <w:tblPrEx>
          <w:tblCellMar>
            <w:top w:w="0" w:type="dxa"/>
            <w:bottom w:w="0" w:type="dxa"/>
          </w:tblCellMar>
        </w:tblPrEx>
        <w:trPr>
          <w:trHeight w:val="247"/>
        </w:trPr>
        <w:tc>
          <w:tcPr>
            <w:tcW w:w="3674" w:type="dxa"/>
          </w:tcPr>
          <w:p w:rsidR="00000000" w:rsidRDefault="00122D27">
            <w:pPr>
              <w:pStyle w:val="Tabletext"/>
            </w:pPr>
            <w:r>
              <w:t>Taxation Management Services</w:t>
            </w:r>
          </w:p>
        </w:tc>
        <w:tc>
          <w:tcPr>
            <w:tcW w:w="1184" w:type="dxa"/>
            <w:tcBorders>
              <w:bottom w:val="single" w:sz="6" w:space="0" w:color="auto"/>
            </w:tcBorders>
          </w:tcPr>
          <w:p w:rsidR="00000000" w:rsidRDefault="00122D27">
            <w:pPr>
              <w:pStyle w:val="TableofFigures"/>
            </w:pPr>
            <w:r>
              <w:t xml:space="preserve"> 56.7</w:t>
            </w:r>
          </w:p>
        </w:tc>
        <w:tc>
          <w:tcPr>
            <w:tcW w:w="1183" w:type="dxa"/>
            <w:tcBorders>
              <w:bottom w:val="single" w:sz="6" w:space="0" w:color="auto"/>
            </w:tcBorders>
          </w:tcPr>
          <w:p w:rsidR="00000000" w:rsidRDefault="00122D27">
            <w:pPr>
              <w:pStyle w:val="TableofFigures"/>
            </w:pPr>
            <w:r>
              <w:t xml:space="preserve"> 56.2</w:t>
            </w:r>
          </w:p>
        </w:tc>
        <w:tc>
          <w:tcPr>
            <w:tcW w:w="1099" w:type="dxa"/>
            <w:tcBorders>
              <w:bottom w:val="single" w:sz="6" w:space="0" w:color="auto"/>
            </w:tcBorders>
          </w:tcPr>
          <w:p w:rsidR="00000000" w:rsidRDefault="00122D27">
            <w:pPr>
              <w:pStyle w:val="TableofFigures"/>
            </w:pPr>
            <w:r>
              <w:t>-0.8</w:t>
            </w:r>
          </w:p>
        </w:tc>
      </w:tr>
      <w:tr w:rsidR="00000000">
        <w:tblPrEx>
          <w:tblCellMar>
            <w:top w:w="0" w:type="dxa"/>
            <w:bottom w:w="0" w:type="dxa"/>
          </w:tblCellMar>
        </w:tblPrEx>
        <w:trPr>
          <w:trHeight w:val="262"/>
        </w:trPr>
        <w:tc>
          <w:tcPr>
            <w:tcW w:w="3674" w:type="dxa"/>
            <w:tcBorders>
              <w:bottom w:val="single" w:sz="12" w:space="0" w:color="auto"/>
            </w:tcBorders>
          </w:tcPr>
          <w:p w:rsidR="00000000" w:rsidRDefault="00122D27">
            <w:pPr>
              <w:pStyle w:val="Tabletext"/>
              <w:rPr>
                <w:b/>
              </w:rPr>
            </w:pPr>
            <w:r>
              <w:rPr>
                <w:b/>
              </w:rPr>
              <w:t>Total</w:t>
            </w:r>
          </w:p>
        </w:tc>
        <w:tc>
          <w:tcPr>
            <w:tcW w:w="1184" w:type="dxa"/>
            <w:tcBorders>
              <w:bottom w:val="single" w:sz="12" w:space="0" w:color="auto"/>
            </w:tcBorders>
          </w:tcPr>
          <w:p w:rsidR="00000000" w:rsidRDefault="00122D27">
            <w:pPr>
              <w:pStyle w:val="TableofFigures"/>
              <w:rPr>
                <w:b/>
              </w:rPr>
            </w:pPr>
            <w:r>
              <w:rPr>
                <w:b/>
              </w:rPr>
              <w:t xml:space="preserve"> 314.5</w:t>
            </w:r>
          </w:p>
        </w:tc>
        <w:tc>
          <w:tcPr>
            <w:tcW w:w="1183" w:type="dxa"/>
            <w:tcBorders>
              <w:bottom w:val="single" w:sz="12" w:space="0" w:color="auto"/>
            </w:tcBorders>
          </w:tcPr>
          <w:p w:rsidR="00000000" w:rsidRDefault="00122D27">
            <w:pPr>
              <w:pStyle w:val="TableofFigures"/>
              <w:rPr>
                <w:b/>
              </w:rPr>
            </w:pPr>
            <w:r>
              <w:rPr>
                <w:b/>
              </w:rPr>
              <w:t xml:space="preserve"> 346.0</w:t>
            </w:r>
          </w:p>
        </w:tc>
        <w:tc>
          <w:tcPr>
            <w:tcW w:w="1099" w:type="dxa"/>
            <w:tcBorders>
              <w:bottom w:val="single" w:sz="12" w:space="0" w:color="auto"/>
            </w:tcBorders>
          </w:tcPr>
          <w:p w:rsidR="00000000" w:rsidRDefault="00122D27">
            <w:pPr>
              <w:pStyle w:val="TableofFigures"/>
              <w:rPr>
                <w:b/>
              </w:rPr>
            </w:pPr>
            <w:r>
              <w:rPr>
                <w:b/>
              </w:rPr>
              <w:t>10.0</w:t>
            </w:r>
          </w:p>
        </w:tc>
      </w:tr>
    </w:tbl>
    <w:p w:rsidR="00000000" w:rsidRDefault="00122D27">
      <w:pPr>
        <w:pStyle w:val="Source"/>
      </w:pPr>
      <w:r>
        <w:t>Source: Department of Treasury and Finance, Forward Estimates</w:t>
      </w:r>
    </w:p>
    <w:p w:rsidR="00000000" w:rsidRDefault="00122D27">
      <w:pPr>
        <w:pStyle w:val="Tableheading"/>
        <w:spacing w:before="0"/>
        <w:rPr>
          <w:sz w:val="18"/>
        </w:rPr>
      </w:pPr>
      <w:r>
        <w:br w:type="page"/>
        <w:t>Table 2.9.2: Output Group Description and Outputs</w:t>
      </w:r>
      <w:r>
        <w:br/>
        <w:t xml:space="preserve">Strategic Policy Advice </w:t>
      </w:r>
    </w:p>
    <w:p w:rsidR="00000000" w:rsidRDefault="00122D27">
      <w:pPr>
        <w:rPr>
          <w:rFonts w:ascii="Arial" w:hAnsi="Arial"/>
          <w:b/>
          <w:sz w:val="18"/>
        </w:rPr>
      </w:pPr>
      <w:r>
        <w:rPr>
          <w:rFonts w:ascii="Arial" w:hAnsi="Arial"/>
          <w:b/>
          <w:sz w:val="18"/>
        </w:rPr>
        <w:t xml:space="preserve">Key Government Outcomes: </w:t>
      </w:r>
    </w:p>
    <w:p w:rsidR="00000000" w:rsidRDefault="00122D27" w:rsidP="00122D27">
      <w:pPr>
        <w:numPr>
          <w:ilvl w:val="0"/>
          <w:numId w:val="1"/>
        </w:numPr>
        <w:rPr>
          <w:rFonts w:ascii="Arial" w:hAnsi="Arial"/>
          <w:sz w:val="18"/>
        </w:rPr>
      </w:pPr>
      <w:r>
        <w:rPr>
          <w:rFonts w:ascii="Arial" w:hAnsi="Arial"/>
          <w:sz w:val="18"/>
        </w:rPr>
        <w:t>Victoria becomes an internationally competitive place to live, invest and do business (public confidence and a vibrant, competitive economy);</w:t>
      </w:r>
    </w:p>
    <w:p w:rsidR="00000000" w:rsidRDefault="00122D27" w:rsidP="00122D27">
      <w:pPr>
        <w:numPr>
          <w:ilvl w:val="0"/>
          <w:numId w:val="1"/>
        </w:numPr>
        <w:rPr>
          <w:rFonts w:ascii="Arial" w:hAnsi="Arial"/>
          <w:sz w:val="18"/>
        </w:rPr>
      </w:pPr>
      <w:r>
        <w:rPr>
          <w:rFonts w:ascii="Arial" w:hAnsi="Arial"/>
          <w:sz w:val="18"/>
        </w:rPr>
        <w:t>A more effective public sector (‘Value for Taxpayer’s Dollar’); and</w:t>
      </w:r>
    </w:p>
    <w:p w:rsidR="00000000" w:rsidRDefault="00122D27" w:rsidP="00122D27">
      <w:pPr>
        <w:numPr>
          <w:ilvl w:val="0"/>
          <w:numId w:val="1"/>
        </w:numPr>
        <w:rPr>
          <w:rFonts w:ascii="Arial" w:hAnsi="Arial"/>
          <w:sz w:val="18"/>
        </w:rPr>
      </w:pPr>
      <w:r>
        <w:rPr>
          <w:rFonts w:ascii="Arial" w:hAnsi="Arial"/>
          <w:sz w:val="18"/>
        </w:rPr>
        <w:t>Efficient and effective government for Victoria.</w:t>
      </w:r>
    </w:p>
    <w:p w:rsidR="00000000" w:rsidRDefault="00122D27" w:rsidP="00122D27">
      <w:pPr>
        <w:numPr>
          <w:ilvl w:val="12"/>
          <w:numId w:val="0"/>
        </w:numPr>
        <w:rPr>
          <w:rFonts w:ascii="Arial" w:hAnsi="Arial"/>
          <w:b/>
          <w:sz w:val="18"/>
        </w:rPr>
      </w:pPr>
      <w:r>
        <w:rPr>
          <w:rFonts w:ascii="Arial" w:hAnsi="Arial"/>
          <w:b/>
          <w:sz w:val="18"/>
        </w:rPr>
        <w:t xml:space="preserve">Description of the Output Group: </w:t>
      </w:r>
    </w:p>
    <w:p w:rsidR="00000000" w:rsidRDefault="00122D27" w:rsidP="00122D27">
      <w:pPr>
        <w:numPr>
          <w:ilvl w:val="0"/>
          <w:numId w:val="4"/>
        </w:numPr>
        <w:rPr>
          <w:rFonts w:ascii="Arial" w:hAnsi="Arial"/>
          <w:i/>
          <w:sz w:val="18"/>
        </w:rPr>
      </w:pPr>
      <w:r>
        <w:rPr>
          <w:rFonts w:ascii="Arial" w:hAnsi="Arial"/>
          <w:color w:val="000000"/>
          <w:sz w:val="18"/>
        </w:rPr>
        <w:t>Provision of objective, timely and relevant advice to the Treasurer, Minister for Finance and appropriate Parliamentary and Cabinet Committees on economic, financial and budgetary issues. It specifically includes provi</w:t>
      </w:r>
      <w:r>
        <w:rPr>
          <w:rFonts w:ascii="Arial" w:hAnsi="Arial"/>
          <w:color w:val="000000"/>
          <w:sz w:val="18"/>
        </w:rPr>
        <w:t xml:space="preserve">sion of advice to support Government policy formulation in areas such as financial management, long term economic and financial strategy, intergovernmental financial relations, taxation, employee relations, industry and GBE reform, and budget formulation. </w:t>
      </w:r>
    </w:p>
    <w:p w:rsidR="00000000" w:rsidRDefault="00122D27"/>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sz w:val="18"/>
              </w:rPr>
            </w:pPr>
            <w:r>
              <w:rPr>
                <w:rFonts w:ascii="Arial" w:hAnsi="Arial"/>
                <w:sz w:val="18"/>
              </w:rPr>
              <w:t>The Department provides a range of key policy advice through a variety of outputs (as identified in the description above). Performance is measured in a generi</w:t>
            </w:r>
            <w:r>
              <w:rPr>
                <w:rFonts w:ascii="Arial" w:hAnsi="Arial"/>
                <w:sz w:val="18"/>
              </w:rPr>
              <w:t>c way and in some aspects at an aggregate level, across outputs.</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7"/>
              <w:jc w:val="left"/>
              <w:rPr>
                <w:rFonts w:ascii="Arial" w:hAnsi="Arial"/>
                <w:sz w:val="18"/>
              </w:rPr>
            </w:pPr>
            <w:r>
              <w:rPr>
                <w:rFonts w:ascii="Arial" w:hAnsi="Arial"/>
                <w:sz w:val="18"/>
              </w:rPr>
              <w:t>Expertise and knowledge to deliver strategic policy advice, from a variety of perspectives:</w:t>
            </w:r>
          </w:p>
          <w:p w:rsidR="00000000" w:rsidRDefault="00122D27" w:rsidP="00122D27">
            <w:pPr>
              <w:numPr>
                <w:ilvl w:val="0"/>
                <w:numId w:val="1"/>
              </w:numPr>
              <w:tabs>
                <w:tab w:val="left" w:pos="360"/>
              </w:tabs>
              <w:spacing w:after="60"/>
              <w:ind w:left="547"/>
              <w:jc w:val="left"/>
              <w:rPr>
                <w:rFonts w:ascii="Arial" w:hAnsi="Arial"/>
                <w:sz w:val="18"/>
              </w:rPr>
            </w:pPr>
            <w:r>
              <w:rPr>
                <w:rFonts w:ascii="Arial" w:hAnsi="Arial"/>
                <w:sz w:val="18"/>
              </w:rPr>
              <w:t>Victorian situational analysis, issues and opportunities</w:t>
            </w:r>
          </w:p>
          <w:p w:rsidR="00000000" w:rsidRDefault="00122D27" w:rsidP="00122D27">
            <w:pPr>
              <w:numPr>
                <w:ilvl w:val="0"/>
                <w:numId w:val="1"/>
              </w:numPr>
              <w:tabs>
                <w:tab w:val="left" w:pos="360"/>
              </w:tabs>
              <w:spacing w:after="60"/>
              <w:ind w:left="547"/>
              <w:jc w:val="left"/>
              <w:rPr>
                <w:rFonts w:ascii="Arial" w:hAnsi="Arial"/>
                <w:sz w:val="18"/>
              </w:rPr>
            </w:pPr>
            <w:r>
              <w:rPr>
                <w:rFonts w:ascii="Arial" w:hAnsi="Arial"/>
                <w:sz w:val="18"/>
              </w:rPr>
              <w:t>implications of Commonwealth policy initiatives</w:t>
            </w:r>
          </w:p>
          <w:p w:rsidR="00000000" w:rsidRDefault="00122D27" w:rsidP="00122D27">
            <w:pPr>
              <w:numPr>
                <w:ilvl w:val="0"/>
                <w:numId w:val="1"/>
              </w:numPr>
              <w:tabs>
                <w:tab w:val="left" w:pos="360"/>
              </w:tabs>
              <w:spacing w:after="60"/>
              <w:ind w:left="547"/>
              <w:jc w:val="left"/>
              <w:rPr>
                <w:rFonts w:ascii="Arial" w:hAnsi="Arial"/>
                <w:sz w:val="18"/>
              </w:rPr>
            </w:pPr>
            <w:r>
              <w:rPr>
                <w:rFonts w:ascii="Arial" w:hAnsi="Arial"/>
                <w:sz w:val="18"/>
              </w:rPr>
              <w:t>emerging national and international issues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pStyle w:val="Notes"/>
              <w:tabs>
                <w:tab w:val="clear" w:pos="454"/>
              </w:tabs>
              <w:spacing w:after="60"/>
              <w:rPr>
                <w:rFonts w:ascii="Arial" w:hAnsi="Arial"/>
              </w:rPr>
            </w:pPr>
            <w:r>
              <w:rPr>
                <w:rFonts w:ascii="Arial" w:hAnsi="Arial"/>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peer review assessment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Minister receives advice</w:t>
            </w:r>
            <w:r>
              <w:rPr>
                <w:rFonts w:ascii="Arial" w:hAnsi="Arial"/>
                <w:sz w:val="18"/>
              </w:rPr>
              <w:t xml:space="preserve"> in time to meet agreed milestones and enable adequate consideration of issues prior to approval (Ministerial satisfaction survey)</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Source"/>
      </w:pPr>
      <w:r>
        <w:t xml:space="preserve"> Source: Department of Treasury and Finance</w:t>
      </w:r>
    </w:p>
    <w:p w:rsidR="00000000" w:rsidRDefault="00122D27">
      <w:pPr>
        <w:pStyle w:val="Tableheading"/>
        <w:spacing w:before="0"/>
        <w:rPr>
          <w:sz w:val="18"/>
        </w:rPr>
      </w:pPr>
      <w:r>
        <w:rPr>
          <w:color w:val="000000"/>
        </w:rPr>
        <w:br w:type="page"/>
        <w:t xml:space="preserve">Table 2.9.3: </w:t>
      </w:r>
      <w:r>
        <w:t>Output Group Costs</w:t>
      </w:r>
      <w:r>
        <w:br/>
        <w:t>Strategic Policy Advice</w:t>
      </w:r>
    </w:p>
    <w:p w:rsidR="00000000" w:rsidRDefault="00122D27">
      <w:pPr>
        <w:pStyle w:val="Source"/>
        <w:jc w:val="center"/>
        <w:rPr>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68"/>
        <w:gridCol w:w="1068"/>
        <w:gridCol w:w="1068"/>
      </w:tblGrid>
      <w:tr w:rsidR="00000000">
        <w:tblPrEx>
          <w:tblCellMar>
            <w:top w:w="0" w:type="dxa"/>
            <w:bottom w:w="0" w:type="dxa"/>
          </w:tblCellMar>
        </w:tblPrEx>
        <w:trPr>
          <w:trHeight w:val="247"/>
        </w:trPr>
        <w:tc>
          <w:tcPr>
            <w:tcW w:w="3691" w:type="dxa"/>
            <w:tcBorders>
              <w:top w:val="single" w:sz="6" w:space="0" w:color="auto"/>
            </w:tcBorders>
          </w:tcPr>
          <w:p w:rsidR="00000000" w:rsidRDefault="00122D27">
            <w:pPr>
              <w:pStyle w:val="Tabletextheading"/>
            </w:pPr>
          </w:p>
        </w:tc>
        <w:tc>
          <w:tcPr>
            <w:tcW w:w="1068" w:type="dxa"/>
            <w:tcBorders>
              <w:top w:val="single" w:sz="6" w:space="0" w:color="auto"/>
            </w:tcBorders>
          </w:tcPr>
          <w:p w:rsidR="00000000" w:rsidRDefault="00122D27">
            <w:pPr>
              <w:pStyle w:val="Tabletextheading"/>
              <w:rPr>
                <w:b w:val="0"/>
                <w:i/>
              </w:rPr>
            </w:pPr>
            <w:r>
              <w:rPr>
                <w:b w:val="0"/>
                <w:i/>
              </w:rPr>
              <w:t>1997-98</w:t>
            </w:r>
          </w:p>
        </w:tc>
        <w:tc>
          <w:tcPr>
            <w:tcW w:w="1068" w:type="dxa"/>
            <w:tcBorders>
              <w:top w:val="single" w:sz="6" w:space="0" w:color="auto"/>
            </w:tcBorders>
          </w:tcPr>
          <w:p w:rsidR="00000000" w:rsidRDefault="00122D27">
            <w:pPr>
              <w:pStyle w:val="Tabletextheading"/>
              <w:rPr>
                <w:b w:val="0"/>
                <w:i/>
              </w:rPr>
            </w:pPr>
            <w:r>
              <w:rPr>
                <w:b w:val="0"/>
                <w:i/>
              </w:rPr>
              <w:t>1998-99</w:t>
            </w:r>
          </w:p>
        </w:tc>
        <w:tc>
          <w:tcPr>
            <w:tcW w:w="1068"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val="247"/>
        </w:trPr>
        <w:tc>
          <w:tcPr>
            <w:tcW w:w="3691" w:type="dxa"/>
            <w:tcBorders>
              <w:bottom w:val="single" w:sz="6" w:space="0" w:color="auto"/>
            </w:tcBorders>
          </w:tcPr>
          <w:p w:rsidR="00000000" w:rsidRDefault="00122D27">
            <w:pPr>
              <w:pStyle w:val="Tabletextheading"/>
            </w:pPr>
          </w:p>
        </w:tc>
        <w:tc>
          <w:tcPr>
            <w:tcW w:w="1068" w:type="dxa"/>
            <w:tcBorders>
              <w:bottom w:val="single" w:sz="6" w:space="0" w:color="auto"/>
            </w:tcBorders>
          </w:tcPr>
          <w:p w:rsidR="00000000" w:rsidRDefault="00122D27">
            <w:pPr>
              <w:pStyle w:val="Tabletextheading"/>
              <w:rPr>
                <w:b w:val="0"/>
                <w:i/>
              </w:rPr>
            </w:pPr>
            <w:r>
              <w:rPr>
                <w:b w:val="0"/>
                <w:i/>
              </w:rPr>
              <w:t>Budget</w:t>
            </w:r>
          </w:p>
        </w:tc>
        <w:tc>
          <w:tcPr>
            <w:tcW w:w="1068" w:type="dxa"/>
            <w:tcBorders>
              <w:bottom w:val="single" w:sz="6" w:space="0" w:color="auto"/>
            </w:tcBorders>
          </w:tcPr>
          <w:p w:rsidR="00000000" w:rsidRDefault="00122D27">
            <w:pPr>
              <w:pStyle w:val="Tabletextheading"/>
              <w:rPr>
                <w:b w:val="0"/>
                <w:i/>
              </w:rPr>
            </w:pPr>
            <w:r>
              <w:rPr>
                <w:b w:val="0"/>
                <w:i/>
              </w:rPr>
              <w:t>Budget</w:t>
            </w:r>
          </w:p>
        </w:tc>
        <w:tc>
          <w:tcPr>
            <w:tcW w:w="1068"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val="70"/>
        </w:trPr>
        <w:tc>
          <w:tcPr>
            <w:tcW w:w="3691" w:type="dxa"/>
          </w:tcPr>
          <w:p w:rsidR="00000000" w:rsidRDefault="00122D27">
            <w:pPr>
              <w:pStyle w:val="Tabletext"/>
            </w:pPr>
          </w:p>
        </w:tc>
        <w:tc>
          <w:tcPr>
            <w:tcW w:w="1068" w:type="dxa"/>
          </w:tcPr>
          <w:p w:rsidR="00000000" w:rsidRDefault="00122D27">
            <w:pPr>
              <w:pStyle w:val="TableofFigures"/>
            </w:pPr>
          </w:p>
        </w:tc>
        <w:tc>
          <w:tcPr>
            <w:tcW w:w="1068" w:type="dxa"/>
          </w:tcPr>
          <w:p w:rsidR="00000000" w:rsidRDefault="00122D27">
            <w:pPr>
              <w:pStyle w:val="TableofFigures"/>
            </w:pPr>
          </w:p>
        </w:tc>
        <w:tc>
          <w:tcPr>
            <w:tcW w:w="1068" w:type="dxa"/>
          </w:tcPr>
          <w:p w:rsidR="00000000" w:rsidRDefault="00122D27">
            <w:pPr>
              <w:pStyle w:val="TableofFigures"/>
            </w:pPr>
          </w:p>
        </w:tc>
      </w:tr>
      <w:tr w:rsidR="00000000">
        <w:tblPrEx>
          <w:tblCellMar>
            <w:top w:w="0" w:type="dxa"/>
            <w:bottom w:w="0" w:type="dxa"/>
          </w:tblCellMar>
        </w:tblPrEx>
        <w:trPr>
          <w:trHeight w:val="247"/>
        </w:trPr>
        <w:tc>
          <w:tcPr>
            <w:tcW w:w="3691" w:type="dxa"/>
          </w:tcPr>
          <w:p w:rsidR="00000000" w:rsidRDefault="00122D27">
            <w:pPr>
              <w:pStyle w:val="Tabletext"/>
              <w:rPr>
                <w:b/>
              </w:rPr>
            </w:pPr>
            <w:r>
              <w:rPr>
                <w:b/>
              </w:rPr>
              <w:t>Total cost of output group</w:t>
            </w:r>
          </w:p>
        </w:tc>
        <w:tc>
          <w:tcPr>
            <w:tcW w:w="1068" w:type="dxa"/>
          </w:tcPr>
          <w:p w:rsidR="00000000" w:rsidRDefault="00122D27">
            <w:pPr>
              <w:pStyle w:val="TableofFigures"/>
              <w:rPr>
                <w:b/>
              </w:rPr>
            </w:pPr>
            <w:r>
              <w:rPr>
                <w:b/>
              </w:rPr>
              <w:t xml:space="preserve"> 14.3</w:t>
            </w:r>
          </w:p>
        </w:tc>
        <w:tc>
          <w:tcPr>
            <w:tcW w:w="1068" w:type="dxa"/>
          </w:tcPr>
          <w:p w:rsidR="00000000" w:rsidRDefault="00122D27">
            <w:pPr>
              <w:pStyle w:val="TableofFigures"/>
              <w:rPr>
                <w:b/>
              </w:rPr>
            </w:pPr>
            <w:r>
              <w:rPr>
                <w:b/>
              </w:rPr>
              <w:t xml:space="preserve"> 20.3</w:t>
            </w:r>
          </w:p>
        </w:tc>
        <w:tc>
          <w:tcPr>
            <w:tcW w:w="1068" w:type="dxa"/>
          </w:tcPr>
          <w:p w:rsidR="00000000" w:rsidRDefault="00122D27">
            <w:pPr>
              <w:pStyle w:val="TableofFigures"/>
              <w:rPr>
                <w:b/>
              </w:rPr>
            </w:pPr>
            <w:r>
              <w:rPr>
                <w:b/>
              </w:rPr>
              <w:t>41.9</w:t>
            </w:r>
          </w:p>
        </w:tc>
      </w:tr>
      <w:tr w:rsidR="00000000">
        <w:tblPrEx>
          <w:tblCellMar>
            <w:top w:w="0" w:type="dxa"/>
            <w:bottom w:w="0" w:type="dxa"/>
          </w:tblCellMar>
        </w:tblPrEx>
        <w:trPr>
          <w:trHeight w:val="247"/>
        </w:trPr>
        <w:tc>
          <w:tcPr>
            <w:tcW w:w="3691" w:type="dxa"/>
          </w:tcPr>
          <w:p w:rsidR="00000000" w:rsidRDefault="00122D27">
            <w:pPr>
              <w:pStyle w:val="Tabletext"/>
              <w:rPr>
                <w:i/>
              </w:rPr>
            </w:pPr>
            <w:r>
              <w:rPr>
                <w:i/>
              </w:rPr>
              <w:t>Comprising:</w:t>
            </w:r>
          </w:p>
        </w:tc>
        <w:tc>
          <w:tcPr>
            <w:tcW w:w="1068" w:type="dxa"/>
          </w:tcPr>
          <w:p w:rsidR="00000000" w:rsidRDefault="00122D27">
            <w:pPr>
              <w:pStyle w:val="TableofFigures"/>
            </w:pPr>
          </w:p>
        </w:tc>
        <w:tc>
          <w:tcPr>
            <w:tcW w:w="1068" w:type="dxa"/>
          </w:tcPr>
          <w:p w:rsidR="00000000" w:rsidRDefault="00122D27">
            <w:pPr>
              <w:pStyle w:val="TableofFigures"/>
            </w:pPr>
          </w:p>
        </w:tc>
        <w:tc>
          <w:tcPr>
            <w:tcW w:w="1068" w:type="dxa"/>
          </w:tcPr>
          <w:p w:rsidR="00000000" w:rsidRDefault="00122D27">
            <w:pPr>
              <w:pStyle w:val="TableofFigures"/>
              <w:rPr>
                <w:b/>
              </w:rPr>
            </w:pPr>
          </w:p>
        </w:tc>
      </w:tr>
      <w:tr w:rsidR="00000000">
        <w:tblPrEx>
          <w:tblCellMar>
            <w:top w:w="0" w:type="dxa"/>
            <w:bottom w:w="0" w:type="dxa"/>
          </w:tblCellMar>
        </w:tblPrEx>
        <w:trPr>
          <w:trHeight w:val="247"/>
        </w:trPr>
        <w:tc>
          <w:tcPr>
            <w:tcW w:w="3691" w:type="dxa"/>
          </w:tcPr>
          <w:p w:rsidR="00000000" w:rsidRDefault="00122D27">
            <w:pPr>
              <w:pStyle w:val="Tabletext"/>
            </w:pPr>
            <w:r>
              <w:t xml:space="preserve">Employee-related Expenses </w:t>
            </w:r>
          </w:p>
        </w:tc>
        <w:tc>
          <w:tcPr>
            <w:tcW w:w="1068" w:type="dxa"/>
          </w:tcPr>
          <w:p w:rsidR="00000000" w:rsidRDefault="00122D27">
            <w:pPr>
              <w:pStyle w:val="TableofFigures"/>
            </w:pPr>
            <w:r>
              <w:t xml:space="preserve"> 7.9</w:t>
            </w:r>
          </w:p>
        </w:tc>
        <w:tc>
          <w:tcPr>
            <w:tcW w:w="1068" w:type="dxa"/>
          </w:tcPr>
          <w:p w:rsidR="00000000" w:rsidRDefault="00122D27">
            <w:pPr>
              <w:pStyle w:val="TableofFigures"/>
            </w:pPr>
            <w:r>
              <w:t xml:space="preserve"> 7.1</w:t>
            </w:r>
          </w:p>
        </w:tc>
        <w:tc>
          <w:tcPr>
            <w:tcW w:w="1068" w:type="dxa"/>
          </w:tcPr>
          <w:p w:rsidR="00000000" w:rsidRDefault="00122D27">
            <w:pPr>
              <w:pStyle w:val="TableofFigures"/>
            </w:pPr>
            <w:r>
              <w:t>-10.7</w:t>
            </w:r>
          </w:p>
        </w:tc>
      </w:tr>
      <w:tr w:rsidR="00000000">
        <w:tblPrEx>
          <w:tblCellMar>
            <w:top w:w="0" w:type="dxa"/>
            <w:bottom w:w="0" w:type="dxa"/>
          </w:tblCellMar>
        </w:tblPrEx>
        <w:trPr>
          <w:trHeight w:val="247"/>
        </w:trPr>
        <w:tc>
          <w:tcPr>
            <w:tcW w:w="3691" w:type="dxa"/>
          </w:tcPr>
          <w:p w:rsidR="00000000" w:rsidRDefault="00122D27">
            <w:pPr>
              <w:pStyle w:val="Tabletext"/>
            </w:pPr>
            <w:r>
              <w:t xml:space="preserve">Purchases of Supplies and Services </w:t>
            </w:r>
          </w:p>
        </w:tc>
        <w:tc>
          <w:tcPr>
            <w:tcW w:w="1068" w:type="dxa"/>
          </w:tcPr>
          <w:p w:rsidR="00000000" w:rsidRDefault="00122D27">
            <w:pPr>
              <w:pStyle w:val="TableofFigures"/>
            </w:pPr>
            <w:r>
              <w:t xml:space="preserve"> 5.7</w:t>
            </w:r>
          </w:p>
        </w:tc>
        <w:tc>
          <w:tcPr>
            <w:tcW w:w="1068" w:type="dxa"/>
          </w:tcPr>
          <w:p w:rsidR="00000000" w:rsidRDefault="00122D27">
            <w:pPr>
              <w:pStyle w:val="TableofFigures"/>
            </w:pPr>
            <w:r>
              <w:t xml:space="preserve"> 12.2</w:t>
            </w:r>
          </w:p>
        </w:tc>
        <w:tc>
          <w:tcPr>
            <w:tcW w:w="1068" w:type="dxa"/>
          </w:tcPr>
          <w:p w:rsidR="00000000" w:rsidRDefault="00122D27">
            <w:pPr>
              <w:pStyle w:val="TableofFigures"/>
            </w:pPr>
            <w:r>
              <w:t>-</w:t>
            </w:r>
          </w:p>
        </w:tc>
      </w:tr>
      <w:tr w:rsidR="00000000">
        <w:tblPrEx>
          <w:tblCellMar>
            <w:top w:w="0" w:type="dxa"/>
            <w:bottom w:w="0" w:type="dxa"/>
          </w:tblCellMar>
        </w:tblPrEx>
        <w:trPr>
          <w:trHeight w:val="247"/>
        </w:trPr>
        <w:tc>
          <w:tcPr>
            <w:tcW w:w="3691" w:type="dxa"/>
          </w:tcPr>
          <w:p w:rsidR="00000000" w:rsidRDefault="00122D27">
            <w:pPr>
              <w:pStyle w:val="Tabletext"/>
            </w:pPr>
            <w:r>
              <w:t xml:space="preserve">Depreciation </w:t>
            </w:r>
          </w:p>
        </w:tc>
        <w:tc>
          <w:tcPr>
            <w:tcW w:w="1068" w:type="dxa"/>
          </w:tcPr>
          <w:p w:rsidR="00000000" w:rsidRDefault="00122D27">
            <w:pPr>
              <w:pStyle w:val="TableofFigures"/>
            </w:pPr>
            <w:r>
              <w:t xml:space="preserve"> 0.6</w:t>
            </w:r>
          </w:p>
        </w:tc>
        <w:tc>
          <w:tcPr>
            <w:tcW w:w="1068" w:type="dxa"/>
          </w:tcPr>
          <w:p w:rsidR="00000000" w:rsidRDefault="00122D27">
            <w:pPr>
              <w:pStyle w:val="TableofFigures"/>
            </w:pPr>
            <w:r>
              <w:t xml:space="preserve"> 0.9</w:t>
            </w:r>
          </w:p>
        </w:tc>
        <w:tc>
          <w:tcPr>
            <w:tcW w:w="1068" w:type="dxa"/>
          </w:tcPr>
          <w:p w:rsidR="00000000" w:rsidRDefault="00122D27">
            <w:pPr>
              <w:pStyle w:val="TableofFigures"/>
            </w:pPr>
            <w:r>
              <w:t>53.0</w:t>
            </w:r>
          </w:p>
        </w:tc>
      </w:tr>
      <w:tr w:rsidR="00000000">
        <w:tblPrEx>
          <w:tblCellMar>
            <w:top w:w="0" w:type="dxa"/>
            <w:bottom w:w="0" w:type="dxa"/>
          </w:tblCellMar>
        </w:tblPrEx>
        <w:trPr>
          <w:trHeight w:val="247"/>
        </w:trPr>
        <w:tc>
          <w:tcPr>
            <w:tcW w:w="3691" w:type="dxa"/>
          </w:tcPr>
          <w:p w:rsidR="00000000" w:rsidRDefault="00122D27">
            <w:pPr>
              <w:pStyle w:val="Tabletext"/>
            </w:pPr>
            <w:r>
              <w:t>Capital Asset Ch</w:t>
            </w:r>
            <w:r>
              <w:t>arge</w:t>
            </w:r>
          </w:p>
        </w:tc>
        <w:tc>
          <w:tcPr>
            <w:tcW w:w="1068" w:type="dxa"/>
          </w:tcPr>
          <w:p w:rsidR="00000000" w:rsidRDefault="00122D27">
            <w:pPr>
              <w:pStyle w:val="TableofFigures"/>
            </w:pPr>
            <w:r>
              <w:t>..</w:t>
            </w:r>
          </w:p>
        </w:tc>
        <w:tc>
          <w:tcPr>
            <w:tcW w:w="1068" w:type="dxa"/>
          </w:tcPr>
          <w:p w:rsidR="00000000" w:rsidRDefault="00122D27">
            <w:pPr>
              <w:pStyle w:val="TableofFigures"/>
            </w:pPr>
            <w:r>
              <w:t xml:space="preserve"> 0.1</w:t>
            </w:r>
          </w:p>
        </w:tc>
        <w:tc>
          <w:tcPr>
            <w:tcW w:w="1068" w:type="dxa"/>
          </w:tcPr>
          <w:p w:rsidR="00000000" w:rsidRDefault="00122D27">
            <w:pPr>
              <w:pStyle w:val="TableofFigures"/>
            </w:pPr>
            <w:r>
              <w:t>100.0</w:t>
            </w:r>
          </w:p>
        </w:tc>
      </w:tr>
      <w:tr w:rsidR="00000000">
        <w:tblPrEx>
          <w:tblCellMar>
            <w:top w:w="0" w:type="dxa"/>
            <w:bottom w:w="0" w:type="dxa"/>
          </w:tblCellMar>
        </w:tblPrEx>
        <w:trPr>
          <w:trHeight w:val="247"/>
        </w:trPr>
        <w:tc>
          <w:tcPr>
            <w:tcW w:w="3691" w:type="dxa"/>
          </w:tcPr>
          <w:p w:rsidR="00000000" w:rsidRDefault="00122D27">
            <w:pPr>
              <w:pStyle w:val="Tabletext"/>
            </w:pPr>
            <w:r>
              <w:t>Other</w:t>
            </w:r>
          </w:p>
        </w:tc>
        <w:tc>
          <w:tcPr>
            <w:tcW w:w="1068" w:type="dxa"/>
          </w:tcPr>
          <w:p w:rsidR="00000000" w:rsidRDefault="00122D27">
            <w:pPr>
              <w:pStyle w:val="TableofFigures"/>
            </w:pPr>
            <w:r>
              <w:t>..</w:t>
            </w:r>
          </w:p>
        </w:tc>
        <w:tc>
          <w:tcPr>
            <w:tcW w:w="1068" w:type="dxa"/>
          </w:tcPr>
          <w:p w:rsidR="00000000" w:rsidRDefault="00122D27">
            <w:pPr>
              <w:pStyle w:val="TableofFigures"/>
            </w:pPr>
            <w:r>
              <w:t>..</w:t>
            </w:r>
          </w:p>
        </w:tc>
        <w:tc>
          <w:tcPr>
            <w:tcW w:w="1068" w:type="dxa"/>
          </w:tcPr>
          <w:p w:rsidR="00000000" w:rsidRDefault="00122D27">
            <w:pPr>
              <w:pStyle w:val="TableofFigures"/>
            </w:pPr>
            <w:r>
              <w:t>..</w:t>
            </w:r>
          </w:p>
        </w:tc>
      </w:tr>
      <w:tr w:rsidR="00000000">
        <w:tblPrEx>
          <w:tblCellMar>
            <w:top w:w="0" w:type="dxa"/>
            <w:bottom w:w="0" w:type="dxa"/>
          </w:tblCellMar>
        </w:tblPrEx>
        <w:trPr>
          <w:trHeight w:val="70"/>
        </w:trPr>
        <w:tc>
          <w:tcPr>
            <w:tcW w:w="3691" w:type="dxa"/>
            <w:tcBorders>
              <w:bottom w:val="single" w:sz="6" w:space="0" w:color="auto"/>
            </w:tcBorders>
          </w:tcPr>
          <w:p w:rsidR="00000000" w:rsidRDefault="00122D27">
            <w:pPr>
              <w:pStyle w:val="Tabletext"/>
            </w:pPr>
          </w:p>
        </w:tc>
        <w:tc>
          <w:tcPr>
            <w:tcW w:w="1068" w:type="dxa"/>
            <w:tcBorders>
              <w:bottom w:val="single" w:sz="6" w:space="0" w:color="auto"/>
            </w:tcBorders>
          </w:tcPr>
          <w:p w:rsidR="00000000" w:rsidRDefault="00122D27">
            <w:pPr>
              <w:pStyle w:val="TableofFigures"/>
            </w:pPr>
          </w:p>
        </w:tc>
        <w:tc>
          <w:tcPr>
            <w:tcW w:w="1068" w:type="dxa"/>
            <w:tcBorders>
              <w:bottom w:val="single" w:sz="6" w:space="0" w:color="auto"/>
            </w:tcBorders>
          </w:tcPr>
          <w:p w:rsidR="00000000" w:rsidRDefault="00122D27">
            <w:pPr>
              <w:pStyle w:val="TableofFigures"/>
            </w:pPr>
          </w:p>
        </w:tc>
        <w:tc>
          <w:tcPr>
            <w:tcW w:w="1068" w:type="dxa"/>
            <w:tcBorders>
              <w:bottom w:val="single" w:sz="6" w:space="0" w:color="auto"/>
            </w:tcBorders>
          </w:tcPr>
          <w:p w:rsidR="00000000" w:rsidRDefault="00122D27">
            <w:pPr>
              <w:pStyle w:val="TableofFigures"/>
            </w:pPr>
          </w:p>
        </w:tc>
      </w:tr>
    </w:tbl>
    <w:p w:rsidR="00000000" w:rsidRDefault="00122D27">
      <w:pPr>
        <w:pStyle w:val="Source"/>
        <w:jc w:val="left"/>
      </w:pPr>
      <w:r>
        <w:t>Source: Department of Treasury and Finance, Forward Estimates</w:t>
      </w:r>
    </w:p>
    <w:p w:rsidR="00000000" w:rsidRDefault="00122D27">
      <w:pPr>
        <w:pStyle w:val="Tableheading"/>
        <w:spacing w:before="0"/>
      </w:pPr>
      <w:r>
        <w:br w:type="page"/>
        <w:t>Table 2.9.4: Output Group Description and Outputs</w:t>
      </w:r>
      <w:r>
        <w:br/>
        <w:t>Financial Management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sz w:val="18"/>
        </w:rPr>
      </w:pPr>
      <w:r>
        <w:rPr>
          <w:rFonts w:ascii="Arial" w:hAnsi="Arial"/>
          <w:sz w:val="18"/>
        </w:rPr>
        <w:t>Efficient and effective government for Victoria.</w:t>
      </w:r>
    </w:p>
    <w:p w:rsidR="00000000" w:rsidRDefault="00122D27" w:rsidP="00122D27">
      <w:pPr>
        <w:numPr>
          <w:ilvl w:val="12"/>
          <w:numId w:val="0"/>
        </w:numPr>
        <w:rPr>
          <w:rFonts w:ascii="Arial" w:hAnsi="Arial"/>
          <w:b/>
          <w:sz w:val="18"/>
        </w:rPr>
      </w:pPr>
      <w:r>
        <w:rPr>
          <w:rFonts w:ascii="Arial" w:hAnsi="Arial"/>
          <w:b/>
          <w:sz w:val="18"/>
        </w:rPr>
        <w:t>Description of Output Group:</w:t>
      </w:r>
    </w:p>
    <w:p w:rsidR="00000000" w:rsidRDefault="00122D27" w:rsidP="00122D27">
      <w:pPr>
        <w:numPr>
          <w:ilvl w:val="0"/>
          <w:numId w:val="1"/>
        </w:numPr>
        <w:tabs>
          <w:tab w:val="left" w:pos="360"/>
        </w:tabs>
        <w:rPr>
          <w:rFonts w:ascii="Arial" w:hAnsi="Arial"/>
          <w:sz w:val="18"/>
        </w:rPr>
      </w:pPr>
      <w:r>
        <w:rPr>
          <w:rFonts w:ascii="Arial" w:hAnsi="Arial"/>
          <w:sz w:val="18"/>
        </w:rPr>
        <w:t>The provision of services to Government related to financial accounting, reporting and control, and monitoring of financial performance of government departments,</w:t>
      </w:r>
      <w:r>
        <w:rPr>
          <w:rFonts w:ascii="Arial" w:hAnsi="Arial"/>
          <w:sz w:val="18"/>
        </w:rPr>
        <w:t xml:space="preserve"> agencies and corporatised Government Business Enterprises.</w:t>
      </w:r>
    </w:p>
    <w:p w:rsidR="00000000" w:rsidRDefault="00122D27">
      <w:p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Government Financial Accounting, Reporting and Control</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Production of major whole of government financial reports, including:</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Annual Financial Statement</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Uniform Presentation Framework Reports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Unqualified Audit opinion</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yes</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User/Reader Satisfaction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Reports delivered to agreed sched</w:t>
            </w:r>
            <w:r>
              <w:rPr>
                <w:rFonts w:ascii="Arial" w:hAnsi="Arial"/>
                <w:sz w:val="18"/>
              </w:rPr>
              <w:t>ule</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Annual report within target days from end of period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days</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77</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77</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Monthly report within target days from end of period</w:t>
            </w:r>
          </w:p>
        </w:tc>
        <w:tc>
          <w:tcPr>
            <w:tcW w:w="1166" w:type="dxa"/>
          </w:tcPr>
          <w:p w:rsidR="00000000" w:rsidRDefault="00122D27">
            <w:pPr>
              <w:spacing w:after="60"/>
              <w:jc w:val="center"/>
              <w:rPr>
                <w:rFonts w:ascii="Arial" w:hAnsi="Arial"/>
                <w:sz w:val="18"/>
              </w:rPr>
            </w:pPr>
            <w:r>
              <w:rPr>
                <w:rFonts w:ascii="Arial" w:hAnsi="Arial"/>
                <w:sz w:val="18"/>
              </w:rPr>
              <w:t>days</w:t>
            </w:r>
          </w:p>
        </w:tc>
        <w:tc>
          <w:tcPr>
            <w:tcW w:w="1185" w:type="dxa"/>
          </w:tcPr>
          <w:p w:rsidR="00000000" w:rsidRDefault="00122D27">
            <w:pPr>
              <w:spacing w:after="60"/>
              <w:jc w:val="right"/>
              <w:rPr>
                <w:rFonts w:ascii="Arial" w:hAnsi="Arial"/>
                <w:sz w:val="18"/>
              </w:rPr>
            </w:pPr>
            <w:r>
              <w:rPr>
                <w:rFonts w:ascii="Arial" w:hAnsi="Arial"/>
                <w:sz w:val="18"/>
              </w:rPr>
              <w:t>15</w:t>
            </w:r>
          </w:p>
        </w:tc>
        <w:tc>
          <w:tcPr>
            <w:tcW w:w="1117" w:type="dxa"/>
          </w:tcPr>
          <w:p w:rsidR="00000000" w:rsidRDefault="00122D27">
            <w:p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Cash Management Services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Value of the transactions of the Central Budget Sector Bank Account managed annually</w:t>
            </w:r>
          </w:p>
        </w:tc>
        <w:tc>
          <w:tcPr>
            <w:tcW w:w="1166" w:type="dxa"/>
          </w:tcPr>
          <w:p w:rsidR="00000000" w:rsidRDefault="00122D27">
            <w:pPr>
              <w:spacing w:after="60"/>
              <w:jc w:val="center"/>
              <w:rPr>
                <w:rFonts w:ascii="Arial" w:hAnsi="Arial"/>
                <w:sz w:val="18"/>
              </w:rPr>
            </w:pPr>
            <w:r>
              <w:rPr>
                <w:rFonts w:ascii="Arial" w:hAnsi="Arial"/>
                <w:sz w:val="18"/>
              </w:rPr>
              <w:t>$m</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50 000</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Average daily balance of the Central Budget Sector Bank Account within target range</w:t>
            </w:r>
          </w:p>
        </w:tc>
        <w:tc>
          <w:tcPr>
            <w:tcW w:w="1166" w:type="dxa"/>
          </w:tcPr>
          <w:p w:rsidR="00000000" w:rsidRDefault="00122D27">
            <w:pPr>
              <w:spacing w:after="60"/>
              <w:jc w:val="center"/>
              <w:rPr>
                <w:rFonts w:ascii="Arial" w:hAnsi="Arial"/>
                <w:sz w:val="18"/>
              </w:rPr>
            </w:pPr>
            <w:r>
              <w:rPr>
                <w:rFonts w:ascii="Arial" w:hAnsi="Arial"/>
                <w:sz w:val="18"/>
              </w:rPr>
              <w:t>$m</w:t>
            </w:r>
          </w:p>
        </w:tc>
        <w:tc>
          <w:tcPr>
            <w:tcW w:w="1185" w:type="dxa"/>
          </w:tcPr>
          <w:p w:rsidR="00000000" w:rsidRDefault="00122D27">
            <w:pPr>
              <w:spacing w:after="60"/>
              <w:jc w:val="right"/>
              <w:rPr>
                <w:rFonts w:ascii="Arial" w:hAnsi="Arial"/>
                <w:sz w:val="18"/>
              </w:rPr>
            </w:pPr>
            <w:r>
              <w:rPr>
                <w:rFonts w:ascii="Arial" w:hAnsi="Arial"/>
                <w:sz w:val="18"/>
              </w:rPr>
              <w:t>&lt;0.2</w:t>
            </w:r>
          </w:p>
        </w:tc>
        <w:tc>
          <w:tcPr>
            <w:tcW w:w="1117" w:type="dxa"/>
          </w:tcPr>
          <w:p w:rsidR="00000000" w:rsidRDefault="00122D27">
            <w:pPr>
              <w:spacing w:after="60"/>
              <w:jc w:val="right"/>
              <w:rPr>
                <w:rFonts w:ascii="Arial" w:hAnsi="Arial"/>
                <w:sz w:val="18"/>
              </w:rPr>
            </w:pPr>
            <w:r>
              <w:rPr>
                <w:rFonts w:ascii="Arial" w:hAnsi="Arial"/>
                <w:sz w:val="18"/>
              </w:rPr>
              <w:t>&lt;0.2</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Departments’ cash requirements met</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bl>
    <w:p w:rsidR="00000000" w:rsidRDefault="00122D27">
      <w:pPr>
        <w:pStyle w:val="Tableheading"/>
        <w:spacing w:before="0"/>
        <w:rPr>
          <w:sz w:val="18"/>
        </w:rPr>
      </w:pPr>
      <w:r>
        <w:br w:type="page"/>
        <w:t>Table 2.9.4: Output Group Description and Outputs</w:t>
      </w:r>
      <w:r>
        <w:br/>
        <w:t>Financ</w:t>
      </w:r>
      <w:r>
        <w:t xml:space="preserve">ial Management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Unclaimed Moneys Administration</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 xml:space="preserve">Administration of the </w:t>
            </w:r>
            <w:r>
              <w:rPr>
                <w:rFonts w:ascii="Arial" w:hAnsi="Arial"/>
                <w:i/>
                <w:sz w:val="18"/>
              </w:rPr>
              <w:t>Unclaimed Moneys Act (1961)</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DTF compliance with the objectives of the</w:t>
            </w:r>
            <w:r>
              <w:rPr>
                <w:rFonts w:ascii="Arial" w:hAnsi="Arial"/>
                <w:i/>
                <w:sz w:val="18"/>
              </w:rPr>
              <w:t xml:space="preserve"> Unclaimed Moneys Act (1961)</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 xml:space="preserve">Organisations complying with the </w:t>
            </w:r>
            <w:r>
              <w:rPr>
                <w:rFonts w:ascii="Arial" w:hAnsi="Arial"/>
                <w:i/>
                <w:sz w:val="18"/>
              </w:rPr>
              <w:t>Unclaimed Moneys Act (1961)</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Verified claims processed within target period</w:t>
            </w:r>
          </w:p>
        </w:tc>
        <w:tc>
          <w:tcPr>
            <w:tcW w:w="1166" w:type="dxa"/>
          </w:tcPr>
          <w:p w:rsidR="00000000" w:rsidRDefault="00122D27">
            <w:pPr>
              <w:spacing w:after="60"/>
              <w:jc w:val="center"/>
              <w:rPr>
                <w:rFonts w:ascii="Arial" w:hAnsi="Arial"/>
                <w:sz w:val="18"/>
              </w:rPr>
            </w:pPr>
            <w:r>
              <w:rPr>
                <w:rFonts w:ascii="Arial" w:hAnsi="Arial"/>
                <w:sz w:val="18"/>
              </w:rPr>
              <w:t>weeks</w:t>
            </w:r>
          </w:p>
        </w:tc>
        <w:tc>
          <w:tcPr>
            <w:tcW w:w="1185" w:type="dxa"/>
          </w:tcPr>
          <w:p w:rsidR="00000000" w:rsidRDefault="00122D27">
            <w:pPr>
              <w:spacing w:after="60"/>
              <w:jc w:val="right"/>
              <w:rPr>
                <w:rFonts w:ascii="Arial" w:hAnsi="Arial"/>
                <w:sz w:val="18"/>
              </w:rPr>
            </w:pPr>
            <w:r>
              <w:rPr>
                <w:rFonts w:ascii="Arial" w:hAnsi="Arial"/>
                <w:sz w:val="18"/>
              </w:rPr>
              <w:t>2</w:t>
            </w:r>
          </w:p>
        </w:tc>
        <w:tc>
          <w:tcPr>
            <w:tcW w:w="1117" w:type="dxa"/>
          </w:tcPr>
          <w:p w:rsidR="00000000" w:rsidRDefault="00122D27">
            <w:p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Liabilities Management Ser</w:t>
            </w:r>
            <w:r>
              <w:rPr>
                <w:rFonts w:ascii="Arial" w:hAnsi="Arial"/>
                <w:b/>
                <w:sz w:val="18"/>
              </w:rPr>
              <w:t>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Expertise and knowledge to manage and monitor major liabilities of the State including:</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Superannuation liabilities</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Budget sector debt portfolio and total public sector debt</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Contingent liabilities, guarantee applications and indemnity claims</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Relationship with ratings agencies</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Loan Council reporting requirements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Manage and reduce growth in superannuation liabilities</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Budget sector debt portfolio effectively managed and debt levels within target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&lt;9</w:t>
            </w:r>
            <w:r>
              <w:rPr>
                <w:rFonts w:ascii="Arial" w:hAnsi="Arial"/>
                <w:sz w:val="18"/>
              </w:rPr>
              <w:t>.6</w:t>
            </w:r>
          </w:p>
        </w:tc>
        <w:tc>
          <w:tcPr>
            <w:tcW w:w="1117" w:type="dxa"/>
          </w:tcPr>
          <w:p w:rsidR="00000000" w:rsidRDefault="00122D27">
            <w:pPr>
              <w:spacing w:after="60"/>
              <w:jc w:val="right"/>
              <w:rPr>
                <w:rFonts w:ascii="Arial" w:hAnsi="Arial"/>
                <w:sz w:val="18"/>
              </w:rPr>
            </w:pPr>
            <w:r>
              <w:rPr>
                <w:rFonts w:ascii="Arial" w:hAnsi="Arial"/>
                <w:sz w:val="18"/>
              </w:rPr>
              <w:t xml:space="preserve">&lt;5 </w:t>
            </w:r>
            <w:r>
              <w:rPr>
                <w:rFonts w:ascii="Arial" w:hAnsi="Arial"/>
                <w:i/>
                <w:sz w:val="18"/>
              </w:rPr>
              <w:t>(prelim</w:t>
            </w:r>
            <w:r>
              <w:rPr>
                <w:rFonts w:ascii="Arial" w:hAnsi="Arial"/>
                <w:sz w:val="18"/>
              </w:rPr>
              <w:t>)</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Interest paid within forecast range</w:t>
            </w:r>
          </w:p>
        </w:tc>
        <w:tc>
          <w:tcPr>
            <w:tcW w:w="1166" w:type="dxa"/>
          </w:tcPr>
          <w:p w:rsidR="00000000" w:rsidRDefault="00122D27">
            <w:pPr>
              <w:spacing w:after="60"/>
              <w:jc w:val="center"/>
              <w:rPr>
                <w:rFonts w:ascii="Arial" w:hAnsi="Arial"/>
                <w:sz w:val="18"/>
              </w:rPr>
            </w:pPr>
            <w:r>
              <w:rPr>
                <w:rFonts w:ascii="Arial" w:hAnsi="Arial"/>
                <w:sz w:val="18"/>
              </w:rPr>
              <w:t>$m</w:t>
            </w:r>
          </w:p>
        </w:tc>
        <w:tc>
          <w:tcPr>
            <w:tcW w:w="1185" w:type="dxa"/>
          </w:tcPr>
          <w:p w:rsidR="00000000" w:rsidRDefault="00122D27">
            <w:pPr>
              <w:spacing w:after="60"/>
              <w:jc w:val="right"/>
              <w:rPr>
                <w:rFonts w:ascii="Arial" w:hAnsi="Arial"/>
                <w:sz w:val="18"/>
              </w:rPr>
            </w:pPr>
            <w:r>
              <w:rPr>
                <w:rFonts w:ascii="Arial" w:hAnsi="Arial"/>
                <w:sz w:val="18"/>
              </w:rPr>
              <w:t>&lt;1 200</w:t>
            </w:r>
          </w:p>
        </w:tc>
        <w:tc>
          <w:tcPr>
            <w:tcW w:w="1117" w:type="dxa"/>
          </w:tcPr>
          <w:p w:rsidR="00000000" w:rsidRDefault="00122D27">
            <w:pPr>
              <w:spacing w:after="60"/>
              <w:jc w:val="right"/>
              <w:rPr>
                <w:rFonts w:ascii="Arial" w:hAnsi="Arial"/>
                <w:sz w:val="18"/>
              </w:rPr>
            </w:pPr>
            <w:r>
              <w:rPr>
                <w:rFonts w:ascii="Arial" w:hAnsi="Arial"/>
                <w:sz w:val="18"/>
              </w:rPr>
              <w:t>&lt;850 (</w:t>
            </w:r>
            <w:r>
              <w:rPr>
                <w:rFonts w:ascii="Arial" w:hAnsi="Arial"/>
                <w:i/>
                <w:sz w:val="18"/>
              </w:rPr>
              <w:t>prelim)</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Reduce contingent liabilities</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Effective relations maintained with ratings agencies, resulting in positive-ratings outlook/ -achievement of AAA</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bl>
    <w:p w:rsidR="00000000" w:rsidRDefault="00122D27">
      <w:pPr>
        <w:pStyle w:val="Tableheading"/>
        <w:spacing w:before="0"/>
        <w:rPr>
          <w:sz w:val="18"/>
        </w:rPr>
      </w:pPr>
      <w:r>
        <w:br w:type="page"/>
        <w:t>Table 2.9.4: Output Group Description and Outputs</w:t>
      </w:r>
      <w:r>
        <w:br/>
        <w:t xml:space="preserve">Financial Management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i/>
                <w:sz w:val="18"/>
              </w:rPr>
            </w:pPr>
            <w:r>
              <w:rPr>
                <w:rFonts w:ascii="Arial" w:hAnsi="Arial"/>
                <w:b/>
                <w:sz w:val="18"/>
              </w:rPr>
              <w:t xml:space="preserve">Liabilities Management Services – </w:t>
            </w:r>
            <w:r>
              <w:rPr>
                <w:rFonts w:ascii="Arial" w:hAnsi="Arial"/>
                <w:b/>
                <w:i/>
                <w:sz w:val="18"/>
              </w:rPr>
              <w:t>continued</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Achieving quar</w:t>
            </w:r>
            <w:r>
              <w:rPr>
                <w:rFonts w:ascii="Arial" w:hAnsi="Arial"/>
                <w:sz w:val="18"/>
              </w:rPr>
              <w:t>terly/monthly targets within framework agreed with the Treasurer/Minister for Finance (Ministerial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Taxation Monitoring Services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Expertise and knowledge to monitor the taxation receipts of the State</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Major problems without contingency plans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nil</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Targeted tax receipts achieved</w:t>
            </w:r>
          </w:p>
        </w:tc>
        <w:tc>
          <w:tcPr>
            <w:tcW w:w="1166" w:type="dxa"/>
          </w:tcPr>
          <w:p w:rsidR="00000000" w:rsidRDefault="00122D27">
            <w:pPr>
              <w:spacing w:after="60"/>
              <w:jc w:val="center"/>
              <w:rPr>
                <w:rFonts w:ascii="Arial" w:hAnsi="Arial"/>
                <w:sz w:val="18"/>
              </w:rPr>
            </w:pPr>
            <w:r>
              <w:rPr>
                <w:rFonts w:ascii="Arial" w:hAnsi="Arial"/>
                <w:sz w:val="18"/>
              </w:rPr>
              <w:t>$m</w:t>
            </w:r>
          </w:p>
        </w:tc>
        <w:tc>
          <w:tcPr>
            <w:tcW w:w="1185" w:type="dxa"/>
          </w:tcPr>
          <w:p w:rsidR="00000000" w:rsidRDefault="00122D27">
            <w:pPr>
              <w:spacing w:after="60"/>
              <w:jc w:val="right"/>
              <w:rPr>
                <w:rFonts w:ascii="Arial" w:hAnsi="Arial"/>
                <w:sz w:val="18"/>
              </w:rPr>
            </w:pPr>
            <w:r>
              <w:rPr>
                <w:rFonts w:ascii="Arial" w:hAnsi="Arial"/>
                <w:sz w:val="18"/>
              </w:rPr>
              <w:t>8 593</w:t>
            </w:r>
          </w:p>
        </w:tc>
        <w:tc>
          <w:tcPr>
            <w:tcW w:w="1117" w:type="dxa"/>
          </w:tcPr>
          <w:p w:rsidR="00000000" w:rsidRDefault="00122D27">
            <w:pPr>
              <w:spacing w:after="60"/>
              <w:jc w:val="right"/>
              <w:rPr>
                <w:rFonts w:ascii="Arial" w:hAnsi="Arial"/>
                <w:i/>
                <w:sz w:val="18"/>
              </w:rPr>
            </w:pPr>
            <w:r>
              <w:rPr>
                <w:rFonts w:ascii="Arial" w:hAnsi="Arial"/>
                <w:sz w:val="18"/>
              </w:rPr>
              <w:t>8 734</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Monthly reports on year to date revenue against Budget t</w:t>
            </w:r>
            <w:r>
              <w:rPr>
                <w:rFonts w:ascii="Arial" w:hAnsi="Arial"/>
                <w:sz w:val="18"/>
              </w:rPr>
              <w:t>o the Treasurer as agreed (Ministerial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Departmental Performance Analysis and Review</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12 reports of plans and performance of the 8 Departments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12</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Deadlines met within timeframes agreed with Treasurer/Minister for Finance (Ministerial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90</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bl>
    <w:p w:rsidR="00000000" w:rsidRDefault="00122D27">
      <w:pPr>
        <w:pStyle w:val="Tableheading"/>
        <w:spacing w:before="0"/>
        <w:rPr>
          <w:sz w:val="18"/>
        </w:rPr>
      </w:pPr>
      <w:r>
        <w:br w:type="page"/>
        <w:t>Table 2.9.4: Output Group Description and Outputs</w:t>
      </w:r>
      <w:r>
        <w:br/>
        <w:t>Financia</w:t>
      </w:r>
      <w:r>
        <w:t xml:space="preserve">l Management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Government Business Enterprise Performance Monitoring Services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Analysis and review of plans and performance of corporatised GBEs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Target dates met for GBE dividend payments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Deadlines met for providing advice to the Treasurer under</w:t>
            </w:r>
            <w:r>
              <w:rPr>
                <w:rFonts w:ascii="Arial" w:hAnsi="Arial"/>
                <w:sz w:val="18"/>
              </w:rPr>
              <w:t xml:space="preserve"> the Corporate Planning and Reporting cycle (Quarterly satisfaction survey with the Treasurer/Minister for Finance)</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Source"/>
      </w:pPr>
      <w:r>
        <w:t>Source: Department of Treasury and Finance</w:t>
      </w:r>
    </w:p>
    <w:p w:rsidR="00000000" w:rsidRDefault="00122D27">
      <w:pPr>
        <w:pStyle w:val="Tableheading"/>
        <w:rPr>
          <w:color w:val="000000"/>
        </w:rPr>
      </w:pPr>
    </w:p>
    <w:p w:rsidR="00000000" w:rsidRDefault="00122D27">
      <w:pPr>
        <w:pStyle w:val="Tableheading"/>
        <w:spacing w:before="0"/>
        <w:rPr>
          <w:sz w:val="18"/>
        </w:rPr>
      </w:pPr>
      <w:r>
        <w:rPr>
          <w:color w:val="000000"/>
        </w:rPr>
        <w:t xml:space="preserve">Table 2.9.5: </w:t>
      </w:r>
      <w:r>
        <w:t>Output Group Costs</w:t>
      </w:r>
      <w:r>
        <w:br/>
        <w:t>Financial Management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25.9</w:t>
            </w:r>
          </w:p>
        </w:tc>
        <w:tc>
          <w:tcPr>
            <w:tcW w:w="1073" w:type="dxa"/>
          </w:tcPr>
          <w:p w:rsidR="00000000" w:rsidRDefault="00122D27">
            <w:pPr>
              <w:pStyle w:val="TableofFigures"/>
              <w:rPr>
                <w:b/>
              </w:rPr>
            </w:pPr>
            <w:r>
              <w:rPr>
                <w:b/>
              </w:rPr>
              <w:t xml:space="preserve"> 18.1</w:t>
            </w:r>
          </w:p>
        </w:tc>
        <w:tc>
          <w:tcPr>
            <w:tcW w:w="1073" w:type="dxa"/>
          </w:tcPr>
          <w:p w:rsidR="00000000" w:rsidRDefault="00122D27">
            <w:pPr>
              <w:pStyle w:val="TableofFigures"/>
              <w:rPr>
                <w:b/>
              </w:rPr>
            </w:pPr>
            <w:r>
              <w:rPr>
                <w:b/>
              </w:rPr>
              <w:t>-30.1</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Employee-related Expenses</w:t>
            </w:r>
          </w:p>
        </w:tc>
        <w:tc>
          <w:tcPr>
            <w:tcW w:w="1073" w:type="dxa"/>
          </w:tcPr>
          <w:p w:rsidR="00000000" w:rsidRDefault="00122D27">
            <w:pPr>
              <w:pStyle w:val="TableofFigures"/>
            </w:pPr>
            <w:r>
              <w:t xml:space="preserve"> 6.3</w:t>
            </w:r>
          </w:p>
        </w:tc>
        <w:tc>
          <w:tcPr>
            <w:tcW w:w="1073" w:type="dxa"/>
          </w:tcPr>
          <w:p w:rsidR="00000000" w:rsidRDefault="00122D27">
            <w:pPr>
              <w:pStyle w:val="TableofFigures"/>
            </w:pPr>
            <w:r>
              <w:t xml:space="preserve"> 6.2</w:t>
            </w:r>
          </w:p>
        </w:tc>
        <w:tc>
          <w:tcPr>
            <w:tcW w:w="1073" w:type="dxa"/>
          </w:tcPr>
          <w:p w:rsidR="00000000" w:rsidRDefault="00122D27">
            <w:pPr>
              <w:pStyle w:val="TableofFigures"/>
            </w:pPr>
            <w:r>
              <w:t>-1.8</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16.1</w:t>
            </w:r>
          </w:p>
        </w:tc>
        <w:tc>
          <w:tcPr>
            <w:tcW w:w="1073" w:type="dxa"/>
          </w:tcPr>
          <w:p w:rsidR="00000000" w:rsidRDefault="00122D27">
            <w:pPr>
              <w:pStyle w:val="TableofFigures"/>
            </w:pPr>
            <w:r>
              <w:t xml:space="preserve"> 9.3</w:t>
            </w:r>
          </w:p>
        </w:tc>
        <w:tc>
          <w:tcPr>
            <w:tcW w:w="1073" w:type="dxa"/>
          </w:tcPr>
          <w:p w:rsidR="00000000" w:rsidRDefault="00122D27">
            <w:pPr>
              <w:pStyle w:val="TableofFigures"/>
            </w:pPr>
            <w:r>
              <w:t>-42.3</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 xml:space="preserve"> 1.4</w:t>
            </w:r>
          </w:p>
        </w:tc>
        <w:tc>
          <w:tcPr>
            <w:tcW w:w="1073" w:type="dxa"/>
          </w:tcPr>
          <w:p w:rsidR="00000000" w:rsidRDefault="00122D27">
            <w:pPr>
              <w:pStyle w:val="TableofFigures"/>
            </w:pPr>
            <w:r>
              <w:t xml:space="preserve"> 2.3</w:t>
            </w:r>
          </w:p>
        </w:tc>
        <w:tc>
          <w:tcPr>
            <w:tcW w:w="1073" w:type="dxa"/>
          </w:tcPr>
          <w:p w:rsidR="00000000" w:rsidRDefault="00122D27">
            <w:pPr>
              <w:pStyle w:val="TableofFigures"/>
            </w:pPr>
            <w:r>
              <w:t>62.6</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1.9</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-93.7</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spacing w:after="0"/>
        <w:jc w:val="left"/>
      </w:pPr>
      <w:r>
        <w:t>Source: Department of Treasury and Finance, Forward Estimates</w:t>
      </w:r>
    </w:p>
    <w:p w:rsidR="00000000" w:rsidRDefault="00122D27">
      <w:pPr>
        <w:pStyle w:val="Tableheading"/>
        <w:spacing w:before="0"/>
        <w:rPr>
          <w:sz w:val="18"/>
        </w:rPr>
      </w:pPr>
      <w:r>
        <w:rPr>
          <w:sz w:val="28"/>
        </w:rPr>
        <w:br w:type="page"/>
      </w:r>
      <w:r>
        <w:t>Table 2.9.6: Output Group Description and Outputs</w:t>
      </w:r>
      <w:r>
        <w:br/>
        <w:t>Risk Management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b/>
          <w:sz w:val="18"/>
        </w:rPr>
      </w:pPr>
      <w:r>
        <w:rPr>
          <w:rFonts w:ascii="Arial" w:hAnsi="Arial"/>
          <w:sz w:val="18"/>
        </w:rPr>
        <w:t>Efficient and effective government for Victoria.</w:t>
      </w:r>
    </w:p>
    <w:p w:rsidR="00000000" w:rsidRDefault="00122D27" w:rsidP="00122D27">
      <w:pPr>
        <w:pStyle w:val="Heading6"/>
        <w:numPr>
          <w:ilvl w:val="12"/>
          <w:numId w:val="0"/>
        </w:numPr>
      </w:pPr>
      <w:r>
        <w:t>Description of the Output Group</w:t>
      </w:r>
    </w:p>
    <w:p w:rsidR="00000000" w:rsidRDefault="00122D27" w:rsidP="00122D27">
      <w:pPr>
        <w:numPr>
          <w:ilvl w:val="0"/>
          <w:numId w:val="1"/>
        </w:numPr>
        <w:tabs>
          <w:tab w:val="left" w:pos="360"/>
        </w:tabs>
        <w:rPr>
          <w:rFonts w:ascii="Arial" w:hAnsi="Arial"/>
          <w:b/>
          <w:sz w:val="18"/>
        </w:rPr>
      </w:pPr>
      <w:r>
        <w:rPr>
          <w:rFonts w:ascii="Arial" w:hAnsi="Arial"/>
          <w:color w:val="000000"/>
          <w:sz w:val="18"/>
        </w:rPr>
        <w:t>Development, communication, and compliance monitoring of risk management policies appropriate to various activities of Government departments, agencies and business ent</w:t>
      </w:r>
      <w:r>
        <w:rPr>
          <w:rFonts w:ascii="Arial" w:hAnsi="Arial"/>
          <w:color w:val="000000"/>
          <w:sz w:val="18"/>
        </w:rPr>
        <w:t>erprises, including advice on issues arising. This Output Group meets the Government’s objective to establish and maintain an effective public sector, whereby financial stability and integrity are crucial outcomes. It includes outputs which ensure that authorities operate within prudential frameworks, and that the Government's exposure to any on-going liabilities incurred as a result of infrastructure outsourcing and energy sector privatisations is minimised.</w:t>
      </w:r>
    </w:p>
    <w:p w:rsidR="00000000" w:rsidRDefault="00122D27"/>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sz w:val="18"/>
              </w:rPr>
            </w:pPr>
            <w:r>
              <w:rPr>
                <w:rFonts w:ascii="Arial" w:hAnsi="Arial"/>
                <w:b/>
                <w:sz w:val="18"/>
              </w:rPr>
              <w:t>Risk Management Policy Advice and Prudential Supervision Services</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Expertise and knowledge to deliver policy advice on public sector risk management and prudential supervision of public financial enterprises and public sector superannuation funds with assets totalling around $50 000 million</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No surprises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nil</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Contingency plans</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Quarterly peer review assessment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w:t>
            </w:r>
            <w:r>
              <w:rPr>
                <w:rFonts w:ascii="Arial" w:hAnsi="Arial"/>
                <w:sz w:val="18"/>
              </w:rPr>
              <w:t>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 xml:space="preserve">Quarterly reports to Treasurer/Minister for Finance as agreed </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bl>
    <w:p w:rsidR="00000000" w:rsidRDefault="00122D27">
      <w:pPr>
        <w:pStyle w:val="Tableheading"/>
        <w:spacing w:before="0"/>
        <w:rPr>
          <w:sz w:val="18"/>
        </w:rPr>
      </w:pPr>
      <w:r>
        <w:br w:type="page"/>
        <w:t>Table 2.9.6: Output Group Description and Outputs</w:t>
      </w:r>
      <w:r>
        <w:br/>
        <w:t xml:space="preserve">Risk Management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sz w:val="18"/>
              </w:rPr>
            </w:pPr>
            <w:r>
              <w:rPr>
                <w:rFonts w:ascii="Arial" w:hAnsi="Arial"/>
                <w:b/>
                <w:sz w:val="18"/>
              </w:rPr>
              <w:t>Infrastructure Project Policy Advice and Implementation</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jc w:val="left"/>
              <w:rPr>
                <w:rFonts w:ascii="Arial" w:hAnsi="Arial"/>
                <w:sz w:val="18"/>
              </w:rPr>
            </w:pPr>
            <w:r>
              <w:rPr>
                <w:rFonts w:ascii="Arial" w:hAnsi="Arial"/>
                <w:sz w:val="18"/>
              </w:rPr>
              <w:t>Expertise and knowledge to deliver infrastructure policy advice and implementation in 1998</w:t>
            </w:r>
            <w:r>
              <w:rPr>
                <w:rFonts w:ascii="Arial" w:hAnsi="Arial"/>
                <w:sz w:val="18"/>
              </w:rPr>
              <w:noBreakHyphen/>
              <w:t>99:</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 xml:space="preserve">Delivery </w:t>
            </w:r>
            <w:r>
              <w:rPr>
                <w:rFonts w:ascii="Arial" w:hAnsi="Arial"/>
                <w:sz w:val="18"/>
              </w:rPr>
              <w:t>of financial risk management advice on all major infrastructure projects</w:t>
            </w:r>
          </w:p>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Assist water entities in implementing new infrastructure projects with the private sector</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Quarterly peer review assessment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Treasurer receives advice in time to enable adequate consideration of issues prior to approval. (Quarterly survey with the Treasurer/Minister for Finance)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7128" w:type="dxa"/>
            <w:gridSpan w:val="4"/>
          </w:tcPr>
          <w:p w:rsidR="00000000" w:rsidRDefault="00122D27">
            <w:pPr>
              <w:spacing w:after="60"/>
              <w:rPr>
                <w:rFonts w:ascii="Arial" w:hAnsi="Arial"/>
                <w:b/>
                <w:sz w:val="18"/>
              </w:rPr>
            </w:pPr>
            <w:r>
              <w:rPr>
                <w:rFonts w:ascii="Arial" w:hAnsi="Arial"/>
                <w:b/>
                <w:sz w:val="18"/>
              </w:rPr>
              <w:t>Ener</w:t>
            </w:r>
            <w:r>
              <w:rPr>
                <w:rFonts w:ascii="Arial" w:hAnsi="Arial"/>
                <w:b/>
                <w:sz w:val="18"/>
              </w:rPr>
              <w:t>gy Sector Risk Management</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rPr>
                <w:rFonts w:ascii="Arial" w:hAnsi="Arial"/>
                <w:sz w:val="18"/>
              </w:rPr>
            </w:pPr>
            <w:r>
              <w:rPr>
                <w:rFonts w:ascii="Arial" w:hAnsi="Arial"/>
                <w:sz w:val="18"/>
              </w:rPr>
              <w:t>Expertise to identify energy sector risks in 1998</w:t>
            </w:r>
            <w:r>
              <w:rPr>
                <w:rFonts w:ascii="Arial" w:hAnsi="Arial"/>
                <w:sz w:val="18"/>
              </w:rPr>
              <w:noBreakHyphen/>
              <w:t>99:</w:t>
            </w:r>
          </w:p>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Market and financial risks carried by Government</w:t>
            </w:r>
          </w:p>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Strategies for each identified risk</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Maximise the State’s net financial position</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Minimise the State’s expected value of financial liabilities</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jc w:val="center"/>
        </w:trPr>
        <w:tc>
          <w:tcPr>
            <w:tcW w:w="3660" w:type="dxa"/>
          </w:tcPr>
          <w:p w:rsidR="00000000" w:rsidRDefault="00122D27">
            <w:pPr>
              <w:spacing w:after="60"/>
              <w:ind w:left="183"/>
              <w:jc w:val="left"/>
              <w:rPr>
                <w:rFonts w:ascii="Arial" w:hAnsi="Arial"/>
                <w:sz w:val="18"/>
              </w:rPr>
            </w:pPr>
            <w:r>
              <w:rPr>
                <w:rFonts w:ascii="Arial" w:hAnsi="Arial"/>
                <w:sz w:val="18"/>
              </w:rPr>
              <w:t>Minimise the extent ongoing liabilities requiring intensive management</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Achieved to schedule agreed between the Department and the Treasurer</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Department of Treasury and Finance</w:t>
      </w:r>
    </w:p>
    <w:p w:rsidR="00000000" w:rsidRDefault="00122D27">
      <w:pPr>
        <w:pStyle w:val="Tableheading"/>
        <w:spacing w:before="0"/>
        <w:rPr>
          <w:sz w:val="18"/>
        </w:rPr>
      </w:pPr>
      <w:r>
        <w:rPr>
          <w:color w:val="000000"/>
        </w:rPr>
        <w:br w:type="page"/>
        <w:t xml:space="preserve">Table 2.9.7: </w:t>
      </w:r>
      <w:r>
        <w:t>Output Group Costs</w:t>
      </w:r>
      <w:r>
        <w:br/>
        <w:t>Risk Management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17.8</w:t>
            </w:r>
          </w:p>
        </w:tc>
        <w:tc>
          <w:tcPr>
            <w:tcW w:w="1073" w:type="dxa"/>
          </w:tcPr>
          <w:p w:rsidR="00000000" w:rsidRDefault="00122D27">
            <w:pPr>
              <w:pStyle w:val="TableofFigures"/>
              <w:rPr>
                <w:b/>
              </w:rPr>
            </w:pPr>
            <w:r>
              <w:rPr>
                <w:b/>
              </w:rPr>
              <w:t xml:space="preserve"> 19.9</w:t>
            </w:r>
          </w:p>
        </w:tc>
        <w:tc>
          <w:tcPr>
            <w:tcW w:w="1073" w:type="dxa"/>
          </w:tcPr>
          <w:p w:rsidR="00000000" w:rsidRDefault="00122D27">
            <w:pPr>
              <w:pStyle w:val="TableofFigures"/>
              <w:rPr>
                <w:b/>
              </w:rPr>
            </w:pPr>
            <w:r>
              <w:rPr>
                <w:b/>
              </w:rPr>
              <w:t>11.8</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Employee-related Expenses </w:t>
            </w:r>
          </w:p>
        </w:tc>
        <w:tc>
          <w:tcPr>
            <w:tcW w:w="1073" w:type="dxa"/>
          </w:tcPr>
          <w:p w:rsidR="00000000" w:rsidRDefault="00122D27">
            <w:pPr>
              <w:pStyle w:val="TableofFigures"/>
            </w:pPr>
            <w:r>
              <w:t xml:space="preserve"> 3.0</w:t>
            </w:r>
          </w:p>
        </w:tc>
        <w:tc>
          <w:tcPr>
            <w:tcW w:w="1073" w:type="dxa"/>
          </w:tcPr>
          <w:p w:rsidR="00000000" w:rsidRDefault="00122D27">
            <w:pPr>
              <w:pStyle w:val="TableofFigures"/>
            </w:pPr>
            <w:r>
              <w:t xml:space="preserve"> 2.8</w:t>
            </w:r>
          </w:p>
        </w:tc>
        <w:tc>
          <w:tcPr>
            <w:tcW w:w="1073" w:type="dxa"/>
          </w:tcPr>
          <w:p w:rsidR="00000000" w:rsidRDefault="00122D27">
            <w:pPr>
              <w:pStyle w:val="TableofFigures"/>
            </w:pPr>
            <w:r>
              <w:t>-4.3</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Purchases of Supplies and Services </w:t>
            </w:r>
          </w:p>
        </w:tc>
        <w:tc>
          <w:tcPr>
            <w:tcW w:w="1073" w:type="dxa"/>
          </w:tcPr>
          <w:p w:rsidR="00000000" w:rsidRDefault="00122D27">
            <w:pPr>
              <w:pStyle w:val="TableofFigures"/>
            </w:pPr>
            <w:r>
              <w:t xml:space="preserve"> 8.5</w:t>
            </w:r>
          </w:p>
        </w:tc>
        <w:tc>
          <w:tcPr>
            <w:tcW w:w="1073" w:type="dxa"/>
          </w:tcPr>
          <w:p w:rsidR="00000000" w:rsidRDefault="00122D27">
            <w:pPr>
              <w:pStyle w:val="TableofFigures"/>
            </w:pPr>
            <w:r>
              <w:t xml:space="preserve"> 6.9</w:t>
            </w:r>
          </w:p>
        </w:tc>
        <w:tc>
          <w:tcPr>
            <w:tcW w:w="1073" w:type="dxa"/>
          </w:tcPr>
          <w:p w:rsidR="00000000" w:rsidRDefault="00122D27">
            <w:pPr>
              <w:pStyle w:val="TableofFigures"/>
            </w:pPr>
            <w:r>
              <w:t>-19.1</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0.1</w:t>
            </w:r>
          </w:p>
        </w:tc>
        <w:tc>
          <w:tcPr>
            <w:tcW w:w="1073" w:type="dxa"/>
          </w:tcPr>
          <w:p w:rsidR="00000000" w:rsidRDefault="00122D27">
            <w:pPr>
              <w:pStyle w:val="TableofFigures"/>
            </w:pPr>
            <w:r>
              <w:t>-40.4</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5.9</w:t>
            </w:r>
          </w:p>
        </w:tc>
        <w:tc>
          <w:tcPr>
            <w:tcW w:w="1073" w:type="dxa"/>
          </w:tcPr>
          <w:p w:rsidR="00000000" w:rsidRDefault="00122D27">
            <w:pPr>
              <w:pStyle w:val="TableofFigures"/>
            </w:pPr>
            <w:r>
              <w:t xml:space="preserve"> 10.0</w:t>
            </w:r>
          </w:p>
        </w:tc>
        <w:tc>
          <w:tcPr>
            <w:tcW w:w="1073" w:type="dxa"/>
          </w:tcPr>
          <w:p w:rsidR="00000000" w:rsidRDefault="00122D27">
            <w:pPr>
              <w:pStyle w:val="TableofFigures"/>
            </w:pPr>
            <w:r>
              <w:t>69.8</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spacing w:after="0"/>
        <w:jc w:val="left"/>
      </w:pPr>
      <w:r>
        <w:t>Source: Department of Treasury and Finance, Forward Estimates</w:t>
      </w:r>
    </w:p>
    <w:p w:rsidR="00000000" w:rsidRDefault="00122D27">
      <w:pPr>
        <w:pStyle w:val="Tableheading"/>
        <w:spacing w:before="0"/>
        <w:rPr>
          <w:sz w:val="18"/>
        </w:rPr>
      </w:pPr>
      <w:r>
        <w:br w:type="page"/>
        <w:t>Table 2.9.8: Output Group De</w:t>
      </w:r>
      <w:r>
        <w:t>scription and Outputs</w:t>
      </w:r>
      <w:r>
        <w:br/>
        <w:t>Privatisation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Victoria becomes an internationally competitive place do business (public confidence and a vibrant, competitive economy)</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b/>
          <w:sz w:val="18"/>
        </w:rPr>
      </w:pPr>
      <w:r>
        <w:rPr>
          <w:rFonts w:ascii="Arial" w:hAnsi="Arial"/>
          <w:sz w:val="18"/>
        </w:rPr>
        <w:t>Efficient and effective government for Victoria</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b/>
          <w:sz w:val="18"/>
        </w:rPr>
      </w:pPr>
      <w:r>
        <w:rPr>
          <w:rFonts w:ascii="Arial" w:hAnsi="Arial"/>
          <w:color w:val="000000"/>
          <w:sz w:val="18"/>
        </w:rPr>
        <w:t>Implementation of Government policy on privatisation of Government Business Enterprises and private provision of public sector goods and services where appropriate and practical.</w:t>
      </w:r>
      <w:r>
        <w:rPr>
          <w:rFonts w:ascii="Arial" w:hAnsi="Arial"/>
          <w:color w:val="000000"/>
          <w:sz w:val="18"/>
        </w:rPr>
        <w:t xml:space="preserve"> It includes the implementation of</w:t>
      </w:r>
      <w:r>
        <w:rPr>
          <w:rFonts w:ascii="Arial" w:hAnsi="Arial"/>
          <w:sz w:val="18"/>
        </w:rPr>
        <w:t xml:space="preserve"> the government’s policy on privatisation of Government Business Enterprises including the energy industry businesses and public transport and the promotion of outsourcing in government departments.</w:t>
      </w:r>
    </w:p>
    <w:p w:rsidR="00000000" w:rsidRDefault="00122D27">
      <w:pPr>
        <w:tabs>
          <w:tab w:val="left" w:pos="360"/>
        </w:tabs>
        <w:rPr>
          <w:rFonts w:ascii="Arial" w:hAnsi="Arial"/>
          <w:b/>
          <w:sz w:val="1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Privatisation of Energy Businesses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Planned sales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7</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Probity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Bidders satisfaction with process – actionable complaints/criticisms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number</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nil</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Process auditor sign off</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yes</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Financial Management</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Warranties and indemnities minimised in relation to sale value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&lt;1.5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&lt;1.5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Improved overall position of the State’s net financial position as measured by asset valuation vs price received</w:t>
            </w:r>
          </w:p>
        </w:tc>
        <w:tc>
          <w:tcPr>
            <w:tcW w:w="1166" w:type="dxa"/>
          </w:tcPr>
          <w:p w:rsidR="00000000" w:rsidRDefault="00122D27">
            <w:pPr>
              <w:spacing w:after="60"/>
              <w:jc w:val="center"/>
              <w:rPr>
                <w:rFonts w:ascii="Arial" w:hAnsi="Arial"/>
                <w:sz w:val="18"/>
              </w:rPr>
            </w:pPr>
            <w:r>
              <w:rPr>
                <w:rFonts w:ascii="Arial" w:hAnsi="Arial"/>
                <w:sz w:val="18"/>
              </w:rPr>
              <w:t>positive/ negative</w:t>
            </w:r>
          </w:p>
        </w:tc>
        <w:tc>
          <w:tcPr>
            <w:tcW w:w="1185" w:type="dxa"/>
          </w:tcPr>
          <w:p w:rsidR="00000000" w:rsidRDefault="00122D27">
            <w:pPr>
              <w:spacing w:after="60"/>
              <w:jc w:val="right"/>
              <w:rPr>
                <w:rFonts w:ascii="Arial" w:hAnsi="Arial"/>
                <w:sz w:val="18"/>
              </w:rPr>
            </w:pPr>
            <w:r>
              <w:rPr>
                <w:rFonts w:ascii="Arial" w:hAnsi="Arial"/>
                <w:sz w:val="18"/>
              </w:rPr>
              <w:t>positive</w:t>
            </w:r>
          </w:p>
        </w:tc>
        <w:tc>
          <w:tcPr>
            <w:tcW w:w="1117" w:type="dxa"/>
          </w:tcPr>
          <w:p w:rsidR="00000000" w:rsidRDefault="00122D27">
            <w:pPr>
              <w:spacing w:after="60"/>
              <w:jc w:val="right"/>
              <w:rPr>
                <w:rFonts w:ascii="Arial" w:hAnsi="Arial"/>
                <w:sz w:val="18"/>
              </w:rPr>
            </w:pPr>
            <w:r>
              <w:rPr>
                <w:rFonts w:ascii="Arial" w:hAnsi="Arial"/>
                <w:sz w:val="18"/>
              </w:rPr>
              <w:t>positive</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Time scale - acceptable days movement from date agreed. Achieved to schedule agreed between the Department and the Treasurer</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bl>
    <w:p w:rsidR="00000000" w:rsidRDefault="00122D27">
      <w:pPr>
        <w:pStyle w:val="Tableheading"/>
        <w:spacing w:before="0"/>
        <w:rPr>
          <w:sz w:val="18"/>
        </w:rPr>
      </w:pPr>
      <w:r>
        <w:br w:type="page"/>
        <w:t>Table 2.9.8: Output Group Description and Outputs</w:t>
      </w:r>
      <w:r>
        <w:br/>
      </w:r>
      <w:r>
        <w:t xml:space="preserve">Privatisation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Privatisation of non-energy Government Business Enterprises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Privatisation of public transport businesses and Victorian Plantations Corporation</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Probity Auditor signoff</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Achieved to schedule agreed between Department and Treasurer. (</w:t>
            </w:r>
            <w:r>
              <w:rPr>
                <w:rFonts w:ascii="Arial" w:hAnsi="Arial"/>
                <w:sz w:val="18"/>
              </w:rPr>
              <w:t>Quarterly survey with the Treasurer/Minister for Finance)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Advice to Departments on Outsourcing of Government Services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Promotion of outsourcing through forums, publications, and other activities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Services delivered as agreed with Minister. Measured by quarterly survey with the Treasurer/Minister for Finance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Sale of Surplus Government</w:t>
            </w:r>
            <w:r>
              <w:rPr>
                <w:rFonts w:ascii="Arial" w:hAnsi="Arial"/>
                <w:b/>
                <w:sz w:val="18"/>
              </w:rPr>
              <w:t xml:space="preserve"> Property</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Sales target achieved</w:t>
            </w:r>
          </w:p>
        </w:tc>
        <w:tc>
          <w:tcPr>
            <w:tcW w:w="1166" w:type="dxa"/>
          </w:tcPr>
          <w:p w:rsidR="00000000" w:rsidRDefault="00122D27">
            <w:pPr>
              <w:spacing w:after="60"/>
              <w:jc w:val="center"/>
              <w:rPr>
                <w:rFonts w:ascii="Arial" w:hAnsi="Arial"/>
                <w:sz w:val="18"/>
              </w:rPr>
            </w:pPr>
            <w:r>
              <w:rPr>
                <w:rFonts w:ascii="Arial" w:hAnsi="Arial"/>
                <w:sz w:val="18"/>
              </w:rPr>
              <w:t>$m</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Meets agreed schedule. Measured by quarterly survey with the Treasurer/Minister for Finance</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Source"/>
      </w:pPr>
      <w:r>
        <w:t>Source: Department of Treasury and Finance</w:t>
      </w:r>
    </w:p>
    <w:p w:rsidR="00000000" w:rsidRDefault="00122D27">
      <w:pPr>
        <w:pStyle w:val="Tableheading"/>
      </w:pPr>
      <w:r>
        <w:rPr>
          <w:color w:val="000000"/>
        </w:rPr>
        <w:br w:type="page"/>
        <w:t xml:space="preserve">Table 2.9.9: </w:t>
      </w:r>
      <w:r>
        <w:t>Output Group Costs</w:t>
      </w:r>
      <w:r>
        <w:br/>
        <w:t>Privatisation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75.4</w:t>
            </w:r>
          </w:p>
        </w:tc>
        <w:tc>
          <w:tcPr>
            <w:tcW w:w="1073" w:type="dxa"/>
          </w:tcPr>
          <w:p w:rsidR="00000000" w:rsidRDefault="00122D27">
            <w:pPr>
              <w:pStyle w:val="TableofFigures"/>
              <w:rPr>
                <w:b/>
              </w:rPr>
            </w:pPr>
            <w:r>
              <w:rPr>
                <w:b/>
              </w:rPr>
              <w:t xml:space="preserve"> 105.5</w:t>
            </w:r>
          </w:p>
        </w:tc>
        <w:tc>
          <w:tcPr>
            <w:tcW w:w="1073" w:type="dxa"/>
          </w:tcPr>
          <w:p w:rsidR="00000000" w:rsidRDefault="00122D27">
            <w:pPr>
              <w:pStyle w:val="TableofFigures"/>
              <w:rPr>
                <w:b/>
              </w:rPr>
            </w:pPr>
            <w:r>
              <w:rPr>
                <w:b/>
              </w:rPr>
              <w:t>39.9</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Employee-</w:t>
            </w:r>
            <w:r>
              <w:t>related Expenses</w:t>
            </w:r>
          </w:p>
        </w:tc>
        <w:tc>
          <w:tcPr>
            <w:tcW w:w="1073" w:type="dxa"/>
          </w:tcPr>
          <w:p w:rsidR="00000000" w:rsidRDefault="00122D27">
            <w:pPr>
              <w:pStyle w:val="TableofFigures"/>
            </w:pPr>
            <w:r>
              <w:t xml:space="preserve"> 2.5</w:t>
            </w:r>
          </w:p>
        </w:tc>
        <w:tc>
          <w:tcPr>
            <w:tcW w:w="1073" w:type="dxa"/>
          </w:tcPr>
          <w:p w:rsidR="00000000" w:rsidRDefault="00122D27">
            <w:pPr>
              <w:pStyle w:val="TableofFigures"/>
            </w:pPr>
            <w:r>
              <w:t xml:space="preserve"> 5.0</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Purchases of Supplies and Services</w:t>
            </w:r>
          </w:p>
        </w:tc>
        <w:tc>
          <w:tcPr>
            <w:tcW w:w="1073" w:type="dxa"/>
          </w:tcPr>
          <w:p w:rsidR="00000000" w:rsidRDefault="00122D27">
            <w:pPr>
              <w:pStyle w:val="TableofFigures"/>
            </w:pPr>
            <w:r>
              <w:t xml:space="preserve"> 72.6</w:t>
            </w:r>
          </w:p>
        </w:tc>
        <w:tc>
          <w:tcPr>
            <w:tcW w:w="1073" w:type="dxa"/>
          </w:tcPr>
          <w:p w:rsidR="00000000" w:rsidRDefault="00122D27">
            <w:pPr>
              <w:pStyle w:val="TableofFigures"/>
            </w:pPr>
            <w:r>
              <w:t xml:space="preserve"> 99.8</w:t>
            </w:r>
          </w:p>
        </w:tc>
        <w:tc>
          <w:tcPr>
            <w:tcW w:w="1073" w:type="dxa"/>
          </w:tcPr>
          <w:p w:rsidR="00000000" w:rsidRDefault="00122D27">
            <w:pPr>
              <w:pStyle w:val="TableofFigures"/>
            </w:pPr>
            <w:r>
              <w:t>37.4</w:t>
            </w:r>
          </w:p>
        </w:tc>
      </w:tr>
      <w:tr w:rsidR="00000000">
        <w:tblPrEx>
          <w:tblCellMar>
            <w:top w:w="0" w:type="dxa"/>
            <w:bottom w:w="0" w:type="dxa"/>
          </w:tblCellMar>
        </w:tblPrEx>
        <w:trPr>
          <w:trHeight w:hRule="exact" w:val="260"/>
        </w:trPr>
        <w:tc>
          <w:tcPr>
            <w:tcW w:w="3691" w:type="dxa"/>
          </w:tcPr>
          <w:p w:rsidR="00000000" w:rsidRDefault="00122D27">
            <w:pPr>
              <w:pStyle w:val="Tabletext"/>
            </w:pPr>
            <w:r>
              <w:t>Depreciation</w:t>
            </w:r>
          </w:p>
        </w:tc>
        <w:tc>
          <w:tcPr>
            <w:tcW w:w="1073" w:type="dxa"/>
          </w:tcPr>
          <w:p w:rsidR="00000000" w:rsidRDefault="00122D27">
            <w:pPr>
              <w:pStyle w:val="TableofFigures"/>
            </w:pPr>
            <w:r>
              <w:t>..</w:t>
            </w:r>
          </w:p>
        </w:tc>
        <w:tc>
          <w:tcPr>
            <w:tcW w:w="1073" w:type="dxa"/>
          </w:tcPr>
          <w:p w:rsidR="00000000" w:rsidRDefault="00122D27">
            <w:pPr>
              <w:pStyle w:val="TableofFigures"/>
            </w:pPr>
            <w:r>
              <w:t xml:space="preserve"> 0.4</w:t>
            </w:r>
          </w:p>
        </w:tc>
        <w:tc>
          <w:tcPr>
            <w:tcW w:w="1073" w:type="dxa"/>
          </w:tcPr>
          <w:p w:rsidR="00000000" w:rsidRDefault="00122D27">
            <w:pPr>
              <w:pStyle w:val="TableofFigures"/>
            </w:pPr>
            <w:r>
              <w:t>100.0</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spacing w:after="0"/>
        <w:jc w:val="left"/>
      </w:pPr>
      <w:r>
        <w:t>Source: Department of Treasury and Finance, Forward Estimates</w:t>
      </w:r>
    </w:p>
    <w:p w:rsidR="00000000" w:rsidRDefault="00122D27"/>
    <w:p w:rsidR="00000000" w:rsidRDefault="00122D27">
      <w:pPr>
        <w:pStyle w:val="Tableheading"/>
        <w:spacing w:before="0"/>
      </w:pPr>
      <w:r>
        <w:br w:type="page"/>
        <w:t>Table 2.9.10: Output Group Description and Outputs</w:t>
      </w:r>
      <w:r>
        <w:br/>
        <w:t>Reform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Victoria becomes an internationally competitive place do business (public confidence and a vibrant, competitive economy)</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b/>
          <w:sz w:val="18"/>
        </w:rPr>
      </w:pPr>
      <w:r>
        <w:rPr>
          <w:rFonts w:ascii="Arial" w:hAnsi="Arial"/>
          <w:sz w:val="18"/>
        </w:rPr>
        <w:t>Effic</w:t>
      </w:r>
      <w:r>
        <w:rPr>
          <w:rFonts w:ascii="Arial" w:hAnsi="Arial"/>
          <w:sz w:val="18"/>
        </w:rPr>
        <w:t>ient and effective government for Victoria</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color w:val="000000"/>
          <w:sz w:val="18"/>
        </w:rPr>
        <w:t>Provision for the management of the implementation process for major Government endorsed reform objectives for which the Treasurer and/or Minister for Finance have responsibility. It meets the Government’s objective to establish and maintain an effective public sector, and develop a vibrant and internationally competitive economy in Victoria. It includes outputs which ensure the implementation of</w:t>
      </w:r>
      <w:r>
        <w:rPr>
          <w:rFonts w:ascii="Arial" w:hAnsi="Arial"/>
          <w:sz w:val="18"/>
        </w:rPr>
        <w:t xml:space="preserve"> the government’s commitments on Finan</w:t>
      </w:r>
      <w:r>
        <w:rPr>
          <w:rFonts w:ascii="Arial" w:hAnsi="Arial"/>
          <w:sz w:val="18"/>
        </w:rPr>
        <w:t>cial Management Reform, tax reform, energy industry reform, National Competition policy and Government Business Enterprise reform with emphasis in the areas of water and public transport.</w:t>
      </w:r>
    </w:p>
    <w:p w:rsidR="00000000" w:rsidRDefault="00122D27">
      <w:pPr>
        <w:tabs>
          <w:tab w:val="left" w:pos="360"/>
        </w:tabs>
        <w:spacing w:after="0"/>
        <w:rPr>
          <w:rFonts w:ascii="Arial" w:hAnsi="Arial"/>
          <w:sz w:val="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Financial Management Reform</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Planned 1998</w:t>
            </w:r>
            <w:r>
              <w:rPr>
                <w:rFonts w:ascii="Arial" w:hAnsi="Arial"/>
                <w:sz w:val="18"/>
              </w:rPr>
              <w:noBreakHyphen/>
              <w:t>99 milestones are:</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Quarterly acquittal of output delivery performance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Ownership monitoring framework</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Development of cash management, corporate governance reg</w:t>
            </w:r>
            <w:r>
              <w:rPr>
                <w:rFonts w:ascii="Arial" w:hAnsi="Arial"/>
                <w:sz w:val="18"/>
              </w:rPr>
              <w:t>imes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Review Financial Management legislation</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Refine incentives regime for government resource use</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External review of Financial Management Framework</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Affected parties receive appropriate consultation</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Audit report on reform</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Significant benefits, risks and material options identified to Government</w:t>
            </w:r>
          </w:p>
        </w:tc>
        <w:tc>
          <w:tcPr>
            <w:tcW w:w="1166" w:type="dxa"/>
          </w:tcPr>
          <w:p w:rsidR="00000000" w:rsidRDefault="00122D27">
            <w:pPr>
              <w:spacing w:after="60"/>
              <w:jc w:val="center"/>
              <w:rPr>
                <w:rFonts w:ascii="Arial" w:hAnsi="Arial"/>
                <w:sz w:val="18"/>
              </w:rPr>
            </w:pPr>
            <w:r>
              <w:rPr>
                <w:rFonts w:ascii="Arial" w:hAnsi="Arial"/>
                <w:sz w:val="18"/>
              </w:rPr>
              <w:t>yes/no</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yes</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Planned 1998</w:t>
            </w:r>
            <w:r>
              <w:rPr>
                <w:rFonts w:ascii="Arial" w:hAnsi="Arial"/>
                <w:sz w:val="18"/>
              </w:rPr>
              <w:noBreakHyphen/>
              <w:t>99 milestones met (Ministerial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Tableheading"/>
        <w:spacing w:before="0"/>
        <w:rPr>
          <w:i/>
        </w:rPr>
      </w:pPr>
      <w:r>
        <w:br w:type="page"/>
        <w:t>Table 2.9.10: Output Group Description and Outp</w:t>
      </w:r>
      <w:r>
        <w:t>uts</w:t>
      </w:r>
      <w:r>
        <w:br/>
        <w:t xml:space="preserve">Reform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Energy Industry Reform</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Reform progressed in 1998</w:t>
            </w:r>
            <w:r>
              <w:rPr>
                <w:rFonts w:ascii="Arial" w:hAnsi="Arial"/>
                <w:sz w:val="18"/>
              </w:rPr>
              <w:noBreakHyphen/>
              <w:t>99:</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Implementation of gas market arrangements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Sep 1998</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Corporatisation of Snowy Mountains Hydro</w:t>
            </w:r>
            <w:r>
              <w:rPr>
                <w:rFonts w:ascii="Arial" w:hAnsi="Arial"/>
                <w:sz w:val="18"/>
              </w:rPr>
              <w:noBreakHyphen/>
              <w:t>Electric Authority</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All significant benefits, risks and material options identified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100</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All relevant parties receive appropriate consultation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100</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Planned 1998</w:t>
            </w:r>
            <w:r>
              <w:rPr>
                <w:rFonts w:ascii="Arial" w:hAnsi="Arial"/>
                <w:sz w:val="18"/>
              </w:rPr>
              <w:noBreakHyphen/>
              <w:t>99 milestones of 3 year plan delivered on time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National Competition Policy and Government Business Enterprise Reform</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Delivery of advice on/implementation of national competition policy and GBE reform programs. For 1998</w:t>
            </w:r>
            <w:r>
              <w:rPr>
                <w:rFonts w:ascii="Arial" w:hAnsi="Arial"/>
                <w:sz w:val="18"/>
              </w:rPr>
              <w:noBreakHyphen/>
              <w:t>99 this will include:</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Implementation of the Government’s water reform program</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Management of competitive neutrality complaints mechanism</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Participation in legislative review processes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peer review ass</w:t>
            </w:r>
            <w:r>
              <w:rPr>
                <w:rFonts w:ascii="Arial" w:hAnsi="Arial"/>
                <w:sz w:val="18"/>
              </w:rPr>
              <w:t>essment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Meets set timelines. Measured by quarterly survey with the Treasurer/Minister for Finance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Tableheading"/>
        <w:spacing w:before="0"/>
        <w:rPr>
          <w:i/>
        </w:rPr>
      </w:pPr>
      <w:r>
        <w:br w:type="page"/>
        <w:t>Table 2.9.10: Output Group Description and Outputs</w:t>
      </w:r>
      <w:r>
        <w:br/>
        <w:t xml:space="preserve">Reform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sz w:val="18"/>
              </w:rPr>
            </w:pPr>
            <w:r>
              <w:rPr>
                <w:rFonts w:ascii="Arial" w:hAnsi="Arial"/>
                <w:b/>
                <w:sz w:val="18"/>
              </w:rPr>
              <w:t>Advice on Tax Reform</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rPr>
                <w:rFonts w:ascii="Arial" w:hAnsi="Arial"/>
                <w:sz w:val="18"/>
              </w:rPr>
            </w:pPr>
            <w:r>
              <w:rPr>
                <w:rFonts w:ascii="Arial" w:hAnsi="Arial"/>
                <w:sz w:val="18"/>
              </w:rPr>
              <w:t xml:space="preserve">The expertise and knowledge to deliver strategic taxation reform policy </w:t>
            </w:r>
            <w:r>
              <w:rPr>
                <w:rFonts w:ascii="Arial" w:hAnsi="Arial"/>
                <w:sz w:val="18"/>
              </w:rPr>
              <w:t>advice. For 1998</w:t>
            </w:r>
            <w:r>
              <w:rPr>
                <w:rFonts w:ascii="Arial" w:hAnsi="Arial"/>
                <w:sz w:val="18"/>
              </w:rPr>
              <w:noBreakHyphen/>
              <w:t>99 this will include:</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r>
              <w:rPr>
                <w:rFonts w:ascii="Arial" w:hAnsi="Arial"/>
                <w:sz w:val="18"/>
              </w:rPr>
              <w:t>na</w:t>
            </w:r>
          </w:p>
        </w:tc>
        <w:tc>
          <w:tcPr>
            <w:tcW w:w="1117" w:type="dxa"/>
          </w:tcPr>
          <w:p w:rsidR="00000000" w:rsidRDefault="00122D27">
            <w:p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Reform of the Victorian tax system</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National tax reform</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rPr>
                <w:rFonts w:ascii="Arial" w:hAnsi="Arial"/>
                <w:sz w:val="18"/>
              </w:rPr>
            </w:pPr>
            <w:r>
              <w:rPr>
                <w:rFonts w:ascii="Arial" w:hAnsi="Arial"/>
                <w:sz w:val="18"/>
              </w:rPr>
              <w:t>Commonwealth Grants implications of tax reform options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Quarterly peer review assessment</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pStyle w:val="Notes"/>
              <w:tabs>
                <w:tab w:val="clear" w:pos="454"/>
              </w:tabs>
              <w:spacing w:after="60"/>
              <w:rPr>
                <w:rFonts w:ascii="Arial" w:hAnsi="Arial"/>
              </w:rPr>
            </w:pPr>
            <w:r>
              <w:rPr>
                <w:rFonts w:ascii="Arial" w:hAnsi="Arial"/>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Agreed milestones met (Treasurer/Minister satisfaction)</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80</w:t>
            </w:r>
          </w:p>
        </w:tc>
      </w:tr>
    </w:tbl>
    <w:p w:rsidR="00000000" w:rsidRDefault="00122D27">
      <w:pPr>
        <w:pStyle w:val="Source"/>
      </w:pPr>
      <w:r>
        <w:t>Source: Department of Treasury and Finance</w:t>
      </w:r>
    </w:p>
    <w:p w:rsidR="00000000" w:rsidRDefault="00122D27">
      <w:r>
        <w:br/>
      </w:r>
    </w:p>
    <w:p w:rsidR="00000000" w:rsidRDefault="00122D27">
      <w:pPr>
        <w:pStyle w:val="Tableheading"/>
      </w:pPr>
      <w:r>
        <w:rPr>
          <w:color w:val="000000"/>
        </w:rPr>
        <w:t xml:space="preserve">Table 2.9.11: </w:t>
      </w:r>
      <w:r>
        <w:t>Output Group Costs</w:t>
      </w:r>
      <w:r>
        <w:br/>
        <w:t>Reform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w:t>
            </w:r>
            <w:r>
              <w:rPr>
                <w:b w:val="0"/>
                <w:i/>
              </w:rPr>
              <w:t>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23.7</w:t>
            </w:r>
          </w:p>
        </w:tc>
        <w:tc>
          <w:tcPr>
            <w:tcW w:w="1073" w:type="dxa"/>
          </w:tcPr>
          <w:p w:rsidR="00000000" w:rsidRDefault="00122D27">
            <w:pPr>
              <w:pStyle w:val="TableofFigures"/>
              <w:rPr>
                <w:b/>
              </w:rPr>
            </w:pPr>
            <w:r>
              <w:rPr>
                <w:b/>
              </w:rPr>
              <w:t xml:space="preserve"> 35.3</w:t>
            </w:r>
          </w:p>
        </w:tc>
        <w:tc>
          <w:tcPr>
            <w:tcW w:w="1073" w:type="dxa"/>
          </w:tcPr>
          <w:p w:rsidR="00000000" w:rsidRDefault="00122D27">
            <w:pPr>
              <w:pStyle w:val="TableofFigures"/>
              <w:rPr>
                <w:b/>
              </w:rPr>
            </w:pPr>
            <w:r>
              <w:rPr>
                <w:b/>
              </w:rPr>
              <w:t>48.8</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Employee-related Expenses </w:t>
            </w:r>
          </w:p>
        </w:tc>
        <w:tc>
          <w:tcPr>
            <w:tcW w:w="1073" w:type="dxa"/>
          </w:tcPr>
          <w:p w:rsidR="00000000" w:rsidRDefault="00122D27">
            <w:pPr>
              <w:pStyle w:val="TableofFigures"/>
            </w:pPr>
            <w:r>
              <w:t xml:space="preserve"> 5.9</w:t>
            </w:r>
          </w:p>
        </w:tc>
        <w:tc>
          <w:tcPr>
            <w:tcW w:w="1073" w:type="dxa"/>
          </w:tcPr>
          <w:p w:rsidR="00000000" w:rsidRDefault="00122D27">
            <w:pPr>
              <w:pStyle w:val="TableofFigures"/>
            </w:pPr>
            <w:r>
              <w:t xml:space="preserve"> 5.2</w:t>
            </w:r>
          </w:p>
        </w:tc>
        <w:tc>
          <w:tcPr>
            <w:tcW w:w="1073" w:type="dxa"/>
          </w:tcPr>
          <w:p w:rsidR="00000000" w:rsidRDefault="00122D27">
            <w:pPr>
              <w:pStyle w:val="TableofFigures"/>
            </w:pPr>
            <w:r>
              <w:t>-12.1</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Purchases of Supplies and Services </w:t>
            </w:r>
          </w:p>
        </w:tc>
        <w:tc>
          <w:tcPr>
            <w:tcW w:w="1073" w:type="dxa"/>
          </w:tcPr>
          <w:p w:rsidR="00000000" w:rsidRDefault="00122D27">
            <w:pPr>
              <w:pStyle w:val="TableofFigures"/>
            </w:pPr>
            <w:r>
              <w:t xml:space="preserve"> 17.0</w:t>
            </w:r>
          </w:p>
        </w:tc>
        <w:tc>
          <w:tcPr>
            <w:tcW w:w="1073" w:type="dxa"/>
          </w:tcPr>
          <w:p w:rsidR="00000000" w:rsidRDefault="00122D27">
            <w:pPr>
              <w:pStyle w:val="TableofFigures"/>
            </w:pPr>
            <w:r>
              <w:t xml:space="preserve"> 28.4</w:t>
            </w:r>
          </w:p>
        </w:tc>
        <w:tc>
          <w:tcPr>
            <w:tcW w:w="1073" w:type="dxa"/>
          </w:tcPr>
          <w:p w:rsidR="00000000" w:rsidRDefault="00122D27">
            <w:pPr>
              <w:pStyle w:val="TableofFigures"/>
            </w:pPr>
            <w:r>
              <w:t>66.6</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0.4</w:t>
            </w:r>
          </w:p>
        </w:tc>
        <w:tc>
          <w:tcPr>
            <w:tcW w:w="1073" w:type="dxa"/>
          </w:tcPr>
          <w:p w:rsidR="00000000" w:rsidRDefault="00122D27">
            <w:pPr>
              <w:pStyle w:val="TableofFigures"/>
            </w:pPr>
            <w:r>
              <w:t xml:space="preserve"> 0.8</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 xml:space="preserve"> 0.8</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 xml:space="preserve"> 0.3</w:t>
            </w:r>
          </w:p>
        </w:tc>
        <w:tc>
          <w:tcPr>
            <w:tcW w:w="1073" w:type="dxa"/>
          </w:tcPr>
          <w:p w:rsidR="00000000" w:rsidRDefault="00122D27">
            <w:pPr>
              <w:pStyle w:val="TableofFigures"/>
            </w:pPr>
            <w:r>
              <w:t xml:space="preserve"> 0.2</w:t>
            </w:r>
          </w:p>
        </w:tc>
        <w:tc>
          <w:tcPr>
            <w:tcW w:w="1073" w:type="dxa"/>
          </w:tcPr>
          <w:p w:rsidR="00000000" w:rsidRDefault="00122D27">
            <w:pPr>
              <w:pStyle w:val="TableofFigures"/>
            </w:pPr>
            <w:r>
              <w:t>-33.3</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spacing w:after="0"/>
        <w:jc w:val="left"/>
      </w:pPr>
      <w:r>
        <w:t>Source: Department of Treasury and Finance, Forward Estimates</w:t>
      </w:r>
    </w:p>
    <w:p w:rsidR="00000000" w:rsidRDefault="00122D27">
      <w:pPr>
        <w:pStyle w:val="Tableheading"/>
        <w:spacing w:before="0"/>
      </w:pPr>
      <w:r>
        <w:rPr>
          <w:sz w:val="28"/>
        </w:rPr>
        <w:br w:type="page"/>
      </w:r>
      <w:r>
        <w:t>Table 2.9.12: Output Group Description and Outputs</w:t>
      </w:r>
      <w:r>
        <w:br/>
        <w:t>Resource Management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w:t>
      </w:r>
      <w:r>
        <w:rPr>
          <w:rFonts w:ascii="Arial" w:hAnsi="Arial"/>
          <w:sz w:val="18"/>
        </w:rPr>
        <w:t>er’s Dollar’)</w:t>
      </w:r>
    </w:p>
    <w:p w:rsidR="00000000" w:rsidRDefault="00122D27" w:rsidP="00122D27">
      <w:pPr>
        <w:numPr>
          <w:ilvl w:val="0"/>
          <w:numId w:val="1"/>
        </w:numPr>
        <w:tabs>
          <w:tab w:val="left" w:pos="360"/>
        </w:tabs>
        <w:rPr>
          <w:rFonts w:ascii="Arial" w:hAnsi="Arial"/>
          <w:b/>
          <w:sz w:val="18"/>
        </w:rPr>
      </w:pPr>
      <w:r>
        <w:rPr>
          <w:rFonts w:ascii="Arial" w:hAnsi="Arial"/>
          <w:sz w:val="18"/>
        </w:rPr>
        <w:t>Efficient and effective government for Victoria</w:t>
      </w:r>
    </w:p>
    <w:p w:rsidR="00000000" w:rsidRDefault="00122D27" w:rsidP="00122D27">
      <w:pPr>
        <w:numPr>
          <w:ilvl w:val="12"/>
          <w:numId w:val="0"/>
        </w:numPr>
        <w:rPr>
          <w:rFonts w:ascii="Arial" w:hAnsi="Arial"/>
          <w:b/>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Administration of centrally managed resource processes including accommodation, purchasing and procurement, land and property and public sector employee relations. Consistent with the Government’s commitment to increasing the contestability of service provision, many of these services are in various stages of being outsourced to external providers. It includes outputs which ensure supporting service provision at le</w:t>
      </w:r>
      <w:r>
        <w:rPr>
          <w:rFonts w:ascii="Arial" w:hAnsi="Arial"/>
          <w:sz w:val="18"/>
        </w:rPr>
        <w:t>ast cost; the management of all aspects of Government’s purchasing and procurement processes; property management services; the management of public sector employee relations and the management of government assets sales process.</w:t>
      </w:r>
    </w:p>
    <w:p w:rsidR="00000000" w:rsidRDefault="00122D27" w:rsidP="00122D27">
      <w:pPr>
        <w:numPr>
          <w:ilvl w:val="12"/>
          <w:numId w:val="0"/>
        </w:numPr>
        <w:tabs>
          <w:tab w:val="left" w:pos="360"/>
        </w:tabs>
        <w:rPr>
          <w:rFonts w:ascii="Arial" w:hAnsi="Arial"/>
          <w:sz w:val="18"/>
        </w:r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Purchasing and Procurement Services</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The framework and guidelines to operate the Government’s purchasing procurement framework</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Aggregate savings to Gover</w:t>
            </w:r>
            <w:r>
              <w:rPr>
                <w:rFonts w:ascii="Arial" w:hAnsi="Arial"/>
                <w:sz w:val="18"/>
              </w:rPr>
              <w:t>nment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5.5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End user survey on usefulness of the advice/training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78</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Major milestones met as agreed for 1989</w:t>
            </w:r>
            <w:r>
              <w:rPr>
                <w:rFonts w:ascii="Arial" w:hAnsi="Arial"/>
                <w:sz w:val="18"/>
              </w:rPr>
              <w:noBreakHyphen/>
              <w:t>99 (Ministerial satisfaction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Accommodation Services</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Total area managed (City Precinct Strategic Plan)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m</w:t>
            </w:r>
            <w:r>
              <w:rPr>
                <w:rFonts w:ascii="Arial" w:hAnsi="Arial"/>
                <w:sz w:val="18"/>
                <w:vertAlign w:val="superscript"/>
              </w:rPr>
              <w:t>2</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363 000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Dead rent - government leased accommodation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2</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Dead rent - government owned accommodation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4</w:t>
            </w:r>
          </w:p>
        </w:tc>
      </w:tr>
    </w:tbl>
    <w:p w:rsidR="00000000" w:rsidRDefault="00122D27" w:rsidP="00122D27">
      <w:pPr>
        <w:pStyle w:val="Tableheading"/>
        <w:numPr>
          <w:ilvl w:val="12"/>
          <w:numId w:val="0"/>
        </w:numPr>
        <w:spacing w:before="0"/>
        <w:rPr>
          <w:i/>
        </w:rPr>
      </w:pPr>
      <w:r>
        <w:br w:type="page"/>
        <w:t>Table 2.9.12: Output Group Description and Outputs</w:t>
      </w:r>
      <w:r>
        <w:br/>
        <w:t>Resource Management Se</w:t>
      </w:r>
      <w:r>
        <w:t xml:space="preserv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i/>
                <w:sz w:val="18"/>
              </w:rPr>
            </w:pPr>
            <w:r>
              <w:rPr>
                <w:rFonts w:ascii="Arial" w:hAnsi="Arial"/>
                <w:b/>
                <w:sz w:val="18"/>
              </w:rPr>
              <w:t xml:space="preserve">Accommodation Services - </w:t>
            </w:r>
            <w:r>
              <w:rPr>
                <w:rFonts w:ascii="Arial" w:hAnsi="Arial"/>
                <w:b/>
                <w:i/>
                <w:sz w:val="18"/>
              </w:rPr>
              <w:t>continued</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Accommodation available for clients when agreed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Public Sector Employee Relations Services</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rPr>
                <w:rFonts w:ascii="Arial" w:hAnsi="Arial"/>
                <w:sz w:val="18"/>
              </w:rPr>
            </w:pPr>
            <w:r>
              <w:rPr>
                <w:rFonts w:ascii="Arial" w:hAnsi="Arial"/>
                <w:sz w:val="18"/>
              </w:rPr>
              <w:t>Expertise and knowledge to service Government and client organisations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Annual customer (Minister for Finance and client organisations) satisfaction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Services/advice </w:t>
            </w:r>
            <w:r>
              <w:rPr>
                <w:rFonts w:ascii="Arial" w:hAnsi="Arial"/>
                <w:sz w:val="18"/>
              </w:rPr>
              <w:t>received by clients when agreed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Government Land and Property Services</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rPr>
                <w:rFonts w:ascii="Arial" w:hAnsi="Arial"/>
                <w:sz w:val="18"/>
              </w:rPr>
            </w:pPr>
            <w:r>
              <w:rPr>
                <w:rFonts w:ascii="Arial" w:hAnsi="Arial"/>
                <w:sz w:val="18"/>
              </w:rPr>
              <w:t>Research and advice on land and property issues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Quarterly customer (Treasurer/Minister for Finance) satisfaction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Minister receives advice in time to meet agreed milestones and enable adequate consideration of issues prior to approval (Ministerial satisfaction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Tableheading"/>
        <w:numPr>
          <w:ilvl w:val="12"/>
          <w:numId w:val="0"/>
        </w:numPr>
        <w:spacing w:before="0"/>
        <w:rPr>
          <w:i/>
        </w:rPr>
      </w:pPr>
      <w:r>
        <w:br w:type="page"/>
        <w:t>Table 2.9.12: Output Group Description and Outputs</w:t>
      </w:r>
      <w:r>
        <w:br/>
        <w:t>Resource Mana</w:t>
      </w:r>
      <w:r>
        <w:t xml:space="preserve">gement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Budget Development and Production</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 xml:space="preserve">Development and production of State Budget </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date</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tbd</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Readers satisfied with accuracy, completeness and presentation of Budget Papers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Annual customer (Treasurer/Minister for Finance) satisfaction survey</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Milestones met as agreed with Treasurer/Minister for Finance (ministerial sa</w:t>
            </w:r>
            <w:r>
              <w:rPr>
                <w:rFonts w:ascii="Arial" w:hAnsi="Arial"/>
                <w:sz w:val="18"/>
              </w:rPr>
              <w:t>tisfaction survey)</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80</w:t>
            </w:r>
          </w:p>
        </w:tc>
      </w:tr>
    </w:tbl>
    <w:p w:rsidR="00000000" w:rsidRDefault="00122D27" w:rsidP="00122D27">
      <w:pPr>
        <w:pStyle w:val="Source"/>
        <w:numPr>
          <w:ilvl w:val="12"/>
          <w:numId w:val="0"/>
        </w:numPr>
      </w:pPr>
      <w:r>
        <w:t>Source: Department of Treasury and Finance</w:t>
      </w:r>
    </w:p>
    <w:p w:rsidR="00000000" w:rsidRDefault="00122D27" w:rsidP="00122D27">
      <w:pPr>
        <w:numPr>
          <w:ilvl w:val="12"/>
          <w:numId w:val="0"/>
        </w:numPr>
      </w:pPr>
    </w:p>
    <w:p w:rsidR="00000000" w:rsidRDefault="00122D27" w:rsidP="00122D27">
      <w:pPr>
        <w:pStyle w:val="Tableheading"/>
        <w:numPr>
          <w:ilvl w:val="12"/>
          <w:numId w:val="0"/>
        </w:numPr>
      </w:pPr>
      <w:r>
        <w:rPr>
          <w:color w:val="000000"/>
        </w:rPr>
        <w:t xml:space="preserve">Table 2.9.13: </w:t>
      </w:r>
      <w:r>
        <w:t>Output Group Costs</w:t>
      </w:r>
      <w:r>
        <w:br/>
        <w:t>Resource Management Services</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output group</w:t>
            </w:r>
          </w:p>
        </w:tc>
        <w:tc>
          <w:tcPr>
            <w:tcW w:w="1073" w:type="dxa"/>
          </w:tcPr>
          <w:p w:rsidR="00000000" w:rsidRDefault="00122D27" w:rsidP="00122D27">
            <w:pPr>
              <w:pStyle w:val="TableofFigures"/>
              <w:numPr>
                <w:ilvl w:val="12"/>
                <w:numId w:val="0"/>
              </w:numPr>
              <w:rPr>
                <w:b/>
              </w:rPr>
            </w:pPr>
            <w:r>
              <w:rPr>
                <w:b/>
              </w:rPr>
              <w:t xml:space="preserve"> 71.1</w:t>
            </w:r>
          </w:p>
        </w:tc>
        <w:tc>
          <w:tcPr>
            <w:tcW w:w="1073" w:type="dxa"/>
          </w:tcPr>
          <w:p w:rsidR="00000000" w:rsidRDefault="00122D27" w:rsidP="00122D27">
            <w:pPr>
              <w:pStyle w:val="TableofFigures"/>
              <w:numPr>
                <w:ilvl w:val="12"/>
                <w:numId w:val="0"/>
              </w:numPr>
              <w:rPr>
                <w:b/>
              </w:rPr>
            </w:pPr>
            <w:r>
              <w:rPr>
                <w:b/>
              </w:rPr>
              <w:t xml:space="preserve"> 55.9</w:t>
            </w:r>
          </w:p>
        </w:tc>
        <w:tc>
          <w:tcPr>
            <w:tcW w:w="1073" w:type="dxa"/>
          </w:tcPr>
          <w:p w:rsidR="00000000" w:rsidRDefault="00122D27" w:rsidP="00122D27">
            <w:pPr>
              <w:pStyle w:val="TableofFigures"/>
              <w:numPr>
                <w:ilvl w:val="12"/>
                <w:numId w:val="0"/>
              </w:numPr>
              <w:rPr>
                <w:b/>
              </w:rPr>
            </w:pPr>
            <w:r>
              <w:rPr>
                <w:b/>
              </w:rPr>
              <w:t>-21.3</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7.3</w:t>
            </w:r>
          </w:p>
        </w:tc>
        <w:tc>
          <w:tcPr>
            <w:tcW w:w="1073" w:type="dxa"/>
          </w:tcPr>
          <w:p w:rsidR="00000000" w:rsidRDefault="00122D27" w:rsidP="00122D27">
            <w:pPr>
              <w:pStyle w:val="TableofFigures"/>
              <w:numPr>
                <w:ilvl w:val="12"/>
                <w:numId w:val="0"/>
              </w:numPr>
            </w:pPr>
            <w:r>
              <w:t xml:space="preserve"> 8.1</w:t>
            </w:r>
          </w:p>
        </w:tc>
        <w:tc>
          <w:tcPr>
            <w:tcW w:w="1073" w:type="dxa"/>
          </w:tcPr>
          <w:p w:rsidR="00000000" w:rsidRDefault="00122D27" w:rsidP="00122D27">
            <w:pPr>
              <w:pStyle w:val="TableofFigures"/>
              <w:numPr>
                <w:ilvl w:val="12"/>
                <w:numId w:val="0"/>
              </w:numPr>
            </w:pPr>
            <w:r>
              <w:t>10.8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30.5</w:t>
            </w:r>
          </w:p>
        </w:tc>
        <w:tc>
          <w:tcPr>
            <w:tcW w:w="1073" w:type="dxa"/>
          </w:tcPr>
          <w:p w:rsidR="00000000" w:rsidRDefault="00122D27" w:rsidP="00122D27">
            <w:pPr>
              <w:pStyle w:val="TableofFigures"/>
              <w:numPr>
                <w:ilvl w:val="12"/>
                <w:numId w:val="0"/>
              </w:numPr>
            </w:pPr>
            <w:r>
              <w:t xml:space="preserve"> 16.0</w:t>
            </w:r>
          </w:p>
        </w:tc>
        <w:tc>
          <w:tcPr>
            <w:tcW w:w="1073" w:type="dxa"/>
          </w:tcPr>
          <w:p w:rsidR="00000000" w:rsidRDefault="00122D27" w:rsidP="00122D27">
            <w:pPr>
              <w:pStyle w:val="TableofFigures"/>
              <w:numPr>
                <w:ilvl w:val="12"/>
                <w:numId w:val="0"/>
              </w:numPr>
            </w:pPr>
            <w:r>
              <w:t>-47.6</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20.0</w:t>
            </w:r>
          </w:p>
        </w:tc>
        <w:tc>
          <w:tcPr>
            <w:tcW w:w="1073" w:type="dxa"/>
          </w:tcPr>
          <w:p w:rsidR="00000000" w:rsidRDefault="00122D27" w:rsidP="00122D27">
            <w:pPr>
              <w:pStyle w:val="TableofFigures"/>
              <w:numPr>
                <w:ilvl w:val="12"/>
                <w:numId w:val="0"/>
              </w:numPr>
            </w:pPr>
            <w:r>
              <w:t xml:space="preserve"> 20.2</w:t>
            </w:r>
          </w:p>
        </w:tc>
        <w:tc>
          <w:tcPr>
            <w:tcW w:w="1073" w:type="dxa"/>
          </w:tcPr>
          <w:p w:rsidR="00000000" w:rsidRDefault="00122D27" w:rsidP="00122D27">
            <w:pPr>
              <w:pStyle w:val="TableofFigures"/>
              <w:numPr>
                <w:ilvl w:val="12"/>
                <w:numId w:val="0"/>
              </w:numPr>
            </w:pPr>
            <w:r>
              <w:t>1.2</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13.3</w:t>
            </w:r>
          </w:p>
        </w:tc>
        <w:tc>
          <w:tcPr>
            <w:tcW w:w="1073" w:type="dxa"/>
          </w:tcPr>
          <w:p w:rsidR="00000000" w:rsidRDefault="00122D27" w:rsidP="00122D27">
            <w:pPr>
              <w:pStyle w:val="TableofFigures"/>
              <w:numPr>
                <w:ilvl w:val="12"/>
                <w:numId w:val="0"/>
              </w:numPr>
            </w:pPr>
            <w:r>
              <w:t xml:space="preserve"> 11.6</w:t>
            </w:r>
          </w:p>
        </w:tc>
        <w:tc>
          <w:tcPr>
            <w:tcW w:w="1073" w:type="dxa"/>
          </w:tcPr>
          <w:p w:rsidR="00000000" w:rsidRDefault="00122D27" w:rsidP="00122D27">
            <w:pPr>
              <w:pStyle w:val="TableofFigures"/>
              <w:numPr>
                <w:ilvl w:val="12"/>
                <w:numId w:val="0"/>
              </w:numPr>
            </w:pPr>
            <w:r>
              <w:t>-12.4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c>
          <w:tcPr>
            <w:tcW w:w="1073"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jc w:val="left"/>
      </w:pPr>
      <w:r>
        <w:t>Source: Department of Treasury and Finance, Forward Esti</w:t>
      </w:r>
      <w:r>
        <w:t>mates</w:t>
      </w:r>
    </w:p>
    <w:p w:rsidR="00000000" w:rsidRDefault="00122D27" w:rsidP="00122D27">
      <w:pPr>
        <w:pStyle w:val="Tableheading"/>
        <w:numPr>
          <w:ilvl w:val="12"/>
          <w:numId w:val="0"/>
        </w:numPr>
        <w:spacing w:before="0"/>
      </w:pPr>
      <w:r>
        <w:br w:type="page"/>
        <w:t>Table 2.9.14: Output Group Description and Outputs</w:t>
      </w:r>
      <w:r>
        <w:br/>
        <w:t>Regulatory Services</w:t>
      </w:r>
    </w:p>
    <w:p w:rsidR="00000000" w:rsidRDefault="00122D27" w:rsidP="00122D27">
      <w:pPr>
        <w:numPr>
          <w:ilvl w:val="12"/>
          <w:numId w:val="0"/>
        </w:num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b/>
          <w:sz w:val="18"/>
        </w:rPr>
      </w:pPr>
      <w:r>
        <w:rPr>
          <w:rFonts w:ascii="Arial" w:hAnsi="Arial"/>
          <w:sz w:val="18"/>
        </w:rPr>
        <w:t>Efficient and effective government for Victoria</w:t>
      </w:r>
    </w:p>
    <w:p w:rsidR="00000000" w:rsidRDefault="00122D27" w:rsidP="00122D27">
      <w:pPr>
        <w:numPr>
          <w:ilvl w:val="12"/>
          <w:numId w:val="0"/>
        </w:numPr>
        <w:rPr>
          <w:rFonts w:ascii="Arial" w:hAnsi="Arial"/>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The Victorian Casino and Gaming Authority monitors and regulates Victoria’s gambling activities to ensure that it is fair, crime free, and optimises the benefits for Victorians.</w:t>
      </w:r>
    </w:p>
    <w:p w:rsidR="00000000" w:rsidRDefault="00122D27" w:rsidP="00122D27">
      <w:pPr>
        <w:numPr>
          <w:ilvl w:val="0"/>
          <w:numId w:val="1"/>
        </w:numPr>
        <w:tabs>
          <w:tab w:val="left" w:pos="360"/>
        </w:tabs>
        <w:rPr>
          <w:rFonts w:ascii="Arial" w:hAnsi="Arial"/>
          <w:sz w:val="18"/>
        </w:rPr>
      </w:pPr>
      <w:r>
        <w:rPr>
          <w:rFonts w:ascii="Arial" w:hAnsi="Arial"/>
          <w:sz w:val="18"/>
        </w:rPr>
        <w:t>The Office of the Chief Electrical Inspector ensures minimum standards for the safety, s</w:t>
      </w:r>
      <w:r>
        <w:rPr>
          <w:rFonts w:ascii="Arial" w:hAnsi="Arial"/>
          <w:sz w:val="18"/>
        </w:rPr>
        <w:t>upply and use of electricity throughout Victoria and the energy efficiency of electrical appliances.</w:t>
      </w:r>
    </w:p>
    <w:p w:rsidR="00000000" w:rsidRDefault="00122D27" w:rsidP="00122D27">
      <w:pPr>
        <w:numPr>
          <w:ilvl w:val="0"/>
          <w:numId w:val="1"/>
        </w:numPr>
        <w:tabs>
          <w:tab w:val="left" w:pos="360"/>
        </w:tabs>
        <w:rPr>
          <w:rFonts w:ascii="Arial" w:hAnsi="Arial"/>
          <w:sz w:val="18"/>
        </w:rPr>
      </w:pPr>
      <w:r>
        <w:rPr>
          <w:rFonts w:ascii="Arial" w:hAnsi="Arial"/>
          <w:sz w:val="18"/>
        </w:rPr>
        <w:t>The Office of the Regulator-General acts as the economic regulator of regulated industries to promote competitive conduct, prevent misuse of market powers, facilitate market entry and industry efficiency and ensure that users and consumers benefit from competition and efficiency.</w:t>
      </w:r>
    </w:p>
    <w:p w:rsidR="00000000" w:rsidRDefault="00122D27" w:rsidP="00122D27">
      <w:pPr>
        <w:numPr>
          <w:ilvl w:val="0"/>
          <w:numId w:val="1"/>
        </w:numPr>
        <w:tabs>
          <w:tab w:val="left" w:pos="360"/>
        </w:tabs>
        <w:rPr>
          <w:rFonts w:ascii="Arial" w:hAnsi="Arial"/>
          <w:sz w:val="18"/>
        </w:rPr>
      </w:pPr>
      <w:r>
        <w:rPr>
          <w:rFonts w:ascii="Arial" w:hAnsi="Arial"/>
          <w:sz w:val="18"/>
        </w:rPr>
        <w:t>The Office of Gas Safety establishes and maintains control of safety over all gas fuels in their supply, distribution and utilisat</w:t>
      </w:r>
      <w:r>
        <w:rPr>
          <w:rFonts w:ascii="Arial" w:hAnsi="Arial"/>
          <w:sz w:val="18"/>
        </w:rPr>
        <w:t>ion.</w:t>
      </w:r>
    </w:p>
    <w:p w:rsidR="00000000" w:rsidRDefault="00122D27"/>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jc w:val="left"/>
              <w:rPr>
                <w:rFonts w:ascii="Arial" w:hAnsi="Arial"/>
                <w:b/>
                <w:sz w:val="18"/>
              </w:rPr>
            </w:pPr>
            <w:r>
              <w:rPr>
                <w:rFonts w:ascii="Arial" w:hAnsi="Arial"/>
                <w:b/>
                <w:sz w:val="18"/>
              </w:rPr>
              <w:t>Regulation of Gambling</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Number of licences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17 700</w:t>
            </w:r>
          </w:p>
        </w:tc>
        <w:tc>
          <w:tcPr>
            <w:tcW w:w="1117" w:type="dxa"/>
          </w:tcPr>
          <w:p w:rsidR="00000000" w:rsidRDefault="00122D27">
            <w:pPr>
              <w:spacing w:after="60"/>
              <w:jc w:val="right"/>
              <w:rPr>
                <w:rFonts w:ascii="Arial" w:hAnsi="Arial"/>
                <w:sz w:val="18"/>
              </w:rPr>
            </w:pPr>
            <w:r>
              <w:rPr>
                <w:rFonts w:ascii="Arial" w:hAnsi="Arial"/>
                <w:sz w:val="18"/>
              </w:rPr>
              <w:t>19 200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Compliance Services (compliance audits and inspections, investigations, revenue verification, operator procedures and rule approvals)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8 360</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Licences - processing procedures are completed accurately</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Compliance Services - ensure preventable incidents and irregularities do not occur in gaming ope</w:t>
            </w:r>
            <w:r>
              <w:rPr>
                <w:rFonts w:ascii="Arial" w:hAnsi="Arial"/>
                <w:sz w:val="18"/>
              </w:rPr>
              <w:t>rations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Licences – processed within target time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80</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Compliance services - performed within target time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bl>
    <w:p w:rsidR="00000000" w:rsidRDefault="00122D27">
      <w:pPr>
        <w:pStyle w:val="Tableheading"/>
        <w:spacing w:before="0"/>
        <w:rPr>
          <w:i/>
        </w:rPr>
      </w:pPr>
      <w:r>
        <w:br w:type="page"/>
        <w:t>Table 2.9.14: Output Group Description and Outputs</w:t>
      </w:r>
      <w:r>
        <w:br/>
        <w:t xml:space="preserve">Regulatory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jc w:val="left"/>
              <w:rPr>
                <w:rFonts w:ascii="Arial" w:hAnsi="Arial"/>
                <w:b/>
                <w:sz w:val="18"/>
              </w:rPr>
            </w:pPr>
            <w:r>
              <w:rPr>
                <w:rFonts w:ascii="Arial" w:hAnsi="Arial"/>
                <w:b/>
                <w:sz w:val="18"/>
              </w:rPr>
              <w:t>Policy Advice on Casino and Gaming Matters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Advice on issues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505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Legislation</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Research projects</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6 (prelim)</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Appropriate and strategic advice, to meet Ministerial and Board satisfaction</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Legislation - implement legislation which is effective in achieving desired goals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Research Projects - investigate social and economic impacts of gambling</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Advice on issues – provide on a timely basis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Legislation - implement to meet Ministerial and Government requirements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Research projects – results released on time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100</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7128" w:type="dxa"/>
            <w:gridSpan w:val="4"/>
          </w:tcPr>
          <w:p w:rsidR="00000000" w:rsidRDefault="00122D27">
            <w:pPr>
              <w:spacing w:after="60"/>
              <w:jc w:val="left"/>
              <w:rPr>
                <w:rFonts w:ascii="Arial" w:hAnsi="Arial"/>
                <w:b/>
                <w:sz w:val="18"/>
              </w:rPr>
            </w:pPr>
            <w:r>
              <w:rPr>
                <w:rFonts w:ascii="Arial" w:hAnsi="Arial"/>
                <w:b/>
                <w:sz w:val="18"/>
              </w:rPr>
              <w:t>S</w:t>
            </w:r>
            <w:r>
              <w:rPr>
                <w:rFonts w:ascii="Arial" w:hAnsi="Arial"/>
                <w:b/>
                <w:sz w:val="18"/>
              </w:rPr>
              <w:t>ervices to users of electricity</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Electrical fatalities, excluding wilful incidents, expressed per million of Victorian population (based on a 3 year average)</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1.6</w:t>
            </w:r>
          </w:p>
        </w:tc>
        <w:tc>
          <w:tcPr>
            <w:tcW w:w="1117" w:type="dxa"/>
          </w:tcPr>
          <w:p w:rsidR="00000000" w:rsidRDefault="00122D27">
            <w:p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Licence and registration applications assessed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11 500</w:t>
            </w:r>
          </w:p>
        </w:tc>
        <w:tc>
          <w:tcPr>
            <w:tcW w:w="1117" w:type="dxa"/>
          </w:tcPr>
          <w:p w:rsidR="00000000" w:rsidRDefault="00122D27">
            <w:pPr>
              <w:spacing w:after="60"/>
              <w:jc w:val="right"/>
              <w:rPr>
                <w:rFonts w:ascii="Arial" w:hAnsi="Arial"/>
                <w:sz w:val="18"/>
              </w:rPr>
            </w:pPr>
            <w:r>
              <w:rPr>
                <w:rFonts w:ascii="Arial" w:hAnsi="Arial"/>
                <w:sz w:val="18"/>
              </w:rPr>
              <w:t>11 500</w:t>
            </w:r>
          </w:p>
        </w:tc>
      </w:tr>
    </w:tbl>
    <w:p w:rsidR="00000000" w:rsidRDefault="00122D27">
      <w:pPr>
        <w:pStyle w:val="Tableheading"/>
        <w:spacing w:before="0"/>
        <w:rPr>
          <w:i/>
        </w:rPr>
      </w:pPr>
      <w:r>
        <w:br w:type="page"/>
        <w:t>Table 2.9.14: Output Group Description and Outputs</w:t>
      </w:r>
      <w:r>
        <w:br/>
        <w:t xml:space="preserve">Regulatory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rPr>
                <w:rFonts w:ascii="Arial" w:hAnsi="Arial"/>
                <w:b/>
                <w:i/>
                <w:sz w:val="18"/>
              </w:rPr>
            </w:pPr>
            <w:r>
              <w:rPr>
                <w:rFonts w:ascii="Arial" w:hAnsi="Arial"/>
                <w:b/>
                <w:sz w:val="18"/>
              </w:rPr>
              <w:t xml:space="preserve">Services to users of electricity – </w:t>
            </w:r>
            <w:r>
              <w:rPr>
                <w:rFonts w:ascii="Arial" w:hAnsi="Arial"/>
                <w:b/>
                <w:i/>
                <w:sz w:val="18"/>
              </w:rPr>
              <w:t>continued</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Electrical products</w:t>
            </w:r>
            <w:r>
              <w:rPr>
                <w:rFonts w:ascii="Arial" w:hAnsi="Arial"/>
                <w:sz w:val="18"/>
              </w:rPr>
              <w:t xml:space="preserve"> on display in Victorian retail outlets carrying an accurate energy rating label where required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Customers satisfied with the level of service provided: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Supply Safety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Installation safety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Equipment safety/efficiency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Electrolysis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0"/>
                <w:numId w:val="13"/>
              </w:numPr>
              <w:tabs>
                <w:tab w:val="left" w:pos="547"/>
              </w:tabs>
              <w:spacing w:after="60"/>
              <w:ind w:left="547" w:hanging="360"/>
              <w:jc w:val="left"/>
              <w:rPr>
                <w:rFonts w:ascii="Arial" w:hAnsi="Arial"/>
                <w:sz w:val="18"/>
              </w:rPr>
            </w:pPr>
            <w:r>
              <w:rPr>
                <w:rFonts w:ascii="Arial" w:hAnsi="Arial"/>
                <w:sz w:val="18"/>
              </w:rPr>
              <w:t>Communications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Victorians who know the meaning of the energy rating label</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78</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Compliance of industry with relevant safety codes and regulations - % of audit samples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95</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Index of several measures of community r</w:t>
            </w:r>
            <w:r>
              <w:rPr>
                <w:rFonts w:ascii="Arial" w:hAnsi="Arial"/>
                <w:sz w:val="18"/>
              </w:rPr>
              <w:t>each</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68</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Compliance of manufacturers and retailers with energy efficiency testing and labelling regulations - % of audit samples</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95</w:t>
            </w:r>
          </w:p>
        </w:tc>
        <w:tc>
          <w:tcPr>
            <w:tcW w:w="1117" w:type="dxa"/>
          </w:tcPr>
          <w:p w:rsidR="00000000" w:rsidRDefault="00122D27">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Reduction in electricity supply industry levy compared to previous financial year</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13</w:t>
            </w:r>
          </w:p>
        </w:tc>
      </w:tr>
    </w:tbl>
    <w:p w:rsidR="00000000" w:rsidRDefault="00122D27">
      <w:pPr>
        <w:pStyle w:val="Tableheading"/>
        <w:spacing w:before="0"/>
        <w:rPr>
          <w:i/>
        </w:rPr>
      </w:pPr>
      <w:r>
        <w:br w:type="page"/>
        <w:t>Table 2.9.14: Output Group Description and Outputs</w:t>
      </w:r>
      <w:r>
        <w:br/>
        <w:t xml:space="preserve">Regulatory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jc w:val="left"/>
              <w:rPr>
                <w:rFonts w:ascii="Arial" w:hAnsi="Arial"/>
                <w:b/>
                <w:sz w:val="18"/>
              </w:rPr>
            </w:pPr>
            <w:r>
              <w:rPr>
                <w:rFonts w:ascii="Arial" w:hAnsi="Arial"/>
                <w:b/>
                <w:sz w:val="18"/>
              </w:rPr>
              <w:t>Economic Regulatory Services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Approval and monitoring of prices i</w:t>
            </w:r>
            <w:r>
              <w:rPr>
                <w:rFonts w:ascii="Arial" w:hAnsi="Arial"/>
                <w:sz w:val="18"/>
              </w:rPr>
              <w:t>n accordance with the Electricity Tariff Order and relevant industry specific legislation</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Approve network access arrangements in accordance with relevant state and national legislation and codes</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Issue periodic reports on the performance of regulated industries</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Jun 1998</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Issue revised industry, codes, guidelines and standards</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Jun 1998</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Effective and open consultation with industry participants and stakeholders in relation to determin</w:t>
            </w:r>
            <w:r>
              <w:rPr>
                <w:rFonts w:ascii="Arial" w:hAnsi="Arial"/>
                <w:sz w:val="18"/>
              </w:rPr>
              <w:t>ations issued by the Office</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Issue discussion papers on key issues for the electricity distribution price review</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Timely and efficient collection and analysis of regulatory data</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Implementation of revised performance reporting regimes</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Jun 1999</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Issue a paper setting out the framework, policies and principles for the conduct of the electricity price review</w:t>
            </w:r>
          </w:p>
        </w:tc>
        <w:tc>
          <w:tcPr>
            <w:tcW w:w="1166" w:type="dxa"/>
          </w:tcPr>
          <w:p w:rsidR="00000000" w:rsidRDefault="00122D27">
            <w:pPr>
              <w:spacing w:after="60"/>
              <w:jc w:val="center"/>
              <w:rPr>
                <w:rFonts w:ascii="Arial" w:hAnsi="Arial"/>
                <w:sz w:val="18"/>
              </w:rPr>
            </w:pPr>
            <w:r>
              <w:rPr>
                <w:rFonts w:ascii="Arial" w:hAnsi="Arial"/>
                <w:sz w:val="18"/>
              </w:rPr>
              <w:t>date</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Dec 1998</w:t>
            </w:r>
          </w:p>
        </w:tc>
      </w:tr>
      <w:tr w:rsidR="00000000">
        <w:tblPrEx>
          <w:tblCellMar>
            <w:top w:w="0" w:type="dxa"/>
            <w:bottom w:w="0" w:type="dxa"/>
          </w:tblCellMar>
        </w:tblPrEx>
        <w:trPr>
          <w:cantSplit/>
          <w:tblHeader/>
          <w:jc w:val="center"/>
        </w:trPr>
        <w:tc>
          <w:tcPr>
            <w:tcW w:w="3660" w:type="dxa"/>
          </w:tcPr>
          <w:p w:rsidR="00000000" w:rsidRDefault="00122D27">
            <w:pPr>
              <w:spacing w:after="60"/>
              <w:jc w:val="left"/>
              <w:rPr>
                <w:rFonts w:ascii="Arial" w:hAnsi="Arial"/>
                <w:i/>
                <w:sz w:val="18"/>
              </w:rPr>
            </w:pPr>
            <w:r>
              <w:rPr>
                <w:rFonts w:ascii="Arial" w:hAnsi="Arial"/>
                <w:i/>
                <w:sz w:val="18"/>
              </w:rPr>
              <w:t>Timeliness</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Achieve deadlines in accordance with statutory requirements</w:t>
            </w:r>
          </w:p>
        </w:tc>
        <w:tc>
          <w:tcPr>
            <w:tcW w:w="1166" w:type="dxa"/>
          </w:tcPr>
          <w:p w:rsidR="00000000" w:rsidRDefault="00122D27">
            <w:pPr>
              <w:spacing w:after="60"/>
              <w:jc w:val="center"/>
              <w:rPr>
                <w:rFonts w:ascii="Arial" w:hAnsi="Arial"/>
                <w:sz w:val="18"/>
              </w:rPr>
            </w:pPr>
            <w:r>
              <w:rPr>
                <w:rFonts w:ascii="Arial" w:hAnsi="Arial"/>
                <w:sz w:val="18"/>
              </w:rPr>
              <w:t>pe</w:t>
            </w:r>
            <w:r>
              <w:rPr>
                <w:rFonts w:ascii="Arial" w:hAnsi="Arial"/>
                <w:sz w:val="18"/>
              </w:rPr>
              <w:t>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Tableheading"/>
        <w:spacing w:before="0"/>
        <w:rPr>
          <w:i/>
        </w:rPr>
      </w:pPr>
      <w:r>
        <w:br w:type="page"/>
        <w:t>Table 2.9.14: Output Group Description and Outputs</w:t>
      </w:r>
      <w:r>
        <w:br/>
        <w:t xml:space="preserve">Regulatory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pPr>
              <w:spacing w:after="60"/>
              <w:jc w:val="left"/>
              <w:rPr>
                <w:rFonts w:ascii="Arial" w:hAnsi="Arial"/>
                <w:b/>
                <w:sz w:val="20"/>
              </w:rPr>
            </w:pPr>
            <w:r>
              <w:rPr>
                <w:rFonts w:ascii="Arial" w:hAnsi="Arial"/>
                <w:b/>
                <w:i/>
                <w:sz w:val="20"/>
              </w:rPr>
              <w:t>Major Outputs/Deliverables</w:t>
            </w:r>
          </w:p>
          <w:p w:rsidR="00000000" w:rsidRDefault="00122D27">
            <w:p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p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p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pPr>
              <w:spacing w:after="60"/>
              <w:jc w:val="left"/>
              <w:rPr>
                <w:rFonts w:ascii="Arial" w:hAnsi="Arial"/>
                <w:b/>
                <w:sz w:val="18"/>
              </w:rPr>
            </w:pPr>
            <w:r>
              <w:rPr>
                <w:rFonts w:ascii="Arial" w:hAnsi="Arial"/>
                <w:b/>
                <w:sz w:val="18"/>
              </w:rPr>
              <w:t>Services to users of gas</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Quantity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Ensure all gas appliances sold and/or used in Victorian gas installations are subject to appropriate approval scheme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pPr>
              <w:spacing w:after="60"/>
              <w:ind w:left="3"/>
              <w:jc w:val="left"/>
              <w:rPr>
                <w:rFonts w:ascii="Arial" w:hAnsi="Arial"/>
                <w:i/>
                <w:sz w:val="18"/>
              </w:rPr>
            </w:pPr>
            <w:r>
              <w:rPr>
                <w:rFonts w:ascii="Arial" w:hAnsi="Arial"/>
                <w:i/>
                <w:sz w:val="18"/>
              </w:rPr>
              <w:t>Quality</w:t>
            </w:r>
          </w:p>
        </w:tc>
        <w:tc>
          <w:tcPr>
            <w:tcW w:w="1166" w:type="dxa"/>
          </w:tcPr>
          <w:p w:rsidR="00000000" w:rsidRDefault="00122D27">
            <w:pPr>
              <w:spacing w:after="60"/>
              <w:jc w:val="center"/>
              <w:rPr>
                <w:rFonts w:ascii="Arial" w:hAnsi="Arial"/>
                <w:sz w:val="18"/>
              </w:rPr>
            </w:pPr>
          </w:p>
        </w:tc>
        <w:tc>
          <w:tcPr>
            <w:tcW w:w="1185" w:type="dxa"/>
          </w:tcPr>
          <w:p w:rsidR="00000000" w:rsidRDefault="00122D27">
            <w:pPr>
              <w:spacing w:after="60"/>
              <w:jc w:val="right"/>
              <w:rPr>
                <w:rFonts w:ascii="Arial" w:hAnsi="Arial"/>
                <w:sz w:val="18"/>
              </w:rPr>
            </w:pPr>
          </w:p>
        </w:tc>
        <w:tc>
          <w:tcPr>
            <w:tcW w:w="1117" w:type="dxa"/>
          </w:tcPr>
          <w:p w:rsidR="00000000" w:rsidRDefault="00122D27">
            <w:p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Gas incidents reported downstream of consumer’s meter per month</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&lt;4</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Injuries/fatalities downstream of consumer’s meter</w:t>
            </w:r>
          </w:p>
        </w:tc>
        <w:tc>
          <w:tcPr>
            <w:tcW w:w="1166" w:type="dxa"/>
          </w:tcPr>
          <w:p w:rsidR="00000000" w:rsidRDefault="00122D27">
            <w:pPr>
              <w:spacing w:after="60"/>
              <w:jc w:val="center"/>
              <w:rPr>
                <w:rFonts w:ascii="Arial" w:hAnsi="Arial"/>
                <w:sz w:val="18"/>
              </w:rPr>
            </w:pPr>
            <w:r>
              <w:rPr>
                <w:rFonts w:ascii="Arial" w:hAnsi="Arial"/>
                <w:sz w:val="18"/>
              </w:rPr>
              <w:t>numb</w:t>
            </w:r>
            <w:r>
              <w:rPr>
                <w:rFonts w:ascii="Arial" w:hAnsi="Arial"/>
                <w:sz w:val="18"/>
              </w:rPr>
              <w:t>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nil</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Gas incidents reported in systems upstream of consumer’s meter per month</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&lt;5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Injuries/fatalities reported in systems upstream of consumer’s meter</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nil</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Faults per Type A installation inspection completed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&lt;0.25</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Faults per Type B installation inspection completed</w:t>
            </w:r>
          </w:p>
        </w:tc>
        <w:tc>
          <w:tcPr>
            <w:tcW w:w="1166" w:type="dxa"/>
          </w:tcPr>
          <w:p w:rsidR="00000000" w:rsidRDefault="00122D27">
            <w:pPr>
              <w:spacing w:after="60"/>
              <w:jc w:val="center"/>
              <w:rPr>
                <w:rFonts w:ascii="Arial" w:hAnsi="Arial"/>
                <w:sz w:val="18"/>
              </w:rPr>
            </w:pPr>
            <w:r>
              <w:rPr>
                <w:rFonts w:ascii="Arial" w:hAnsi="Arial"/>
                <w:sz w:val="18"/>
              </w:rPr>
              <w:t>number</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&lt;2</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Maintain community confidence in safety of gas system (annual survey completed)</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pPr>
              <w:spacing w:after="60"/>
              <w:ind w:left="183"/>
              <w:jc w:val="left"/>
              <w:rPr>
                <w:rFonts w:ascii="Arial" w:hAnsi="Arial"/>
                <w:sz w:val="18"/>
              </w:rPr>
            </w:pPr>
            <w:r>
              <w:rPr>
                <w:rFonts w:ascii="Arial" w:hAnsi="Arial"/>
                <w:sz w:val="18"/>
              </w:rPr>
              <w:t>Audit of Plumbing Industry Board certification compliance scheme</w:t>
            </w:r>
          </w:p>
        </w:tc>
        <w:tc>
          <w:tcPr>
            <w:tcW w:w="1166" w:type="dxa"/>
          </w:tcPr>
          <w:p w:rsidR="00000000" w:rsidRDefault="00122D27">
            <w:pPr>
              <w:spacing w:after="60"/>
              <w:jc w:val="center"/>
              <w:rPr>
                <w:rFonts w:ascii="Arial" w:hAnsi="Arial"/>
                <w:sz w:val="18"/>
              </w:rPr>
            </w:pPr>
            <w:r>
              <w:rPr>
                <w:rFonts w:ascii="Arial" w:hAnsi="Arial"/>
                <w:sz w:val="18"/>
              </w:rPr>
              <w:t>per cent</w:t>
            </w:r>
          </w:p>
        </w:tc>
        <w:tc>
          <w:tcPr>
            <w:tcW w:w="1185" w:type="dxa"/>
          </w:tcPr>
          <w:p w:rsidR="00000000" w:rsidRDefault="00122D27">
            <w:pPr>
              <w:spacing w:after="60"/>
              <w:jc w:val="right"/>
              <w:rPr>
                <w:rFonts w:ascii="Arial" w:hAnsi="Arial"/>
                <w:sz w:val="18"/>
              </w:rPr>
            </w:pPr>
            <w:r>
              <w:rPr>
                <w:rFonts w:ascii="Arial" w:hAnsi="Arial"/>
                <w:sz w:val="18"/>
              </w:rPr>
              <w:t>nm</w:t>
            </w:r>
          </w:p>
        </w:tc>
        <w:tc>
          <w:tcPr>
            <w:tcW w:w="1117" w:type="dxa"/>
          </w:tcPr>
          <w:p w:rsidR="00000000" w:rsidRDefault="00122D27">
            <w:p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pPr>
              <w:spacing w:after="60"/>
              <w:ind w:left="183"/>
              <w:jc w:val="left"/>
              <w:rPr>
                <w:rFonts w:ascii="Arial" w:hAnsi="Arial"/>
                <w:sz w:val="18"/>
              </w:rPr>
            </w:pPr>
            <w:r>
              <w:rPr>
                <w:rFonts w:ascii="Arial" w:hAnsi="Arial"/>
                <w:sz w:val="18"/>
              </w:rPr>
              <w:t>Safety cases submi</w:t>
            </w:r>
            <w:r>
              <w:rPr>
                <w:rFonts w:ascii="Arial" w:hAnsi="Arial"/>
                <w:sz w:val="18"/>
              </w:rPr>
              <w:t>tted by all gas companies (including retailers, distributors, transmitters)</w:t>
            </w:r>
          </w:p>
        </w:tc>
        <w:tc>
          <w:tcPr>
            <w:tcW w:w="1166" w:type="dxa"/>
            <w:tcBorders>
              <w:bottom w:val="single" w:sz="12" w:space="0" w:color="auto"/>
            </w:tcBorders>
          </w:tcPr>
          <w:p w:rsidR="00000000" w:rsidRDefault="00122D27">
            <w:p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pPr>
              <w:spacing w:after="60"/>
              <w:jc w:val="right"/>
              <w:rPr>
                <w:rFonts w:ascii="Arial" w:hAnsi="Arial"/>
                <w:sz w:val="18"/>
              </w:rPr>
            </w:pPr>
            <w:r>
              <w:rPr>
                <w:rFonts w:ascii="Arial" w:hAnsi="Arial"/>
                <w:sz w:val="18"/>
              </w:rPr>
              <w:t>nm</w:t>
            </w:r>
          </w:p>
        </w:tc>
        <w:tc>
          <w:tcPr>
            <w:tcW w:w="1117" w:type="dxa"/>
            <w:tcBorders>
              <w:bottom w:val="single" w:sz="12" w:space="0" w:color="auto"/>
            </w:tcBorders>
          </w:tcPr>
          <w:p w:rsidR="00000000" w:rsidRDefault="00122D27">
            <w:pPr>
              <w:spacing w:after="60"/>
              <w:jc w:val="right"/>
              <w:rPr>
                <w:rFonts w:ascii="Arial" w:hAnsi="Arial"/>
                <w:sz w:val="18"/>
              </w:rPr>
            </w:pPr>
            <w:r>
              <w:rPr>
                <w:rFonts w:ascii="Arial" w:hAnsi="Arial"/>
                <w:sz w:val="18"/>
              </w:rPr>
              <w:t>100</w:t>
            </w:r>
          </w:p>
        </w:tc>
      </w:tr>
    </w:tbl>
    <w:p w:rsidR="00000000" w:rsidRDefault="00122D27">
      <w:pPr>
        <w:pStyle w:val="Source"/>
      </w:pPr>
      <w:r>
        <w:t>Source: Department of Treasury and Finance</w:t>
      </w:r>
    </w:p>
    <w:p w:rsidR="00000000" w:rsidRDefault="00122D27"/>
    <w:p w:rsidR="00000000" w:rsidRDefault="00122D27">
      <w:pPr>
        <w:pStyle w:val="Tableheading"/>
        <w:spacing w:before="0"/>
      </w:pPr>
      <w:r>
        <w:rPr>
          <w:color w:val="000000"/>
        </w:rPr>
        <w:br w:type="page"/>
        <w:t xml:space="preserve">Table 2.9.15: </w:t>
      </w:r>
      <w:r>
        <w:t>Output Group Costs</w:t>
      </w:r>
      <w:r>
        <w:br/>
        <w:t>Regulatory Services</w:t>
      </w:r>
    </w:p>
    <w:p w:rsidR="00000000" w:rsidRDefault="00122D27">
      <w:pPr>
        <w:pStyle w:val="Source"/>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pPr>
              <w:pStyle w:val="Tabletext"/>
            </w:pPr>
          </w:p>
        </w:tc>
        <w:tc>
          <w:tcPr>
            <w:tcW w:w="1073" w:type="dxa"/>
            <w:tcBorders>
              <w:top w:val="single" w:sz="6" w:space="0" w:color="auto"/>
            </w:tcBorders>
          </w:tcPr>
          <w:p w:rsidR="00000000" w:rsidRDefault="00122D27">
            <w:pPr>
              <w:pStyle w:val="Tabletextheading"/>
              <w:rPr>
                <w:b w:val="0"/>
                <w:i/>
              </w:rPr>
            </w:pPr>
            <w:r>
              <w:rPr>
                <w:b w:val="0"/>
                <w:i/>
              </w:rPr>
              <w:t>1997-98</w:t>
            </w:r>
          </w:p>
        </w:tc>
        <w:tc>
          <w:tcPr>
            <w:tcW w:w="1073" w:type="dxa"/>
            <w:tcBorders>
              <w:top w:val="single" w:sz="6" w:space="0" w:color="auto"/>
            </w:tcBorders>
          </w:tcPr>
          <w:p w:rsidR="00000000" w:rsidRDefault="00122D27">
            <w:pPr>
              <w:pStyle w:val="Tabletextheading"/>
              <w:rPr>
                <w:b w:val="0"/>
                <w:i/>
              </w:rPr>
            </w:pPr>
            <w:r>
              <w:rPr>
                <w:b w:val="0"/>
                <w:i/>
              </w:rPr>
              <w:t>1998-99</w:t>
            </w:r>
          </w:p>
        </w:tc>
        <w:tc>
          <w:tcPr>
            <w:tcW w:w="1073"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Budget</w:t>
            </w:r>
          </w:p>
        </w:tc>
        <w:tc>
          <w:tcPr>
            <w:tcW w:w="1073"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pPr>
              <w:pStyle w:val="Tabletext"/>
            </w:pP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pPr>
          </w:p>
        </w:tc>
      </w:tr>
      <w:tr w:rsidR="00000000">
        <w:tblPrEx>
          <w:tblCellMar>
            <w:top w:w="0" w:type="dxa"/>
            <w:bottom w:w="0" w:type="dxa"/>
          </w:tblCellMar>
        </w:tblPrEx>
        <w:trPr>
          <w:trHeight w:hRule="exact" w:val="260"/>
        </w:trPr>
        <w:tc>
          <w:tcPr>
            <w:tcW w:w="3691" w:type="dxa"/>
          </w:tcPr>
          <w:p w:rsidR="00000000" w:rsidRDefault="00122D27">
            <w:pPr>
              <w:pStyle w:val="Tabletext"/>
              <w:rPr>
                <w:b/>
              </w:rPr>
            </w:pPr>
            <w:r>
              <w:rPr>
                <w:b/>
              </w:rPr>
              <w:t>Total cost of output group</w:t>
            </w:r>
          </w:p>
        </w:tc>
        <w:tc>
          <w:tcPr>
            <w:tcW w:w="1073" w:type="dxa"/>
          </w:tcPr>
          <w:p w:rsidR="00000000" w:rsidRDefault="00122D27">
            <w:pPr>
              <w:pStyle w:val="TableofFigures"/>
              <w:rPr>
                <w:b/>
              </w:rPr>
            </w:pPr>
            <w:r>
              <w:rPr>
                <w:b/>
              </w:rPr>
              <w:t xml:space="preserve"> 29.7</w:t>
            </w:r>
          </w:p>
        </w:tc>
        <w:tc>
          <w:tcPr>
            <w:tcW w:w="1073" w:type="dxa"/>
          </w:tcPr>
          <w:p w:rsidR="00000000" w:rsidRDefault="00122D27">
            <w:pPr>
              <w:pStyle w:val="TableofFigures"/>
              <w:rPr>
                <w:b/>
              </w:rPr>
            </w:pPr>
            <w:r>
              <w:rPr>
                <w:b/>
              </w:rPr>
              <w:t xml:space="preserve"> 34.8</w:t>
            </w:r>
          </w:p>
        </w:tc>
        <w:tc>
          <w:tcPr>
            <w:tcW w:w="1073" w:type="dxa"/>
          </w:tcPr>
          <w:p w:rsidR="00000000" w:rsidRDefault="00122D27">
            <w:pPr>
              <w:pStyle w:val="TableofFigures"/>
              <w:rPr>
                <w:b/>
              </w:rPr>
            </w:pPr>
            <w:r>
              <w:rPr>
                <w:b/>
              </w:rPr>
              <w:t>17.3</w:t>
            </w:r>
          </w:p>
        </w:tc>
      </w:tr>
      <w:tr w:rsidR="00000000">
        <w:tblPrEx>
          <w:tblCellMar>
            <w:top w:w="0" w:type="dxa"/>
            <w:bottom w:w="0" w:type="dxa"/>
          </w:tblCellMar>
        </w:tblPrEx>
        <w:trPr>
          <w:trHeight w:hRule="exact" w:val="260"/>
        </w:trPr>
        <w:tc>
          <w:tcPr>
            <w:tcW w:w="3691" w:type="dxa"/>
          </w:tcPr>
          <w:p w:rsidR="00000000" w:rsidRDefault="00122D27">
            <w:pPr>
              <w:pStyle w:val="Tabletext"/>
              <w:rPr>
                <w:i/>
              </w:rPr>
            </w:pPr>
            <w:r>
              <w:rPr>
                <w:i/>
              </w:rPr>
              <w:t>Comprising:</w:t>
            </w:r>
          </w:p>
        </w:tc>
        <w:tc>
          <w:tcPr>
            <w:tcW w:w="1073" w:type="dxa"/>
          </w:tcPr>
          <w:p w:rsidR="00000000" w:rsidRDefault="00122D27">
            <w:pPr>
              <w:pStyle w:val="TableofFigures"/>
            </w:pPr>
          </w:p>
        </w:tc>
        <w:tc>
          <w:tcPr>
            <w:tcW w:w="1073" w:type="dxa"/>
          </w:tcPr>
          <w:p w:rsidR="00000000" w:rsidRDefault="00122D27">
            <w:pPr>
              <w:pStyle w:val="TableofFigures"/>
            </w:pPr>
          </w:p>
        </w:tc>
        <w:tc>
          <w:tcPr>
            <w:tcW w:w="1073" w:type="dxa"/>
          </w:tcPr>
          <w:p w:rsidR="00000000" w:rsidRDefault="00122D27">
            <w:pPr>
              <w:pStyle w:val="TableofFigures"/>
              <w:rPr>
                <w:b/>
              </w:rPr>
            </w:pP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Employee-related Expenses </w:t>
            </w:r>
          </w:p>
        </w:tc>
        <w:tc>
          <w:tcPr>
            <w:tcW w:w="1073" w:type="dxa"/>
          </w:tcPr>
          <w:p w:rsidR="00000000" w:rsidRDefault="00122D27">
            <w:pPr>
              <w:pStyle w:val="TableofFigures"/>
            </w:pPr>
            <w:r>
              <w:t xml:space="preserve"> 11.8</w:t>
            </w:r>
          </w:p>
        </w:tc>
        <w:tc>
          <w:tcPr>
            <w:tcW w:w="1073" w:type="dxa"/>
          </w:tcPr>
          <w:p w:rsidR="00000000" w:rsidRDefault="00122D27">
            <w:pPr>
              <w:pStyle w:val="TableofFigures"/>
            </w:pPr>
            <w:r>
              <w:t xml:space="preserve"> 19.6</w:t>
            </w:r>
          </w:p>
        </w:tc>
        <w:tc>
          <w:tcPr>
            <w:tcW w:w="1073" w:type="dxa"/>
          </w:tcPr>
          <w:p w:rsidR="00000000" w:rsidRDefault="00122D27">
            <w:pPr>
              <w:pStyle w:val="TableofFigures"/>
            </w:pPr>
            <w:r>
              <w:t>66.1</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Purchases of Supplies and Services </w:t>
            </w:r>
          </w:p>
        </w:tc>
        <w:tc>
          <w:tcPr>
            <w:tcW w:w="1073" w:type="dxa"/>
          </w:tcPr>
          <w:p w:rsidR="00000000" w:rsidRDefault="00122D27">
            <w:pPr>
              <w:pStyle w:val="TableofFigures"/>
            </w:pPr>
            <w:r>
              <w:t xml:space="preserve"> 17.3</w:t>
            </w:r>
          </w:p>
        </w:tc>
        <w:tc>
          <w:tcPr>
            <w:tcW w:w="1073" w:type="dxa"/>
          </w:tcPr>
          <w:p w:rsidR="00000000" w:rsidRDefault="00122D27">
            <w:pPr>
              <w:pStyle w:val="TableofFigures"/>
            </w:pPr>
            <w:r>
              <w:t xml:space="preserve"> 13.5</w:t>
            </w:r>
          </w:p>
        </w:tc>
        <w:tc>
          <w:tcPr>
            <w:tcW w:w="1073" w:type="dxa"/>
          </w:tcPr>
          <w:p w:rsidR="00000000" w:rsidRDefault="00122D27">
            <w:pPr>
              <w:pStyle w:val="TableofFigures"/>
            </w:pPr>
            <w:r>
              <w:t>-22.1</w:t>
            </w:r>
          </w:p>
        </w:tc>
      </w:tr>
      <w:tr w:rsidR="00000000">
        <w:tblPrEx>
          <w:tblCellMar>
            <w:top w:w="0" w:type="dxa"/>
            <w:bottom w:w="0" w:type="dxa"/>
          </w:tblCellMar>
        </w:tblPrEx>
        <w:trPr>
          <w:trHeight w:hRule="exact" w:val="260"/>
        </w:trPr>
        <w:tc>
          <w:tcPr>
            <w:tcW w:w="3691" w:type="dxa"/>
          </w:tcPr>
          <w:p w:rsidR="00000000" w:rsidRDefault="00122D27">
            <w:pPr>
              <w:pStyle w:val="Tabletext"/>
            </w:pPr>
            <w:r>
              <w:t xml:space="preserve">Depreciation </w:t>
            </w:r>
          </w:p>
        </w:tc>
        <w:tc>
          <w:tcPr>
            <w:tcW w:w="1073" w:type="dxa"/>
          </w:tcPr>
          <w:p w:rsidR="00000000" w:rsidRDefault="00122D27">
            <w:pPr>
              <w:pStyle w:val="TableofFigures"/>
            </w:pPr>
            <w:r>
              <w:t xml:space="preserve"> 0.6</w:t>
            </w:r>
          </w:p>
        </w:tc>
        <w:tc>
          <w:tcPr>
            <w:tcW w:w="1073" w:type="dxa"/>
          </w:tcPr>
          <w:p w:rsidR="00000000" w:rsidRDefault="00122D27">
            <w:pPr>
              <w:pStyle w:val="TableofFigures"/>
            </w:pPr>
            <w:r>
              <w:t xml:space="preserve"> 1.5</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260"/>
        </w:trPr>
        <w:tc>
          <w:tcPr>
            <w:tcW w:w="3691" w:type="dxa"/>
          </w:tcPr>
          <w:p w:rsidR="00000000" w:rsidRDefault="00122D27">
            <w:pPr>
              <w:pStyle w:val="Tabletext"/>
            </w:pPr>
            <w:r>
              <w:t>Capital Asset Charge</w:t>
            </w:r>
          </w:p>
        </w:tc>
        <w:tc>
          <w:tcPr>
            <w:tcW w:w="1073" w:type="dxa"/>
          </w:tcPr>
          <w:p w:rsidR="00000000" w:rsidRDefault="00122D27">
            <w:pPr>
              <w:pStyle w:val="TableofFigures"/>
            </w:pPr>
            <w:r>
              <w:t>..</w:t>
            </w:r>
          </w:p>
        </w:tc>
        <w:tc>
          <w:tcPr>
            <w:tcW w:w="1073" w:type="dxa"/>
          </w:tcPr>
          <w:p w:rsidR="00000000" w:rsidRDefault="00122D27">
            <w:pPr>
              <w:pStyle w:val="TableofFigures"/>
            </w:pPr>
            <w:r>
              <w:t xml:space="preserve"> 0.3</w:t>
            </w:r>
          </w:p>
        </w:tc>
        <w:tc>
          <w:tcPr>
            <w:tcW w:w="1073" w:type="dxa"/>
          </w:tcPr>
          <w:p w:rsidR="00000000" w:rsidRDefault="00122D27">
            <w:pPr>
              <w:pStyle w:val="TableofFigures"/>
            </w:pPr>
            <w:r>
              <w:t>100.0</w:t>
            </w:r>
          </w:p>
        </w:tc>
      </w:tr>
      <w:tr w:rsidR="00000000">
        <w:tblPrEx>
          <w:tblCellMar>
            <w:top w:w="0" w:type="dxa"/>
            <w:bottom w:w="0" w:type="dxa"/>
          </w:tblCellMar>
        </w:tblPrEx>
        <w:trPr>
          <w:trHeight w:hRule="exact" w:val="260"/>
        </w:trPr>
        <w:tc>
          <w:tcPr>
            <w:tcW w:w="3691" w:type="dxa"/>
          </w:tcPr>
          <w:p w:rsidR="00000000" w:rsidRDefault="00122D27">
            <w:pPr>
              <w:pStyle w:val="Tabletext"/>
            </w:pPr>
            <w:r>
              <w:t>Other</w:t>
            </w:r>
          </w:p>
        </w:tc>
        <w:tc>
          <w:tcPr>
            <w:tcW w:w="1073" w:type="dxa"/>
          </w:tcPr>
          <w:p w:rsidR="00000000" w:rsidRDefault="00122D27">
            <w:pPr>
              <w:pStyle w:val="TableofFigures"/>
            </w:pPr>
            <w:r>
              <w:t>..</w:t>
            </w:r>
          </w:p>
        </w:tc>
        <w:tc>
          <w:tcPr>
            <w:tcW w:w="1073" w:type="dxa"/>
          </w:tcPr>
          <w:p w:rsidR="00000000" w:rsidRDefault="00122D27">
            <w:pPr>
              <w:pStyle w:val="TableofFigures"/>
            </w:pPr>
            <w:r>
              <w:t>..</w:t>
            </w:r>
          </w:p>
        </w:tc>
        <w:tc>
          <w:tcPr>
            <w:tcW w:w="1073" w:type="dxa"/>
          </w:tcPr>
          <w:p w:rsidR="00000000" w:rsidRDefault="00122D27">
            <w:pPr>
              <w:pStyle w:val="TableofFigures"/>
            </w:pPr>
            <w:r>
              <w:t>..</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pPr>
              <w:pStyle w:val="Tabletext"/>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c>
          <w:tcPr>
            <w:tcW w:w="1073" w:type="dxa"/>
            <w:tcBorders>
              <w:bottom w:val="single" w:sz="6" w:space="0" w:color="auto"/>
            </w:tcBorders>
          </w:tcPr>
          <w:p w:rsidR="00000000" w:rsidRDefault="00122D27">
            <w:pPr>
              <w:pStyle w:val="TableofFigures"/>
            </w:pPr>
          </w:p>
        </w:tc>
      </w:tr>
    </w:tbl>
    <w:p w:rsidR="00000000" w:rsidRDefault="00122D27">
      <w:pPr>
        <w:pStyle w:val="Source"/>
        <w:spacing w:after="0"/>
        <w:jc w:val="left"/>
      </w:pPr>
      <w:r>
        <w:t>Source: Depar</w:t>
      </w:r>
      <w:r>
        <w:t>tment of Treasury and Finance, Forward Estimates</w:t>
      </w:r>
    </w:p>
    <w:p w:rsidR="00000000" w:rsidRDefault="00122D27">
      <w:pPr>
        <w:pStyle w:val="Tableheading"/>
        <w:spacing w:before="0"/>
      </w:pPr>
      <w:r>
        <w:br w:type="page"/>
        <w:t>Table 2.9.16: Output Group Description and Outputs</w:t>
      </w:r>
      <w:r>
        <w:br/>
        <w:t>Taxation Management Services</w:t>
      </w:r>
    </w:p>
    <w:p w:rsidR="00000000" w:rsidRDefault="00122D27">
      <w:pPr>
        <w:rPr>
          <w:rFonts w:ascii="Arial" w:hAnsi="Arial"/>
          <w:b/>
          <w:sz w:val="18"/>
        </w:rPr>
      </w:pPr>
      <w:r>
        <w:rPr>
          <w:rFonts w:ascii="Arial" w:hAnsi="Arial"/>
          <w:b/>
          <w:sz w:val="18"/>
        </w:rPr>
        <w:t>Key Government Outcomes:</w:t>
      </w:r>
    </w:p>
    <w:p w:rsidR="00000000" w:rsidRDefault="00122D27" w:rsidP="00122D27">
      <w:pPr>
        <w:numPr>
          <w:ilvl w:val="0"/>
          <w:numId w:val="1"/>
        </w:numPr>
        <w:tabs>
          <w:tab w:val="left" w:pos="360"/>
        </w:tabs>
        <w:rPr>
          <w:rFonts w:ascii="Arial" w:hAnsi="Arial"/>
          <w:sz w:val="18"/>
        </w:rPr>
      </w:pPr>
      <w:r>
        <w:rPr>
          <w:rFonts w:ascii="Arial" w:hAnsi="Arial"/>
          <w:sz w:val="18"/>
        </w:rPr>
        <w:t>A more effective public sector (‘Value for Taxpayer’s Dollar’)</w:t>
      </w:r>
    </w:p>
    <w:p w:rsidR="00000000" w:rsidRDefault="00122D27" w:rsidP="00122D27">
      <w:pPr>
        <w:numPr>
          <w:ilvl w:val="0"/>
          <w:numId w:val="1"/>
        </w:numPr>
        <w:tabs>
          <w:tab w:val="left" w:pos="360"/>
        </w:tabs>
        <w:rPr>
          <w:rFonts w:ascii="Arial" w:hAnsi="Arial"/>
          <w:b/>
          <w:sz w:val="18"/>
        </w:rPr>
      </w:pPr>
      <w:r>
        <w:rPr>
          <w:rFonts w:ascii="Arial" w:hAnsi="Arial"/>
          <w:sz w:val="18"/>
        </w:rPr>
        <w:t>Efficient and effective government for Victoria</w:t>
      </w:r>
    </w:p>
    <w:p w:rsidR="00000000" w:rsidRDefault="00122D27" w:rsidP="00122D27">
      <w:pPr>
        <w:numPr>
          <w:ilvl w:val="12"/>
          <w:numId w:val="0"/>
        </w:numPr>
        <w:rPr>
          <w:rFonts w:ascii="Arial" w:hAnsi="Arial"/>
          <w:sz w:val="18"/>
        </w:rPr>
      </w:pPr>
      <w:r>
        <w:rPr>
          <w:rFonts w:ascii="Arial" w:hAnsi="Arial"/>
          <w:b/>
          <w:sz w:val="18"/>
        </w:rPr>
        <w:t>Description of the Output Group</w:t>
      </w:r>
    </w:p>
    <w:p w:rsidR="00000000" w:rsidRDefault="00122D27" w:rsidP="00122D27">
      <w:pPr>
        <w:numPr>
          <w:ilvl w:val="0"/>
          <w:numId w:val="1"/>
        </w:numPr>
        <w:tabs>
          <w:tab w:val="left" w:pos="360"/>
        </w:tabs>
        <w:rPr>
          <w:rFonts w:ascii="Arial" w:hAnsi="Arial"/>
          <w:sz w:val="18"/>
        </w:rPr>
      </w:pPr>
      <w:r>
        <w:rPr>
          <w:rFonts w:ascii="Arial" w:hAnsi="Arial"/>
          <w:sz w:val="18"/>
        </w:rPr>
        <w:t>Ensure customer needs are central to the design and delivery of service.</w:t>
      </w:r>
    </w:p>
    <w:p w:rsidR="00000000" w:rsidRDefault="00122D27" w:rsidP="00122D27">
      <w:pPr>
        <w:numPr>
          <w:ilvl w:val="0"/>
          <w:numId w:val="1"/>
        </w:numPr>
        <w:tabs>
          <w:tab w:val="left" w:pos="360"/>
        </w:tabs>
        <w:rPr>
          <w:rFonts w:ascii="Arial" w:hAnsi="Arial"/>
          <w:sz w:val="18"/>
        </w:rPr>
      </w:pPr>
      <w:r>
        <w:rPr>
          <w:rFonts w:ascii="Arial" w:hAnsi="Arial"/>
          <w:sz w:val="18"/>
        </w:rPr>
        <w:t>Ensure timely delivery to Government of all due taxation through fair and cost effective taxation management services.</w:t>
      </w:r>
    </w:p>
    <w:p w:rsidR="00000000" w:rsidRDefault="00122D27" w:rsidP="00122D27">
      <w:pPr>
        <w:numPr>
          <w:ilvl w:val="0"/>
          <w:numId w:val="1"/>
        </w:numPr>
        <w:tabs>
          <w:tab w:val="left" w:pos="360"/>
        </w:tabs>
        <w:rPr>
          <w:rFonts w:ascii="Arial" w:hAnsi="Arial"/>
          <w:sz w:val="18"/>
        </w:rPr>
      </w:pPr>
      <w:r>
        <w:rPr>
          <w:rFonts w:ascii="Arial" w:hAnsi="Arial"/>
          <w:sz w:val="18"/>
        </w:rPr>
        <w:t>Develop policy proposa</w:t>
      </w:r>
      <w:r>
        <w:rPr>
          <w:rFonts w:ascii="Arial" w:hAnsi="Arial"/>
          <w:sz w:val="18"/>
        </w:rPr>
        <w:t>ls that are effective in achieving Government policy objectives and are fair, easy to comply with and easy to administer.</w:t>
      </w:r>
    </w:p>
    <w:p w:rsidR="00000000" w:rsidRDefault="00122D27" w:rsidP="00122D27">
      <w:pPr>
        <w:numPr>
          <w:ilvl w:val="12"/>
          <w:numId w:val="0"/>
        </w:numPr>
      </w:pP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Taxpayer/Customer Advice and Support Services</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Expertise and knowledge to deliver taxpayer/customer advice and support services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na</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rPr>
                <w:rFonts w:ascii="Arial" w:hAnsi="Arial"/>
                <w:sz w:val="18"/>
              </w:rPr>
            </w:pPr>
            <w:r>
              <w:rPr>
                <w:rFonts w:ascii="Arial" w:hAnsi="Arial"/>
                <w:sz w:val="18"/>
              </w:rPr>
              <w:t>Customer satisfaction with education and compliance programs provided</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rPr>
                <w:rFonts w:ascii="Arial" w:hAnsi="Arial"/>
                <w:sz w:val="18"/>
              </w:rPr>
            </w:pPr>
            <w:r>
              <w:rPr>
                <w:rFonts w:ascii="Arial" w:hAnsi="Arial"/>
                <w:sz w:val="18"/>
              </w:rPr>
              <w:t>Customer satisfaction with public rulings and p</w:t>
            </w:r>
            <w:r>
              <w:rPr>
                <w:rFonts w:ascii="Arial" w:hAnsi="Arial"/>
                <w:sz w:val="18"/>
              </w:rPr>
              <w:t>ublications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Section 97 certificates issued within 5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Refunds within 60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Timely handling of objections within 60 days</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bl>
    <w:p w:rsidR="00000000" w:rsidRDefault="00122D27" w:rsidP="00122D27">
      <w:pPr>
        <w:pStyle w:val="Tableheading"/>
        <w:numPr>
          <w:ilvl w:val="12"/>
          <w:numId w:val="0"/>
        </w:numPr>
        <w:spacing w:before="0"/>
        <w:rPr>
          <w:i/>
        </w:rPr>
      </w:pPr>
      <w:r>
        <w:br w:type="page"/>
        <w:t>Table 2.9.16: Output Group Description and Outputs</w:t>
      </w:r>
      <w:r>
        <w:br/>
        <w:t xml:space="preserve">Taxation Services - </w:t>
      </w:r>
      <w:r>
        <w:rPr>
          <w:i/>
        </w:rPr>
        <w:t>continued</w:t>
      </w:r>
    </w:p>
    <w:tbl>
      <w:tblPr>
        <w:tblW w:w="0" w:type="auto"/>
        <w:jc w:val="center"/>
        <w:tblLayout w:type="fixed"/>
        <w:tblLook w:val="0000" w:firstRow="0" w:lastRow="0" w:firstColumn="0" w:lastColumn="0" w:noHBand="0" w:noVBand="0"/>
      </w:tblPr>
      <w:tblGrid>
        <w:gridCol w:w="3660"/>
        <w:gridCol w:w="1166"/>
        <w:gridCol w:w="1185"/>
        <w:gridCol w:w="1117"/>
      </w:tblGrid>
      <w:tr w:rsidR="00000000">
        <w:tblPrEx>
          <w:tblCellMar>
            <w:top w:w="0" w:type="dxa"/>
            <w:bottom w:w="0" w:type="dxa"/>
          </w:tblCellMar>
        </w:tblPrEx>
        <w:trPr>
          <w:cantSplit/>
          <w:tblHeader/>
          <w:jc w:val="center"/>
        </w:trPr>
        <w:tc>
          <w:tcPr>
            <w:tcW w:w="3660" w:type="dxa"/>
            <w:tcBorders>
              <w:top w:val="single" w:sz="6" w:space="0" w:color="auto"/>
              <w:bottom w:val="single" w:sz="6" w:space="0" w:color="auto"/>
            </w:tcBorders>
          </w:tcPr>
          <w:p w:rsidR="00000000" w:rsidRDefault="00122D27" w:rsidP="00122D27">
            <w:pPr>
              <w:numPr>
                <w:ilvl w:val="12"/>
                <w:numId w:val="0"/>
              </w:numPr>
              <w:spacing w:after="60"/>
              <w:jc w:val="left"/>
              <w:rPr>
                <w:rFonts w:ascii="Arial" w:hAnsi="Arial"/>
                <w:b/>
                <w:sz w:val="20"/>
              </w:rPr>
            </w:pPr>
            <w:r>
              <w:rPr>
                <w:rFonts w:ascii="Arial" w:hAnsi="Arial"/>
                <w:b/>
                <w:i/>
                <w:sz w:val="20"/>
              </w:rPr>
              <w:t>Major Outputs/Deliverables</w:t>
            </w:r>
          </w:p>
          <w:p w:rsidR="00000000" w:rsidRDefault="00122D27" w:rsidP="00122D27">
            <w:pPr>
              <w:numPr>
                <w:ilvl w:val="12"/>
                <w:numId w:val="0"/>
              </w:numPr>
              <w:spacing w:after="60"/>
              <w:ind w:left="284"/>
              <w:jc w:val="left"/>
              <w:rPr>
                <w:rFonts w:ascii="Arial" w:hAnsi="Arial"/>
                <w:b/>
                <w:sz w:val="20"/>
              </w:rPr>
            </w:pPr>
            <w:r>
              <w:rPr>
                <w:rFonts w:ascii="Arial" w:hAnsi="Arial"/>
                <w:sz w:val="20"/>
              </w:rPr>
              <w:t>Performance Measures</w:t>
            </w:r>
          </w:p>
        </w:tc>
        <w:tc>
          <w:tcPr>
            <w:tcW w:w="1166" w:type="dxa"/>
            <w:tcBorders>
              <w:top w:val="single" w:sz="6" w:space="0" w:color="auto"/>
              <w:bottom w:val="single" w:sz="6" w:space="0" w:color="auto"/>
            </w:tcBorders>
          </w:tcPr>
          <w:p w:rsidR="00000000" w:rsidRDefault="00122D27" w:rsidP="00122D27">
            <w:pPr>
              <w:numPr>
                <w:ilvl w:val="12"/>
                <w:numId w:val="0"/>
              </w:numPr>
              <w:spacing w:after="60"/>
              <w:jc w:val="center"/>
              <w:rPr>
                <w:rFonts w:ascii="Arial" w:hAnsi="Arial"/>
                <w:b/>
                <w:sz w:val="20"/>
              </w:rPr>
            </w:pPr>
            <w:r>
              <w:rPr>
                <w:rFonts w:ascii="Arial" w:hAnsi="Arial"/>
                <w:b/>
                <w:sz w:val="20"/>
              </w:rPr>
              <w:t>Unit of Measure</w:t>
            </w:r>
          </w:p>
        </w:tc>
        <w:tc>
          <w:tcPr>
            <w:tcW w:w="1185"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1997-98 Target</w:t>
            </w:r>
          </w:p>
        </w:tc>
        <w:tc>
          <w:tcPr>
            <w:tcW w:w="1117" w:type="dxa"/>
            <w:tcBorders>
              <w:top w:val="single" w:sz="6" w:space="0" w:color="auto"/>
              <w:bottom w:val="single" w:sz="6" w:space="0" w:color="auto"/>
            </w:tcBorders>
          </w:tcPr>
          <w:p w:rsidR="00000000" w:rsidRDefault="00122D27" w:rsidP="00122D27">
            <w:pPr>
              <w:numPr>
                <w:ilvl w:val="12"/>
                <w:numId w:val="0"/>
              </w:numPr>
              <w:spacing w:after="60"/>
              <w:jc w:val="right"/>
              <w:rPr>
                <w:rFonts w:ascii="Arial" w:hAnsi="Arial"/>
                <w:b/>
                <w:sz w:val="20"/>
              </w:rPr>
            </w:pPr>
            <w:r>
              <w:rPr>
                <w:rFonts w:ascii="Arial" w:hAnsi="Arial"/>
                <w:b/>
                <w:sz w:val="20"/>
              </w:rPr>
              <w:t>1998</w:t>
            </w:r>
            <w:r>
              <w:rPr>
                <w:rFonts w:ascii="Arial" w:hAnsi="Arial"/>
                <w:b/>
                <w:sz w:val="20"/>
              </w:rPr>
              <w:noBreakHyphen/>
              <w:t>99 Target</w:t>
            </w:r>
          </w:p>
        </w:tc>
      </w:tr>
      <w:tr w:rsidR="00000000">
        <w:tblPrEx>
          <w:tblCellMar>
            <w:top w:w="0" w:type="dxa"/>
            <w:bottom w:w="0" w:type="dxa"/>
          </w:tblCellMar>
        </w:tblPrEx>
        <w:trPr>
          <w:cantSplit/>
          <w:tblHeader/>
          <w:jc w:val="center"/>
        </w:trPr>
        <w:tc>
          <w:tcPr>
            <w:tcW w:w="7128" w:type="dxa"/>
            <w:gridSpan w:val="4"/>
          </w:tcPr>
          <w:p w:rsidR="00000000" w:rsidRDefault="00122D27" w:rsidP="00122D27">
            <w:pPr>
              <w:numPr>
                <w:ilvl w:val="12"/>
                <w:numId w:val="0"/>
              </w:numPr>
              <w:spacing w:after="60"/>
              <w:rPr>
                <w:rFonts w:ascii="Arial" w:hAnsi="Arial"/>
                <w:b/>
                <w:sz w:val="18"/>
              </w:rPr>
            </w:pPr>
            <w:r>
              <w:rPr>
                <w:rFonts w:ascii="Arial" w:hAnsi="Arial"/>
                <w:b/>
                <w:sz w:val="18"/>
              </w:rPr>
              <w:t>Taxation Management Services to Government</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Quantity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rPr>
                <w:rFonts w:ascii="Arial" w:hAnsi="Arial"/>
                <w:sz w:val="18"/>
              </w:rPr>
            </w:pPr>
            <w:r>
              <w:rPr>
                <w:rFonts w:ascii="Arial" w:hAnsi="Arial"/>
                <w:sz w:val="18"/>
              </w:rPr>
              <w:t>Revenue collected within agreed budget target set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+/- 5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+/- 5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3"/>
              <w:jc w:val="left"/>
              <w:rPr>
                <w:rFonts w:ascii="Arial" w:hAnsi="Arial"/>
                <w:i/>
                <w:sz w:val="18"/>
              </w:rPr>
            </w:pPr>
            <w:r>
              <w:rPr>
                <w:rFonts w:ascii="Arial" w:hAnsi="Arial"/>
                <w:i/>
                <w:sz w:val="18"/>
              </w:rPr>
              <w:t>Quality</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Ratio of outstanding debt to total revenue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&lt;2</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&lt;2</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Accuracy of cashflow projection</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+/- 5</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+/- 5</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jc w:val="left"/>
              <w:rPr>
                <w:rFonts w:ascii="Arial" w:hAnsi="Arial"/>
                <w:i/>
                <w:sz w:val="18"/>
              </w:rPr>
            </w:pPr>
            <w:r>
              <w:rPr>
                <w:rFonts w:ascii="Arial" w:hAnsi="Arial"/>
                <w:i/>
                <w:sz w:val="18"/>
              </w:rPr>
              <w:t>Timeliness</w:t>
            </w:r>
          </w:p>
        </w:tc>
        <w:tc>
          <w:tcPr>
            <w:tcW w:w="1166" w:type="dxa"/>
          </w:tcPr>
          <w:p w:rsidR="00000000" w:rsidRDefault="00122D27" w:rsidP="00122D27">
            <w:pPr>
              <w:numPr>
                <w:ilvl w:val="12"/>
                <w:numId w:val="0"/>
              </w:numPr>
              <w:spacing w:after="60"/>
              <w:jc w:val="center"/>
              <w:rPr>
                <w:rFonts w:ascii="Arial" w:hAnsi="Arial"/>
                <w:sz w:val="18"/>
              </w:rPr>
            </w:pPr>
          </w:p>
        </w:tc>
        <w:tc>
          <w:tcPr>
            <w:tcW w:w="1185" w:type="dxa"/>
          </w:tcPr>
          <w:p w:rsidR="00000000" w:rsidRDefault="00122D27" w:rsidP="00122D27">
            <w:pPr>
              <w:numPr>
                <w:ilvl w:val="12"/>
                <w:numId w:val="0"/>
              </w:numPr>
              <w:spacing w:after="60"/>
              <w:jc w:val="right"/>
              <w:rPr>
                <w:rFonts w:ascii="Arial" w:hAnsi="Arial"/>
                <w:sz w:val="18"/>
              </w:rPr>
            </w:pPr>
          </w:p>
        </w:tc>
        <w:tc>
          <w:tcPr>
            <w:tcW w:w="1117" w:type="dxa"/>
          </w:tcPr>
          <w:p w:rsidR="00000000" w:rsidRDefault="00122D27" w:rsidP="00122D27">
            <w:pPr>
              <w:numPr>
                <w:ilvl w:val="12"/>
                <w:numId w:val="0"/>
              </w:numPr>
              <w:spacing w:after="60"/>
              <w:jc w:val="right"/>
              <w:rPr>
                <w:rFonts w:ascii="Arial" w:hAnsi="Arial"/>
                <w:sz w:val="18"/>
              </w:rPr>
            </w:pP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Revenue received within 2 days of due date</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blHeader/>
          <w:jc w:val="center"/>
        </w:trPr>
        <w:tc>
          <w:tcPr>
            <w:tcW w:w="3660" w:type="dxa"/>
          </w:tcPr>
          <w:p w:rsidR="00000000" w:rsidRDefault="00122D27" w:rsidP="00122D27">
            <w:pPr>
              <w:numPr>
                <w:ilvl w:val="12"/>
                <w:numId w:val="0"/>
              </w:numPr>
              <w:spacing w:after="60"/>
              <w:ind w:left="183"/>
              <w:jc w:val="left"/>
              <w:rPr>
                <w:rFonts w:ascii="Arial" w:hAnsi="Arial"/>
                <w:sz w:val="18"/>
              </w:rPr>
            </w:pPr>
            <w:r>
              <w:rPr>
                <w:rFonts w:ascii="Arial" w:hAnsi="Arial"/>
                <w:sz w:val="18"/>
              </w:rPr>
              <w:t>Revenue banked on day of receipt</w:t>
            </w:r>
          </w:p>
        </w:tc>
        <w:tc>
          <w:tcPr>
            <w:tcW w:w="1166" w:type="dxa"/>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c>
          <w:tcPr>
            <w:tcW w:w="1117" w:type="dxa"/>
          </w:tcPr>
          <w:p w:rsidR="00000000" w:rsidRDefault="00122D27" w:rsidP="00122D27">
            <w:pPr>
              <w:numPr>
                <w:ilvl w:val="12"/>
                <w:numId w:val="0"/>
              </w:num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tblHeader/>
          <w:jc w:val="center"/>
        </w:trPr>
        <w:tc>
          <w:tcPr>
            <w:tcW w:w="3660" w:type="dxa"/>
            <w:tcBorders>
              <w:bottom w:val="single" w:sz="12" w:space="0" w:color="auto"/>
            </w:tcBorders>
          </w:tcPr>
          <w:p w:rsidR="00000000" w:rsidRDefault="00122D27" w:rsidP="00122D27">
            <w:pPr>
              <w:numPr>
                <w:ilvl w:val="12"/>
                <w:numId w:val="0"/>
              </w:numPr>
              <w:spacing w:after="60"/>
              <w:ind w:left="183"/>
              <w:jc w:val="left"/>
              <w:rPr>
                <w:rFonts w:ascii="Arial" w:hAnsi="Arial"/>
                <w:sz w:val="18"/>
              </w:rPr>
            </w:pPr>
            <w:r>
              <w:rPr>
                <w:rFonts w:ascii="Arial" w:hAnsi="Arial"/>
                <w:sz w:val="18"/>
              </w:rPr>
              <w:t>Meet Cabinet and Parliament timeframes in Legislation</w:t>
            </w:r>
          </w:p>
        </w:tc>
        <w:tc>
          <w:tcPr>
            <w:tcW w:w="1166" w:type="dxa"/>
            <w:tcBorders>
              <w:bottom w:val="single" w:sz="12" w:space="0" w:color="auto"/>
            </w:tcBorders>
          </w:tcPr>
          <w:p w:rsidR="00000000" w:rsidRDefault="00122D27" w:rsidP="00122D27">
            <w:pPr>
              <w:numPr>
                <w:ilvl w:val="12"/>
                <w:numId w:val="0"/>
              </w:numPr>
              <w:spacing w:after="60"/>
              <w:jc w:val="center"/>
              <w:rPr>
                <w:rFonts w:ascii="Arial" w:hAnsi="Arial"/>
                <w:sz w:val="18"/>
              </w:rPr>
            </w:pPr>
            <w:r>
              <w:rPr>
                <w:rFonts w:ascii="Arial" w:hAnsi="Arial"/>
                <w:sz w:val="18"/>
              </w:rPr>
              <w:t>per cent</w:t>
            </w:r>
          </w:p>
        </w:tc>
        <w:tc>
          <w:tcPr>
            <w:tcW w:w="1185"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c>
          <w:tcPr>
            <w:tcW w:w="1117" w:type="dxa"/>
            <w:tcBorders>
              <w:bottom w:val="single" w:sz="12" w:space="0" w:color="auto"/>
            </w:tcBorders>
          </w:tcPr>
          <w:p w:rsidR="00000000" w:rsidRDefault="00122D27" w:rsidP="00122D27">
            <w:pPr>
              <w:numPr>
                <w:ilvl w:val="12"/>
                <w:numId w:val="0"/>
              </w:numPr>
              <w:spacing w:after="60"/>
              <w:jc w:val="right"/>
              <w:rPr>
                <w:rFonts w:ascii="Arial" w:hAnsi="Arial"/>
                <w:sz w:val="18"/>
              </w:rPr>
            </w:pPr>
            <w:r>
              <w:rPr>
                <w:rFonts w:ascii="Arial" w:hAnsi="Arial"/>
                <w:sz w:val="18"/>
              </w:rPr>
              <w:t>100</w:t>
            </w:r>
          </w:p>
        </w:tc>
      </w:tr>
    </w:tbl>
    <w:p w:rsidR="00000000" w:rsidRDefault="00122D27" w:rsidP="00122D27">
      <w:pPr>
        <w:pStyle w:val="Source"/>
        <w:numPr>
          <w:ilvl w:val="12"/>
          <w:numId w:val="0"/>
        </w:numPr>
      </w:pPr>
      <w:r>
        <w:t>Source: Department of Treasury and Finance</w:t>
      </w:r>
    </w:p>
    <w:p w:rsidR="00000000" w:rsidRDefault="00122D27" w:rsidP="00122D27">
      <w:pPr>
        <w:numPr>
          <w:ilvl w:val="12"/>
          <w:numId w:val="0"/>
        </w:numPr>
      </w:pPr>
    </w:p>
    <w:p w:rsidR="00000000" w:rsidRDefault="00122D27" w:rsidP="00122D27">
      <w:pPr>
        <w:pStyle w:val="Tableheading"/>
        <w:numPr>
          <w:ilvl w:val="12"/>
          <w:numId w:val="0"/>
        </w:numPr>
      </w:pPr>
      <w:r>
        <w:rPr>
          <w:color w:val="000000"/>
        </w:rPr>
        <w:t xml:space="preserve">Table 2.9.17: </w:t>
      </w:r>
      <w:r>
        <w:t>Output Group Costs</w:t>
      </w:r>
      <w:r>
        <w:br/>
        <w:t>Taxation Management Services</w:t>
      </w:r>
    </w:p>
    <w:p w:rsidR="00000000" w:rsidRDefault="00122D27" w:rsidP="00122D27">
      <w:pPr>
        <w:pStyle w:val="Source"/>
        <w:numPr>
          <w:ilvl w:val="12"/>
          <w:numId w:val="0"/>
        </w:numPr>
        <w:spacing w:after="0"/>
        <w:jc w:val="center"/>
        <w:rPr>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691"/>
        <w:gridCol w:w="1073"/>
        <w:gridCol w:w="1073"/>
        <w:gridCol w:w="1073"/>
      </w:tblGrid>
      <w:tr w:rsidR="00000000">
        <w:tblPrEx>
          <w:tblCellMar>
            <w:top w:w="0" w:type="dxa"/>
            <w:bottom w:w="0" w:type="dxa"/>
          </w:tblCellMar>
        </w:tblPrEx>
        <w:trPr>
          <w:trHeight w:hRule="exact" w:val="260"/>
        </w:trPr>
        <w:tc>
          <w:tcPr>
            <w:tcW w:w="3691" w:type="dxa"/>
            <w:tcBorders>
              <w:top w:val="single" w:sz="6" w:space="0" w:color="auto"/>
            </w:tcBorders>
          </w:tcPr>
          <w:p w:rsidR="00000000" w:rsidRDefault="00122D27" w:rsidP="00122D27">
            <w:pPr>
              <w:pStyle w:val="Tabletext"/>
              <w:numPr>
                <w:ilvl w:val="12"/>
                <w:numId w:val="0"/>
              </w:numPr>
            </w:pP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73" w:type="dxa"/>
            <w:tcBorders>
              <w:top w:val="single" w:sz="6" w:space="0" w:color="auto"/>
            </w:tcBorders>
          </w:tcPr>
          <w:p w:rsidR="00000000" w:rsidRDefault="00122D27" w:rsidP="00122D27">
            <w:pPr>
              <w:pStyle w:val="Tabletextheading"/>
              <w:numPr>
                <w:ilvl w:val="12"/>
                <w:numId w:val="0"/>
              </w:numPr>
              <w:rPr>
                <w:b w:val="0"/>
                <w:i/>
              </w:rPr>
            </w:pPr>
            <w:r>
              <w:rPr>
                <w:b w:val="0"/>
                <w:i/>
              </w:rPr>
              <w:t>Variation</w:t>
            </w:r>
          </w:p>
        </w:tc>
      </w:tr>
      <w:tr w:rsidR="00000000">
        <w:tblPrEx>
          <w:tblCellMar>
            <w:top w:w="0" w:type="dxa"/>
            <w:bottom w:w="0" w:type="dxa"/>
          </w:tblCellMar>
        </w:tblPrEx>
        <w:trPr>
          <w:trHeight w:hRule="exact" w:val="26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73"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80"/>
        </w:trPr>
        <w:tc>
          <w:tcPr>
            <w:tcW w:w="3691" w:type="dxa"/>
          </w:tcPr>
          <w:p w:rsidR="00000000" w:rsidRDefault="00122D27" w:rsidP="00122D27">
            <w:pPr>
              <w:pStyle w:val="Tabletext"/>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b/>
              </w:rPr>
            </w:pPr>
            <w:r>
              <w:rPr>
                <w:b/>
              </w:rPr>
              <w:t>Total cost of ou</w:t>
            </w:r>
            <w:r>
              <w:rPr>
                <w:b/>
              </w:rPr>
              <w:t>tput group</w:t>
            </w:r>
          </w:p>
        </w:tc>
        <w:tc>
          <w:tcPr>
            <w:tcW w:w="1073" w:type="dxa"/>
          </w:tcPr>
          <w:p w:rsidR="00000000" w:rsidRDefault="00122D27" w:rsidP="00122D27">
            <w:pPr>
              <w:pStyle w:val="TableofFigures"/>
              <w:numPr>
                <w:ilvl w:val="12"/>
                <w:numId w:val="0"/>
              </w:numPr>
              <w:rPr>
                <w:b/>
              </w:rPr>
            </w:pPr>
            <w:r>
              <w:rPr>
                <w:b/>
              </w:rPr>
              <w:t xml:space="preserve"> 56.7</w:t>
            </w:r>
          </w:p>
        </w:tc>
        <w:tc>
          <w:tcPr>
            <w:tcW w:w="1073" w:type="dxa"/>
          </w:tcPr>
          <w:p w:rsidR="00000000" w:rsidRDefault="00122D27" w:rsidP="00122D27">
            <w:pPr>
              <w:pStyle w:val="TableofFigures"/>
              <w:numPr>
                <w:ilvl w:val="12"/>
                <w:numId w:val="0"/>
              </w:numPr>
              <w:rPr>
                <w:b/>
              </w:rPr>
            </w:pPr>
            <w:r>
              <w:rPr>
                <w:b/>
              </w:rPr>
              <w:t xml:space="preserve"> 56.2</w:t>
            </w:r>
          </w:p>
        </w:tc>
        <w:tc>
          <w:tcPr>
            <w:tcW w:w="1073" w:type="dxa"/>
          </w:tcPr>
          <w:p w:rsidR="00000000" w:rsidRDefault="00122D27" w:rsidP="00122D27">
            <w:pPr>
              <w:pStyle w:val="TableofFigures"/>
              <w:numPr>
                <w:ilvl w:val="12"/>
                <w:numId w:val="0"/>
              </w:numPr>
              <w:rPr>
                <w:b/>
              </w:rPr>
            </w:pPr>
            <w:r>
              <w:rPr>
                <w:b/>
              </w:rPr>
              <w:t>-0.8</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rPr>
                <w:i/>
              </w:rPr>
            </w:pPr>
            <w:r>
              <w:rPr>
                <w:i/>
              </w:rPr>
              <w:t>Comprising:</w:t>
            </w: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pPr>
          </w:p>
        </w:tc>
        <w:tc>
          <w:tcPr>
            <w:tcW w:w="1073" w:type="dxa"/>
          </w:tcPr>
          <w:p w:rsidR="00000000" w:rsidRDefault="00122D27" w:rsidP="00122D27">
            <w:pPr>
              <w:pStyle w:val="TableofFigures"/>
              <w:numPr>
                <w:ilvl w:val="12"/>
                <w:numId w:val="0"/>
              </w:numPr>
              <w:rPr>
                <w:b/>
              </w:rPr>
            </w:pP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Employee-related Expenses </w:t>
            </w:r>
          </w:p>
        </w:tc>
        <w:tc>
          <w:tcPr>
            <w:tcW w:w="1073" w:type="dxa"/>
          </w:tcPr>
          <w:p w:rsidR="00000000" w:rsidRDefault="00122D27" w:rsidP="00122D27">
            <w:pPr>
              <w:pStyle w:val="TableofFigures"/>
              <w:numPr>
                <w:ilvl w:val="12"/>
                <w:numId w:val="0"/>
              </w:numPr>
            </w:pPr>
            <w:r>
              <w:t xml:space="preserve"> 24.1</w:t>
            </w:r>
          </w:p>
        </w:tc>
        <w:tc>
          <w:tcPr>
            <w:tcW w:w="1073" w:type="dxa"/>
          </w:tcPr>
          <w:p w:rsidR="00000000" w:rsidRDefault="00122D27" w:rsidP="00122D27">
            <w:pPr>
              <w:pStyle w:val="TableofFigures"/>
              <w:numPr>
                <w:ilvl w:val="12"/>
                <w:numId w:val="0"/>
              </w:numPr>
            </w:pPr>
            <w:r>
              <w:t xml:space="preserve"> 25.7</w:t>
            </w:r>
          </w:p>
        </w:tc>
        <w:tc>
          <w:tcPr>
            <w:tcW w:w="1073" w:type="dxa"/>
          </w:tcPr>
          <w:p w:rsidR="00000000" w:rsidRDefault="00122D27" w:rsidP="00122D27">
            <w:pPr>
              <w:pStyle w:val="TableofFigures"/>
              <w:numPr>
                <w:ilvl w:val="12"/>
                <w:numId w:val="0"/>
              </w:numPr>
            </w:pPr>
            <w:r>
              <w:t>6.7</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Purchases of Supplies and Services </w:t>
            </w:r>
          </w:p>
        </w:tc>
        <w:tc>
          <w:tcPr>
            <w:tcW w:w="1073" w:type="dxa"/>
          </w:tcPr>
          <w:p w:rsidR="00000000" w:rsidRDefault="00122D27" w:rsidP="00122D27">
            <w:pPr>
              <w:pStyle w:val="TableofFigures"/>
              <w:numPr>
                <w:ilvl w:val="12"/>
                <w:numId w:val="0"/>
              </w:numPr>
            </w:pPr>
            <w:r>
              <w:t xml:space="preserve"> 24.7</w:t>
            </w:r>
          </w:p>
        </w:tc>
        <w:tc>
          <w:tcPr>
            <w:tcW w:w="1073" w:type="dxa"/>
          </w:tcPr>
          <w:p w:rsidR="00000000" w:rsidRDefault="00122D27" w:rsidP="00122D27">
            <w:pPr>
              <w:pStyle w:val="TableofFigures"/>
              <w:numPr>
                <w:ilvl w:val="12"/>
                <w:numId w:val="0"/>
              </w:numPr>
            </w:pPr>
            <w:r>
              <w:t xml:space="preserve"> 21.7</w:t>
            </w:r>
          </w:p>
        </w:tc>
        <w:tc>
          <w:tcPr>
            <w:tcW w:w="1073" w:type="dxa"/>
          </w:tcPr>
          <w:p w:rsidR="00000000" w:rsidRDefault="00122D27" w:rsidP="00122D27">
            <w:pPr>
              <w:pStyle w:val="TableofFigures"/>
              <w:numPr>
                <w:ilvl w:val="12"/>
                <w:numId w:val="0"/>
              </w:numPr>
            </w:pPr>
            <w:r>
              <w:t>-12.0</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 xml:space="preserve">Depreciation </w:t>
            </w:r>
          </w:p>
        </w:tc>
        <w:tc>
          <w:tcPr>
            <w:tcW w:w="1073" w:type="dxa"/>
          </w:tcPr>
          <w:p w:rsidR="00000000" w:rsidRDefault="00122D27" w:rsidP="00122D27">
            <w:pPr>
              <w:pStyle w:val="TableofFigures"/>
              <w:numPr>
                <w:ilvl w:val="12"/>
                <w:numId w:val="0"/>
              </w:numPr>
            </w:pPr>
            <w:r>
              <w:t xml:space="preserve"> 6.0</w:t>
            </w:r>
          </w:p>
        </w:tc>
        <w:tc>
          <w:tcPr>
            <w:tcW w:w="1073" w:type="dxa"/>
          </w:tcPr>
          <w:p w:rsidR="00000000" w:rsidRDefault="00122D27" w:rsidP="00122D27">
            <w:pPr>
              <w:pStyle w:val="TableofFigures"/>
              <w:numPr>
                <w:ilvl w:val="12"/>
                <w:numId w:val="0"/>
              </w:numPr>
            </w:pPr>
            <w:r>
              <w:t xml:space="preserve"> 6.5</w:t>
            </w:r>
          </w:p>
        </w:tc>
        <w:tc>
          <w:tcPr>
            <w:tcW w:w="1073" w:type="dxa"/>
          </w:tcPr>
          <w:p w:rsidR="00000000" w:rsidRDefault="00122D27" w:rsidP="00122D27">
            <w:pPr>
              <w:pStyle w:val="TableofFigures"/>
              <w:numPr>
                <w:ilvl w:val="12"/>
                <w:numId w:val="0"/>
              </w:numPr>
            </w:pPr>
            <w:r>
              <w:t>8.4</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Capital Asset Charge</w:t>
            </w:r>
          </w:p>
        </w:tc>
        <w:tc>
          <w:tcPr>
            <w:tcW w:w="1073" w:type="dxa"/>
          </w:tcPr>
          <w:p w:rsidR="00000000" w:rsidRDefault="00122D27" w:rsidP="00122D27">
            <w:pPr>
              <w:pStyle w:val="TableofFigures"/>
              <w:numPr>
                <w:ilvl w:val="12"/>
                <w:numId w:val="0"/>
              </w:numPr>
            </w:pPr>
            <w:r>
              <w:t xml:space="preserve"> 0.8</w:t>
            </w:r>
          </w:p>
        </w:tc>
        <w:tc>
          <w:tcPr>
            <w:tcW w:w="1073" w:type="dxa"/>
          </w:tcPr>
          <w:p w:rsidR="00000000" w:rsidRDefault="00122D27" w:rsidP="00122D27">
            <w:pPr>
              <w:pStyle w:val="TableofFigures"/>
              <w:numPr>
                <w:ilvl w:val="12"/>
                <w:numId w:val="0"/>
              </w:numPr>
            </w:pPr>
            <w:r>
              <w:t xml:space="preserve"> 0.9</w:t>
            </w:r>
          </w:p>
        </w:tc>
        <w:tc>
          <w:tcPr>
            <w:tcW w:w="1073" w:type="dxa"/>
          </w:tcPr>
          <w:p w:rsidR="00000000" w:rsidRDefault="00122D27" w:rsidP="00122D27">
            <w:pPr>
              <w:pStyle w:val="TableofFigures"/>
              <w:numPr>
                <w:ilvl w:val="12"/>
                <w:numId w:val="0"/>
              </w:numPr>
            </w:pPr>
            <w:r>
              <w:t>8.1</w:t>
            </w:r>
          </w:p>
        </w:tc>
      </w:tr>
      <w:tr w:rsidR="00000000">
        <w:tblPrEx>
          <w:tblCellMar>
            <w:top w:w="0" w:type="dxa"/>
            <w:bottom w:w="0" w:type="dxa"/>
          </w:tblCellMar>
        </w:tblPrEx>
        <w:trPr>
          <w:trHeight w:hRule="exact" w:val="260"/>
        </w:trPr>
        <w:tc>
          <w:tcPr>
            <w:tcW w:w="3691" w:type="dxa"/>
          </w:tcPr>
          <w:p w:rsidR="00000000" w:rsidRDefault="00122D27" w:rsidP="00122D27">
            <w:pPr>
              <w:pStyle w:val="Tabletext"/>
              <w:numPr>
                <w:ilvl w:val="12"/>
                <w:numId w:val="0"/>
              </w:numPr>
            </w:pPr>
            <w:r>
              <w:t>Other</w:t>
            </w:r>
          </w:p>
        </w:tc>
        <w:tc>
          <w:tcPr>
            <w:tcW w:w="1073" w:type="dxa"/>
          </w:tcPr>
          <w:p w:rsidR="00000000" w:rsidRDefault="00122D27" w:rsidP="00122D27">
            <w:pPr>
              <w:pStyle w:val="TableofFigures"/>
              <w:numPr>
                <w:ilvl w:val="12"/>
                <w:numId w:val="0"/>
              </w:numPr>
            </w:pPr>
            <w:r>
              <w:t xml:space="preserve"> 1.1</w:t>
            </w:r>
          </w:p>
        </w:tc>
        <w:tc>
          <w:tcPr>
            <w:tcW w:w="1073" w:type="dxa"/>
          </w:tcPr>
          <w:p w:rsidR="00000000" w:rsidRDefault="00122D27" w:rsidP="00122D27">
            <w:pPr>
              <w:pStyle w:val="TableofFigures"/>
              <w:numPr>
                <w:ilvl w:val="12"/>
                <w:numId w:val="0"/>
              </w:numPr>
            </w:pPr>
            <w:r>
              <w:t xml:space="preserve"> 1.5</w:t>
            </w:r>
          </w:p>
        </w:tc>
        <w:tc>
          <w:tcPr>
            <w:tcW w:w="1073" w:type="dxa"/>
          </w:tcPr>
          <w:p w:rsidR="00000000" w:rsidRDefault="00122D27" w:rsidP="00122D27">
            <w:pPr>
              <w:pStyle w:val="TableofFigures"/>
              <w:numPr>
                <w:ilvl w:val="12"/>
                <w:numId w:val="0"/>
              </w:numPr>
            </w:pPr>
            <w:r>
              <w:t>30.6</w:t>
            </w:r>
          </w:p>
        </w:tc>
      </w:tr>
      <w:tr w:rsidR="00000000">
        <w:tblPrEx>
          <w:tblCellMar>
            <w:top w:w="0" w:type="dxa"/>
            <w:bottom w:w="0" w:type="dxa"/>
          </w:tblCellMar>
        </w:tblPrEx>
        <w:trPr>
          <w:trHeight w:hRule="exact" w:val="80"/>
        </w:trPr>
        <w:tc>
          <w:tcPr>
            <w:tcW w:w="3691" w:type="dxa"/>
            <w:tcBorders>
              <w:bottom w:val="single" w:sz="6" w:space="0" w:color="auto"/>
            </w:tcBorders>
          </w:tcPr>
          <w:p w:rsidR="00000000" w:rsidRDefault="00122D27" w:rsidP="00122D27">
            <w:pPr>
              <w:pStyle w:val="Tabletext"/>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c>
          <w:tcPr>
            <w:tcW w:w="1073" w:type="dxa"/>
            <w:tcBorders>
              <w:bottom w:val="single" w:sz="6" w:space="0" w:color="auto"/>
            </w:tcBorders>
          </w:tcPr>
          <w:p w:rsidR="00000000" w:rsidRDefault="00122D27" w:rsidP="00122D27">
            <w:pPr>
              <w:pStyle w:val="TableofFigures"/>
              <w:numPr>
                <w:ilvl w:val="12"/>
                <w:numId w:val="0"/>
              </w:numPr>
            </w:pPr>
          </w:p>
        </w:tc>
      </w:tr>
    </w:tbl>
    <w:p w:rsidR="00000000" w:rsidRDefault="00122D27" w:rsidP="00122D27">
      <w:pPr>
        <w:pStyle w:val="Source"/>
        <w:numPr>
          <w:ilvl w:val="12"/>
          <w:numId w:val="0"/>
        </w:numPr>
        <w:spacing w:after="0"/>
        <w:jc w:val="left"/>
      </w:pPr>
      <w:r>
        <w:t>Source: Department of Treasury and Finance, Forward Estimates</w:t>
      </w:r>
    </w:p>
    <w:p w:rsidR="00000000" w:rsidRDefault="00122D27" w:rsidP="00122D27">
      <w:pPr>
        <w:pStyle w:val="Heading2"/>
        <w:numPr>
          <w:ilvl w:val="12"/>
          <w:numId w:val="0"/>
        </w:numPr>
      </w:pPr>
      <w:r>
        <w:br w:type="page"/>
      </w:r>
      <w:bookmarkStart w:id="222" w:name="_Toc417596378"/>
      <w:r>
        <w:t>Part 2: Financial Information</w:t>
      </w:r>
      <w:bookmarkEnd w:id="222"/>
    </w:p>
    <w:p w:rsidR="00000000" w:rsidRDefault="00122D27" w:rsidP="00122D27">
      <w:pPr>
        <w:numPr>
          <w:ilvl w:val="12"/>
          <w:numId w:val="0"/>
        </w:numPr>
      </w:pPr>
      <w:r>
        <w:t>This part provides the financial tables that support the department’s provision of outputs. This information can assist the reader to assess a department’s financial performance.</w:t>
      </w:r>
    </w:p>
    <w:p w:rsidR="00000000" w:rsidRDefault="00122D27" w:rsidP="00122D27">
      <w:pPr>
        <w:numPr>
          <w:ilvl w:val="12"/>
          <w:numId w:val="0"/>
        </w:numPr>
      </w:pPr>
      <w:r>
        <w:t xml:space="preserve">The </w:t>
      </w:r>
      <w:r>
        <w:t>information provided includes a statement of financial position, operating statement and cash flow statement for the department as well as tables detailing departmental expenses and revenue.</w:t>
      </w:r>
    </w:p>
    <w:p w:rsidR="00000000" w:rsidRDefault="00122D27" w:rsidP="00122D27">
      <w:pPr>
        <w:numPr>
          <w:ilvl w:val="12"/>
          <w:numId w:val="0"/>
        </w:numPr>
      </w:pPr>
      <w:r>
        <w:t>The total resources planned to be available to the department for the delivery of outputs, investment in departmental assets and other purposes in respect of the 1998-99 financial year are outlined in the following Table 2.9.18: Summary of departmental resources available</w:t>
      </w:r>
    </w:p>
    <w:p w:rsidR="00000000" w:rsidRDefault="00122D27" w:rsidP="00122D27">
      <w:pPr>
        <w:pStyle w:val="Tableheading"/>
        <w:numPr>
          <w:ilvl w:val="12"/>
          <w:numId w:val="0"/>
        </w:numPr>
      </w:pPr>
      <w:r>
        <w:t xml:space="preserve">Table 2.9.18: Summary of departmental resources </w:t>
      </w:r>
      <w:r>
        <w:t>available</w:t>
      </w:r>
    </w:p>
    <w:p w:rsidR="00000000" w:rsidRDefault="00122D27" w:rsidP="00122D27">
      <w:pPr>
        <w:pStyle w:val="dollars"/>
        <w:numPr>
          <w:ilvl w:val="12"/>
          <w:numId w:val="0"/>
        </w:numPr>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566"/>
        <w:gridCol w:w="1418"/>
        <w:gridCol w:w="1134"/>
      </w:tblGrid>
      <w:tr w:rsidR="00000000">
        <w:tblPrEx>
          <w:tblCellMar>
            <w:top w:w="0" w:type="dxa"/>
            <w:bottom w:w="0" w:type="dxa"/>
          </w:tblCellMar>
        </w:tblPrEx>
        <w:trPr>
          <w:trHeight w:val="250"/>
        </w:trPr>
        <w:tc>
          <w:tcPr>
            <w:tcW w:w="4566" w:type="dxa"/>
            <w:tcBorders>
              <w:top w:val="single" w:sz="6" w:space="0" w:color="auto"/>
            </w:tcBorders>
          </w:tcPr>
          <w:p w:rsidR="00000000" w:rsidRDefault="00122D27" w:rsidP="00122D27">
            <w:pPr>
              <w:pStyle w:val="Tabletext"/>
              <w:numPr>
                <w:ilvl w:val="12"/>
                <w:numId w:val="0"/>
              </w:numPr>
            </w:pPr>
            <w:r>
              <w:t>Resources</w:t>
            </w:r>
          </w:p>
        </w:tc>
        <w:tc>
          <w:tcPr>
            <w:tcW w:w="1418"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1997-98</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 xml:space="preserve"> 1998-99</w:t>
            </w:r>
          </w:p>
        </w:tc>
      </w:tr>
      <w:tr w:rsidR="00000000">
        <w:tblPrEx>
          <w:tblCellMar>
            <w:top w:w="0" w:type="dxa"/>
            <w:bottom w:w="0" w:type="dxa"/>
          </w:tblCellMar>
        </w:tblPrEx>
        <w:trPr>
          <w:trHeight w:val="250"/>
        </w:trPr>
        <w:tc>
          <w:tcPr>
            <w:tcW w:w="4566" w:type="dxa"/>
            <w:tcBorders>
              <w:bottom w:val="single" w:sz="6" w:space="0" w:color="auto"/>
            </w:tcBorders>
          </w:tcPr>
          <w:p w:rsidR="00000000" w:rsidRDefault="00122D27" w:rsidP="00122D27">
            <w:pPr>
              <w:pStyle w:val="Tabletext"/>
              <w:numPr>
                <w:ilvl w:val="12"/>
                <w:numId w:val="0"/>
              </w:numPr>
            </w:pPr>
          </w:p>
        </w:tc>
        <w:tc>
          <w:tcPr>
            <w:tcW w:w="1418"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50"/>
        </w:trPr>
        <w:tc>
          <w:tcPr>
            <w:tcW w:w="4566" w:type="dxa"/>
          </w:tcPr>
          <w:p w:rsidR="00000000" w:rsidRDefault="00122D27" w:rsidP="00122D27">
            <w:pPr>
              <w:pStyle w:val="Tabletext"/>
              <w:numPr>
                <w:ilvl w:val="12"/>
                <w:numId w:val="0"/>
              </w:numPr>
              <w:rPr>
                <w:i/>
              </w:rPr>
            </w:pPr>
            <w:r>
              <w:rPr>
                <w:i/>
              </w:rPr>
              <w:t xml:space="preserve"> Outputs purchased by State government</w:t>
            </w:r>
          </w:p>
        </w:tc>
        <w:tc>
          <w:tcPr>
            <w:tcW w:w="1418" w:type="dxa"/>
          </w:tcPr>
          <w:p w:rsidR="00000000" w:rsidRDefault="00122D27" w:rsidP="00122D27">
            <w:pPr>
              <w:pStyle w:val="TableofFigures"/>
              <w:numPr>
                <w:ilvl w:val="12"/>
                <w:numId w:val="0"/>
              </w:numPr>
            </w:pPr>
            <w:r>
              <w:t xml:space="preserve"> 308.2</w:t>
            </w:r>
          </w:p>
        </w:tc>
        <w:tc>
          <w:tcPr>
            <w:tcW w:w="1134" w:type="dxa"/>
          </w:tcPr>
          <w:p w:rsidR="00000000" w:rsidRDefault="00122D27" w:rsidP="00122D27">
            <w:pPr>
              <w:pStyle w:val="TableofFigures"/>
              <w:numPr>
                <w:ilvl w:val="12"/>
                <w:numId w:val="0"/>
              </w:numPr>
            </w:pPr>
            <w:r>
              <w:t xml:space="preserve"> 340.5</w:t>
            </w:r>
          </w:p>
        </w:tc>
      </w:tr>
      <w:tr w:rsidR="00000000">
        <w:tblPrEx>
          <w:tblCellMar>
            <w:top w:w="0" w:type="dxa"/>
            <w:bottom w:w="0" w:type="dxa"/>
          </w:tblCellMar>
        </w:tblPrEx>
        <w:trPr>
          <w:trHeight w:val="250"/>
        </w:trPr>
        <w:tc>
          <w:tcPr>
            <w:tcW w:w="4566" w:type="dxa"/>
          </w:tcPr>
          <w:p w:rsidR="00000000" w:rsidRDefault="00122D27" w:rsidP="00122D27">
            <w:pPr>
              <w:pStyle w:val="Tabletext"/>
              <w:numPr>
                <w:ilvl w:val="12"/>
                <w:numId w:val="0"/>
              </w:numPr>
              <w:rPr>
                <w:i/>
              </w:rPr>
            </w:pPr>
            <w:r>
              <w:rPr>
                <w:i/>
              </w:rPr>
              <w:t xml:space="preserve"> Outputs purchased by other parties</w:t>
            </w:r>
          </w:p>
        </w:tc>
        <w:tc>
          <w:tcPr>
            <w:tcW w:w="1418" w:type="dxa"/>
            <w:tcBorders>
              <w:bottom w:val="single" w:sz="6" w:space="0" w:color="auto"/>
            </w:tcBorders>
          </w:tcPr>
          <w:p w:rsidR="00000000" w:rsidRDefault="00122D27" w:rsidP="00122D27">
            <w:pPr>
              <w:pStyle w:val="TableofFigures"/>
              <w:numPr>
                <w:ilvl w:val="12"/>
                <w:numId w:val="0"/>
              </w:numPr>
            </w:pPr>
            <w:r>
              <w:t xml:space="preserve"> 4.4</w:t>
            </w:r>
          </w:p>
        </w:tc>
        <w:tc>
          <w:tcPr>
            <w:tcW w:w="1134" w:type="dxa"/>
            <w:tcBorders>
              <w:bottom w:val="single" w:sz="6" w:space="0" w:color="auto"/>
            </w:tcBorders>
          </w:tcPr>
          <w:p w:rsidR="00000000" w:rsidRDefault="00122D27" w:rsidP="00122D27">
            <w:pPr>
              <w:pStyle w:val="TableofFigures"/>
              <w:numPr>
                <w:ilvl w:val="12"/>
                <w:numId w:val="0"/>
              </w:numPr>
            </w:pPr>
            <w:r>
              <w:t xml:space="preserve"> 7.7</w:t>
            </w:r>
          </w:p>
        </w:tc>
      </w:tr>
      <w:tr w:rsidR="00000000">
        <w:tblPrEx>
          <w:tblCellMar>
            <w:top w:w="0" w:type="dxa"/>
            <w:bottom w:w="0" w:type="dxa"/>
          </w:tblCellMar>
        </w:tblPrEx>
        <w:trPr>
          <w:trHeight w:val="250"/>
        </w:trPr>
        <w:tc>
          <w:tcPr>
            <w:tcW w:w="4566" w:type="dxa"/>
          </w:tcPr>
          <w:p w:rsidR="00000000" w:rsidRDefault="00122D27" w:rsidP="00122D27">
            <w:pPr>
              <w:pStyle w:val="Tabletext"/>
              <w:numPr>
                <w:ilvl w:val="12"/>
                <w:numId w:val="0"/>
              </w:numPr>
            </w:pPr>
            <w:r>
              <w:t xml:space="preserve"> Operating revenue from provision of outputs sub-total</w:t>
            </w:r>
          </w:p>
        </w:tc>
        <w:tc>
          <w:tcPr>
            <w:tcW w:w="1418" w:type="dxa"/>
            <w:tcBorders>
              <w:top w:val="single" w:sz="6" w:space="0" w:color="auto"/>
              <w:bottom w:val="single" w:sz="6" w:space="0" w:color="auto"/>
            </w:tcBorders>
          </w:tcPr>
          <w:p w:rsidR="00000000" w:rsidRDefault="00122D27" w:rsidP="00122D27">
            <w:pPr>
              <w:pStyle w:val="TableofFigures"/>
              <w:numPr>
                <w:ilvl w:val="12"/>
                <w:numId w:val="0"/>
              </w:numPr>
            </w:pPr>
            <w:r>
              <w:t xml:space="preserve"> 312.6</w:t>
            </w:r>
          </w:p>
        </w:tc>
        <w:tc>
          <w:tcPr>
            <w:tcW w:w="1134" w:type="dxa"/>
            <w:tcBorders>
              <w:top w:val="single" w:sz="6" w:space="0" w:color="auto"/>
              <w:bottom w:val="single" w:sz="6" w:space="0" w:color="auto"/>
            </w:tcBorders>
          </w:tcPr>
          <w:p w:rsidR="00000000" w:rsidRDefault="00122D27" w:rsidP="00122D27">
            <w:pPr>
              <w:pStyle w:val="TableofFigures"/>
              <w:numPr>
                <w:ilvl w:val="12"/>
                <w:numId w:val="0"/>
              </w:numPr>
            </w:pPr>
            <w:r>
              <w:t xml:space="preserve"> 348.2</w:t>
            </w:r>
          </w:p>
        </w:tc>
      </w:tr>
      <w:tr w:rsidR="00000000">
        <w:tblPrEx>
          <w:tblCellMar>
            <w:top w:w="0" w:type="dxa"/>
            <w:bottom w:w="0" w:type="dxa"/>
          </w:tblCellMar>
        </w:tblPrEx>
        <w:trPr>
          <w:trHeight w:val="250"/>
        </w:trPr>
        <w:tc>
          <w:tcPr>
            <w:tcW w:w="4566" w:type="dxa"/>
          </w:tcPr>
          <w:p w:rsidR="00000000" w:rsidRDefault="00122D27" w:rsidP="00122D27">
            <w:pPr>
              <w:pStyle w:val="Tabletext"/>
              <w:numPr>
                <w:ilvl w:val="12"/>
                <w:numId w:val="0"/>
              </w:numPr>
            </w:pPr>
            <w:r>
              <w:t xml:space="preserve"> Government contribution to increasing net asset base</w:t>
            </w:r>
          </w:p>
        </w:tc>
        <w:tc>
          <w:tcPr>
            <w:tcW w:w="1418" w:type="dxa"/>
          </w:tcPr>
          <w:p w:rsidR="00000000" w:rsidRDefault="00122D27" w:rsidP="00122D27">
            <w:pPr>
              <w:pStyle w:val="TableofFigures"/>
              <w:numPr>
                <w:ilvl w:val="12"/>
                <w:numId w:val="0"/>
              </w:numPr>
            </w:pPr>
            <w:r>
              <w:t xml:space="preserve"> 24.6</w:t>
            </w:r>
          </w:p>
        </w:tc>
        <w:tc>
          <w:tcPr>
            <w:tcW w:w="1134" w:type="dxa"/>
          </w:tcPr>
          <w:p w:rsidR="00000000" w:rsidRDefault="00122D27" w:rsidP="00122D27">
            <w:pPr>
              <w:pStyle w:val="TableofFigures"/>
              <w:numPr>
                <w:ilvl w:val="12"/>
                <w:numId w:val="0"/>
              </w:numPr>
            </w:pPr>
            <w:r>
              <w:t xml:space="preserve"> 21.2</w:t>
            </w:r>
          </w:p>
        </w:tc>
      </w:tr>
      <w:tr w:rsidR="00000000">
        <w:tblPrEx>
          <w:tblCellMar>
            <w:top w:w="0" w:type="dxa"/>
            <w:bottom w:w="0" w:type="dxa"/>
          </w:tblCellMar>
        </w:tblPrEx>
        <w:trPr>
          <w:trHeight w:val="250"/>
        </w:trPr>
        <w:tc>
          <w:tcPr>
            <w:tcW w:w="4566" w:type="dxa"/>
          </w:tcPr>
          <w:p w:rsidR="00000000" w:rsidRDefault="00122D27" w:rsidP="00122D27">
            <w:pPr>
              <w:pStyle w:val="Tabletext"/>
              <w:numPr>
                <w:ilvl w:val="12"/>
                <w:numId w:val="0"/>
              </w:numPr>
            </w:pPr>
            <w:r>
              <w:t xml:space="preserve"> Funding for Payments made on behalf of the State</w:t>
            </w:r>
          </w:p>
        </w:tc>
        <w:tc>
          <w:tcPr>
            <w:tcW w:w="1418" w:type="dxa"/>
            <w:tcBorders>
              <w:bottom w:val="single" w:sz="6" w:space="0" w:color="auto"/>
            </w:tcBorders>
          </w:tcPr>
          <w:p w:rsidR="00000000" w:rsidRDefault="00122D27" w:rsidP="00122D27">
            <w:pPr>
              <w:pStyle w:val="TableofFigures"/>
              <w:numPr>
                <w:ilvl w:val="12"/>
                <w:numId w:val="0"/>
              </w:numPr>
            </w:pPr>
            <w:r>
              <w:t>2 521.3</w:t>
            </w:r>
          </w:p>
        </w:tc>
        <w:tc>
          <w:tcPr>
            <w:tcW w:w="1134" w:type="dxa"/>
            <w:tcBorders>
              <w:bottom w:val="single" w:sz="6" w:space="0" w:color="auto"/>
            </w:tcBorders>
          </w:tcPr>
          <w:p w:rsidR="00000000" w:rsidRDefault="00122D27" w:rsidP="00122D27">
            <w:pPr>
              <w:pStyle w:val="TableofFigures"/>
              <w:numPr>
                <w:ilvl w:val="12"/>
                <w:numId w:val="0"/>
              </w:numPr>
            </w:pPr>
            <w:r>
              <w:t>2 413.4</w:t>
            </w:r>
          </w:p>
        </w:tc>
      </w:tr>
      <w:tr w:rsidR="00000000">
        <w:tblPrEx>
          <w:tblCellMar>
            <w:top w:w="0" w:type="dxa"/>
            <w:bottom w:w="0" w:type="dxa"/>
          </w:tblCellMar>
        </w:tblPrEx>
        <w:trPr>
          <w:trHeight w:val="250"/>
        </w:trPr>
        <w:tc>
          <w:tcPr>
            <w:tcW w:w="4566" w:type="dxa"/>
            <w:tcBorders>
              <w:bottom w:val="single" w:sz="12" w:space="0" w:color="auto"/>
            </w:tcBorders>
          </w:tcPr>
          <w:p w:rsidR="00000000" w:rsidRDefault="00122D27" w:rsidP="00122D27">
            <w:pPr>
              <w:pStyle w:val="Tabletext"/>
              <w:numPr>
                <w:ilvl w:val="12"/>
                <w:numId w:val="0"/>
              </w:numPr>
              <w:rPr>
                <w:b/>
              </w:rPr>
            </w:pPr>
            <w:r>
              <w:rPr>
                <w:b/>
              </w:rPr>
              <w:t xml:space="preserve"> TOTAL</w:t>
            </w:r>
          </w:p>
        </w:tc>
        <w:tc>
          <w:tcPr>
            <w:tcW w:w="1418" w:type="dxa"/>
            <w:tcBorders>
              <w:bottom w:val="single" w:sz="12" w:space="0" w:color="auto"/>
            </w:tcBorders>
          </w:tcPr>
          <w:p w:rsidR="00000000" w:rsidRDefault="00122D27" w:rsidP="00122D27">
            <w:pPr>
              <w:pStyle w:val="TableofFigures"/>
              <w:numPr>
                <w:ilvl w:val="12"/>
                <w:numId w:val="0"/>
              </w:numPr>
              <w:rPr>
                <w:b/>
              </w:rPr>
            </w:pPr>
            <w:r>
              <w:rPr>
                <w:b/>
              </w:rPr>
              <w:t>2 858.5</w:t>
            </w:r>
          </w:p>
        </w:tc>
        <w:tc>
          <w:tcPr>
            <w:tcW w:w="1134" w:type="dxa"/>
            <w:tcBorders>
              <w:bottom w:val="single" w:sz="12" w:space="0" w:color="auto"/>
            </w:tcBorders>
          </w:tcPr>
          <w:p w:rsidR="00000000" w:rsidRDefault="00122D27" w:rsidP="00122D27">
            <w:pPr>
              <w:pStyle w:val="TableofFigures"/>
              <w:numPr>
                <w:ilvl w:val="12"/>
                <w:numId w:val="0"/>
              </w:numPr>
              <w:rPr>
                <w:b/>
              </w:rPr>
            </w:pPr>
            <w:r>
              <w:rPr>
                <w:b/>
              </w:rPr>
              <w:t>2 782.8</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The available resources are applied to three uses:</w:t>
      </w:r>
    </w:p>
    <w:p w:rsidR="00000000" w:rsidRDefault="00122D27" w:rsidP="00122D27">
      <w:pPr>
        <w:pStyle w:val="BulletText"/>
        <w:numPr>
          <w:ilvl w:val="0"/>
          <w:numId w:val="1"/>
        </w:numPr>
        <w:tabs>
          <w:tab w:val="clear" w:pos="360"/>
        </w:tabs>
      </w:pPr>
      <w:r>
        <w:t>the</w:t>
      </w:r>
      <w:r>
        <w:t xml:space="preserve"> provision of outputs;</w:t>
      </w:r>
    </w:p>
    <w:p w:rsidR="00000000" w:rsidRDefault="00122D27" w:rsidP="00122D27">
      <w:pPr>
        <w:pStyle w:val="BulletText"/>
        <w:numPr>
          <w:ilvl w:val="0"/>
          <w:numId w:val="1"/>
        </w:numPr>
        <w:tabs>
          <w:tab w:val="clear" w:pos="360"/>
        </w:tabs>
      </w:pPr>
      <w:r>
        <w:t>payments on behalf of the State; or</w:t>
      </w:r>
    </w:p>
    <w:p w:rsidR="00000000" w:rsidRDefault="00122D27" w:rsidP="00122D27">
      <w:pPr>
        <w:pStyle w:val="BulletText"/>
        <w:numPr>
          <w:ilvl w:val="0"/>
          <w:numId w:val="1"/>
        </w:numPr>
        <w:tabs>
          <w:tab w:val="clear" w:pos="360"/>
        </w:tabs>
        <w:spacing w:after="0"/>
        <w:ind w:left="357" w:hanging="357"/>
      </w:pPr>
      <w:r>
        <w:t>asset investment.</w:t>
      </w:r>
    </w:p>
    <w:p w:rsidR="00000000" w:rsidRDefault="00122D27">
      <w:pPr>
        <w:spacing w:before="120"/>
      </w:pPr>
      <w:r>
        <w:t>The table below shows the break-up of the available resources across the three categories of uses.</w:t>
      </w:r>
    </w:p>
    <w:p w:rsidR="00000000" w:rsidRDefault="00122D27">
      <w:pPr>
        <w:pStyle w:val="Tableheading"/>
      </w:pPr>
      <w:r>
        <w:br w:type="page"/>
        <w:t>Table 2.9.19: Summary of use of resources</w:t>
      </w:r>
    </w:p>
    <w:p w:rsidR="00000000" w:rsidRDefault="00122D27">
      <w:pPr>
        <w:pStyle w:val="dollars"/>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425"/>
        <w:gridCol w:w="1559"/>
        <w:gridCol w:w="1134"/>
      </w:tblGrid>
      <w:tr w:rsidR="00000000">
        <w:tblPrEx>
          <w:tblCellMar>
            <w:top w:w="0" w:type="dxa"/>
            <w:bottom w:w="0" w:type="dxa"/>
          </w:tblCellMar>
        </w:tblPrEx>
        <w:trPr>
          <w:trHeight w:val="250"/>
        </w:trPr>
        <w:tc>
          <w:tcPr>
            <w:tcW w:w="4425" w:type="dxa"/>
            <w:tcBorders>
              <w:top w:val="single" w:sz="6" w:space="0" w:color="auto"/>
            </w:tcBorders>
          </w:tcPr>
          <w:p w:rsidR="00000000" w:rsidRDefault="00122D27">
            <w:pPr>
              <w:pStyle w:val="Tabletext"/>
            </w:pPr>
          </w:p>
        </w:tc>
        <w:tc>
          <w:tcPr>
            <w:tcW w:w="1559" w:type="dxa"/>
            <w:tcBorders>
              <w:top w:val="single" w:sz="6" w:space="0" w:color="auto"/>
            </w:tcBorders>
          </w:tcPr>
          <w:p w:rsidR="00000000" w:rsidRDefault="00122D27">
            <w:pPr>
              <w:pStyle w:val="Tabletextheading"/>
              <w:rPr>
                <w:b w:val="0"/>
              </w:rPr>
            </w:pPr>
            <w:r>
              <w:rPr>
                <w:b w:val="0"/>
              </w:rPr>
              <w:t xml:space="preserve"> 1997-98</w:t>
            </w:r>
          </w:p>
        </w:tc>
        <w:tc>
          <w:tcPr>
            <w:tcW w:w="1134" w:type="dxa"/>
            <w:tcBorders>
              <w:top w:val="single" w:sz="6" w:space="0" w:color="auto"/>
            </w:tcBorders>
          </w:tcPr>
          <w:p w:rsidR="00000000" w:rsidRDefault="00122D27">
            <w:pPr>
              <w:pStyle w:val="Tabletextheading"/>
              <w:rPr>
                <w:b w:val="0"/>
              </w:rPr>
            </w:pPr>
            <w:r>
              <w:rPr>
                <w:b w:val="0"/>
              </w:rPr>
              <w:t xml:space="preserve"> 1998-99</w:t>
            </w:r>
          </w:p>
        </w:tc>
      </w:tr>
      <w:tr w:rsidR="00000000">
        <w:tblPrEx>
          <w:tblCellMar>
            <w:top w:w="0" w:type="dxa"/>
            <w:bottom w:w="0" w:type="dxa"/>
          </w:tblCellMar>
        </w:tblPrEx>
        <w:trPr>
          <w:trHeight w:val="250"/>
        </w:trPr>
        <w:tc>
          <w:tcPr>
            <w:tcW w:w="4425" w:type="dxa"/>
            <w:tcBorders>
              <w:bottom w:val="single" w:sz="6" w:space="0" w:color="auto"/>
            </w:tcBorders>
          </w:tcPr>
          <w:p w:rsidR="00000000" w:rsidRDefault="00122D27">
            <w:pPr>
              <w:pStyle w:val="Tabletext"/>
            </w:pPr>
          </w:p>
        </w:tc>
        <w:tc>
          <w:tcPr>
            <w:tcW w:w="1559" w:type="dxa"/>
            <w:tcBorders>
              <w:bottom w:val="single" w:sz="6" w:space="0" w:color="auto"/>
            </w:tcBorders>
          </w:tcPr>
          <w:p w:rsidR="00000000" w:rsidRDefault="00122D27">
            <w:pPr>
              <w:pStyle w:val="Tabletextheading"/>
              <w:rPr>
                <w:b w:val="0"/>
              </w:rPr>
            </w:pPr>
            <w:r>
              <w:rPr>
                <w:b w:val="0"/>
              </w:rPr>
              <w:t>Budget</w:t>
            </w:r>
          </w:p>
        </w:tc>
        <w:tc>
          <w:tcPr>
            <w:tcW w:w="1134" w:type="dxa"/>
            <w:tcBorders>
              <w:bottom w:val="single" w:sz="6" w:space="0" w:color="auto"/>
            </w:tcBorders>
          </w:tcPr>
          <w:p w:rsidR="00000000" w:rsidRDefault="00122D27">
            <w:pPr>
              <w:pStyle w:val="Tabletextheading"/>
              <w:rPr>
                <w:b w:val="0"/>
              </w:rPr>
            </w:pPr>
            <w:r>
              <w:rPr>
                <w:b w:val="0"/>
              </w:rPr>
              <w:t>Budget</w:t>
            </w:r>
          </w:p>
        </w:tc>
      </w:tr>
      <w:tr w:rsidR="00000000">
        <w:tblPrEx>
          <w:tblCellMar>
            <w:top w:w="0" w:type="dxa"/>
            <w:bottom w:w="0" w:type="dxa"/>
          </w:tblCellMar>
        </w:tblPrEx>
        <w:trPr>
          <w:trHeight w:val="250"/>
        </w:trPr>
        <w:tc>
          <w:tcPr>
            <w:tcW w:w="4425" w:type="dxa"/>
          </w:tcPr>
          <w:p w:rsidR="00000000" w:rsidRDefault="00122D27">
            <w:pPr>
              <w:pStyle w:val="Tabletext"/>
            </w:pPr>
            <w:r>
              <w:t xml:space="preserve"> Output provision expenses</w:t>
            </w:r>
          </w:p>
        </w:tc>
        <w:tc>
          <w:tcPr>
            <w:tcW w:w="1559" w:type="dxa"/>
          </w:tcPr>
          <w:p w:rsidR="00000000" w:rsidRDefault="00122D27">
            <w:pPr>
              <w:pStyle w:val="TableofFigures"/>
            </w:pPr>
            <w:r>
              <w:t xml:space="preserve"> 314.5</w:t>
            </w:r>
          </w:p>
        </w:tc>
        <w:tc>
          <w:tcPr>
            <w:tcW w:w="1134" w:type="dxa"/>
          </w:tcPr>
          <w:p w:rsidR="00000000" w:rsidRDefault="00122D27">
            <w:pPr>
              <w:pStyle w:val="TableofFigures"/>
            </w:pPr>
            <w:r>
              <w:t xml:space="preserve"> 346.0</w:t>
            </w:r>
          </w:p>
        </w:tc>
      </w:tr>
      <w:tr w:rsidR="00000000">
        <w:tblPrEx>
          <w:tblCellMar>
            <w:top w:w="0" w:type="dxa"/>
            <w:bottom w:w="0" w:type="dxa"/>
          </w:tblCellMar>
        </w:tblPrEx>
        <w:trPr>
          <w:trHeight w:val="250"/>
        </w:trPr>
        <w:tc>
          <w:tcPr>
            <w:tcW w:w="4425" w:type="dxa"/>
          </w:tcPr>
          <w:p w:rsidR="00000000" w:rsidRDefault="00122D27">
            <w:pPr>
              <w:pStyle w:val="Tabletext"/>
            </w:pPr>
            <w:r>
              <w:t xml:space="preserve"> Payments made on behalf of the State</w:t>
            </w:r>
          </w:p>
        </w:tc>
        <w:tc>
          <w:tcPr>
            <w:tcW w:w="1559" w:type="dxa"/>
          </w:tcPr>
          <w:p w:rsidR="00000000" w:rsidRDefault="00122D27">
            <w:pPr>
              <w:pStyle w:val="TableofFigures"/>
            </w:pPr>
            <w:r>
              <w:t>2 521.3</w:t>
            </w:r>
          </w:p>
        </w:tc>
        <w:tc>
          <w:tcPr>
            <w:tcW w:w="1134" w:type="dxa"/>
          </w:tcPr>
          <w:p w:rsidR="00000000" w:rsidRDefault="00122D27">
            <w:pPr>
              <w:pStyle w:val="TableofFigures"/>
            </w:pPr>
            <w:r>
              <w:t>2 413.4</w:t>
            </w:r>
          </w:p>
        </w:tc>
      </w:tr>
      <w:tr w:rsidR="00000000">
        <w:tblPrEx>
          <w:tblCellMar>
            <w:top w:w="0" w:type="dxa"/>
            <w:bottom w:w="0" w:type="dxa"/>
          </w:tblCellMar>
        </w:tblPrEx>
        <w:trPr>
          <w:trHeight w:val="250"/>
        </w:trPr>
        <w:tc>
          <w:tcPr>
            <w:tcW w:w="4425" w:type="dxa"/>
          </w:tcPr>
          <w:p w:rsidR="00000000" w:rsidRDefault="00122D27">
            <w:pPr>
              <w:pStyle w:val="Tabletext"/>
            </w:pPr>
            <w:r>
              <w:t xml:space="preserve"> Gross Fixed Asset Investment  </w:t>
            </w:r>
            <w:r>
              <w:rPr>
                <w:i/>
              </w:rPr>
              <w:t>less</w:t>
            </w:r>
            <w:r>
              <w:t xml:space="preserve"> Depreciation </w:t>
            </w:r>
          </w:p>
        </w:tc>
        <w:tc>
          <w:tcPr>
            <w:tcW w:w="1559" w:type="dxa"/>
            <w:tcBorders>
              <w:bottom w:val="single" w:sz="6" w:space="0" w:color="auto"/>
            </w:tcBorders>
          </w:tcPr>
          <w:p w:rsidR="00000000" w:rsidRDefault="00122D27">
            <w:pPr>
              <w:pStyle w:val="TableofFigures"/>
            </w:pPr>
            <w:r>
              <w:t xml:space="preserve"> 24.6</w:t>
            </w:r>
          </w:p>
        </w:tc>
        <w:tc>
          <w:tcPr>
            <w:tcW w:w="1134" w:type="dxa"/>
            <w:tcBorders>
              <w:bottom w:val="single" w:sz="6" w:space="0" w:color="auto"/>
            </w:tcBorders>
          </w:tcPr>
          <w:p w:rsidR="00000000" w:rsidRDefault="00122D27">
            <w:pPr>
              <w:pStyle w:val="TableofFigures"/>
            </w:pPr>
            <w:r>
              <w:t xml:space="preserve"> 21.2</w:t>
            </w:r>
          </w:p>
        </w:tc>
      </w:tr>
      <w:tr w:rsidR="00000000">
        <w:tblPrEx>
          <w:tblCellMar>
            <w:top w:w="0" w:type="dxa"/>
            <w:bottom w:w="0" w:type="dxa"/>
          </w:tblCellMar>
        </w:tblPrEx>
        <w:trPr>
          <w:trHeight w:val="250"/>
        </w:trPr>
        <w:tc>
          <w:tcPr>
            <w:tcW w:w="4425" w:type="dxa"/>
            <w:tcBorders>
              <w:bottom w:val="single" w:sz="12" w:space="0" w:color="auto"/>
            </w:tcBorders>
          </w:tcPr>
          <w:p w:rsidR="00000000" w:rsidRDefault="00122D27">
            <w:pPr>
              <w:pStyle w:val="Tabletext"/>
              <w:rPr>
                <w:b/>
              </w:rPr>
            </w:pPr>
            <w:r>
              <w:rPr>
                <w:b/>
              </w:rPr>
              <w:t xml:space="preserve"> Total Uses</w:t>
            </w:r>
          </w:p>
        </w:tc>
        <w:tc>
          <w:tcPr>
            <w:tcW w:w="1559" w:type="dxa"/>
            <w:tcBorders>
              <w:bottom w:val="single" w:sz="12" w:space="0" w:color="auto"/>
            </w:tcBorders>
          </w:tcPr>
          <w:p w:rsidR="00000000" w:rsidRDefault="00122D27">
            <w:pPr>
              <w:pStyle w:val="TableofFigures"/>
              <w:rPr>
                <w:b/>
              </w:rPr>
            </w:pPr>
            <w:r>
              <w:rPr>
                <w:b/>
              </w:rPr>
              <w:t>2 860.3</w:t>
            </w:r>
          </w:p>
        </w:tc>
        <w:tc>
          <w:tcPr>
            <w:tcW w:w="1134" w:type="dxa"/>
            <w:tcBorders>
              <w:bottom w:val="single" w:sz="12" w:space="0" w:color="auto"/>
            </w:tcBorders>
          </w:tcPr>
          <w:p w:rsidR="00000000" w:rsidRDefault="00122D27">
            <w:pPr>
              <w:pStyle w:val="TableofFigures"/>
              <w:rPr>
                <w:b/>
              </w:rPr>
            </w:pPr>
            <w:r>
              <w:rPr>
                <w:b/>
              </w:rPr>
              <w:t>2 780.6</w:t>
            </w:r>
          </w:p>
        </w:tc>
      </w:tr>
    </w:tbl>
    <w:p w:rsidR="00000000" w:rsidRDefault="00122D27">
      <w:pPr>
        <w:pStyle w:val="Notes"/>
      </w:pPr>
      <w:r>
        <w:t>Source: Department of Treasury and Finance, Forward Esti</w:t>
      </w:r>
      <w:r>
        <w:t>mates</w:t>
      </w:r>
    </w:p>
    <w:p w:rsidR="00000000" w:rsidRDefault="00122D27">
      <w:pPr>
        <w:pStyle w:val="Notes"/>
      </w:pPr>
    </w:p>
    <w:p w:rsidR="00000000" w:rsidRDefault="00122D27">
      <w:pPr>
        <w:spacing w:before="120"/>
      </w:pPr>
      <w:r>
        <w:t>Payments on behalf of the State are payments made by the department on behalf of the State Government as a whole and do not directly reflect the operations of the department.</w:t>
      </w:r>
    </w:p>
    <w:p w:rsidR="00000000" w:rsidRDefault="00122D27">
      <w:pPr>
        <w:pStyle w:val="Tableheading"/>
      </w:pPr>
      <w:r>
        <w:t>Table 2.9.20: Payments made on behalf of the State</w:t>
      </w:r>
    </w:p>
    <w:p w:rsidR="00000000" w:rsidRDefault="00122D27">
      <w:pPr>
        <w:pStyle w:val="dollars"/>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141"/>
        <w:gridCol w:w="1010"/>
        <w:gridCol w:w="1011"/>
      </w:tblGrid>
      <w:tr w:rsidR="00000000">
        <w:tblPrEx>
          <w:tblCellMar>
            <w:top w:w="0" w:type="dxa"/>
            <w:bottom w:w="0" w:type="dxa"/>
          </w:tblCellMar>
        </w:tblPrEx>
        <w:trPr>
          <w:trHeight w:val="250"/>
        </w:trPr>
        <w:tc>
          <w:tcPr>
            <w:tcW w:w="5141" w:type="dxa"/>
            <w:tcBorders>
              <w:top w:val="single" w:sz="6" w:space="0" w:color="auto"/>
            </w:tcBorders>
          </w:tcPr>
          <w:p w:rsidR="00000000" w:rsidRDefault="00122D27">
            <w:pPr>
              <w:pStyle w:val="Tabletext"/>
            </w:pP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val="250"/>
        </w:trPr>
        <w:tc>
          <w:tcPr>
            <w:tcW w:w="5141" w:type="dxa"/>
            <w:tcBorders>
              <w:bottom w:val="single" w:sz="6" w:space="0" w:color="auto"/>
            </w:tcBorders>
          </w:tcPr>
          <w:p w:rsidR="00000000" w:rsidRDefault="00122D27">
            <w:pPr>
              <w:pStyle w:val="Tabletext"/>
            </w:pP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50"/>
        </w:trPr>
        <w:tc>
          <w:tcPr>
            <w:tcW w:w="5141" w:type="dxa"/>
          </w:tcPr>
          <w:p w:rsidR="00000000" w:rsidRDefault="00122D27">
            <w:pPr>
              <w:pStyle w:val="Tabletext"/>
            </w:pPr>
            <w:r>
              <w:t>Superannuation and pension payments</w:t>
            </w:r>
          </w:p>
        </w:tc>
        <w:tc>
          <w:tcPr>
            <w:tcW w:w="1010" w:type="dxa"/>
          </w:tcPr>
          <w:p w:rsidR="00000000" w:rsidRDefault="00122D27">
            <w:pPr>
              <w:pStyle w:val="TableofFigures"/>
            </w:pPr>
            <w:r>
              <w:t xml:space="preserve"> 880.3</w:t>
            </w:r>
          </w:p>
        </w:tc>
        <w:tc>
          <w:tcPr>
            <w:tcW w:w="1011" w:type="dxa"/>
          </w:tcPr>
          <w:p w:rsidR="00000000" w:rsidRDefault="00122D27">
            <w:pPr>
              <w:pStyle w:val="TableofFigures"/>
            </w:pPr>
            <w:r>
              <w:t xml:space="preserve"> 920.8</w:t>
            </w:r>
          </w:p>
        </w:tc>
      </w:tr>
      <w:tr w:rsidR="00000000">
        <w:tblPrEx>
          <w:tblCellMar>
            <w:top w:w="0" w:type="dxa"/>
            <w:bottom w:w="0" w:type="dxa"/>
          </w:tblCellMar>
        </w:tblPrEx>
        <w:trPr>
          <w:trHeight w:val="250"/>
        </w:trPr>
        <w:tc>
          <w:tcPr>
            <w:tcW w:w="5141" w:type="dxa"/>
          </w:tcPr>
          <w:p w:rsidR="00000000" w:rsidRDefault="00122D27">
            <w:pPr>
              <w:pStyle w:val="Tabletext"/>
            </w:pPr>
            <w:r>
              <w:t>Interest</w:t>
            </w:r>
          </w:p>
        </w:tc>
        <w:tc>
          <w:tcPr>
            <w:tcW w:w="1010" w:type="dxa"/>
          </w:tcPr>
          <w:p w:rsidR="00000000" w:rsidRDefault="00122D27">
            <w:pPr>
              <w:pStyle w:val="TableofFigures"/>
            </w:pPr>
            <w:r>
              <w:t>1 120.0</w:t>
            </w:r>
          </w:p>
        </w:tc>
        <w:tc>
          <w:tcPr>
            <w:tcW w:w="1011" w:type="dxa"/>
          </w:tcPr>
          <w:p w:rsidR="00000000" w:rsidRDefault="00122D27">
            <w:pPr>
              <w:pStyle w:val="TableofFigures"/>
            </w:pPr>
            <w:r>
              <w:t xml:space="preserve"> 805.5</w:t>
            </w:r>
          </w:p>
        </w:tc>
      </w:tr>
      <w:tr w:rsidR="00000000">
        <w:tblPrEx>
          <w:tblCellMar>
            <w:top w:w="0" w:type="dxa"/>
            <w:bottom w:w="0" w:type="dxa"/>
          </w:tblCellMar>
        </w:tblPrEx>
        <w:trPr>
          <w:trHeight w:val="250"/>
        </w:trPr>
        <w:tc>
          <w:tcPr>
            <w:tcW w:w="5141" w:type="dxa"/>
          </w:tcPr>
          <w:p w:rsidR="00000000" w:rsidRDefault="00122D27">
            <w:pPr>
              <w:pStyle w:val="Tabletext"/>
            </w:pPr>
            <w:r>
              <w:t>Tattersall's duty payments to other jurisdictions</w:t>
            </w:r>
          </w:p>
        </w:tc>
        <w:tc>
          <w:tcPr>
            <w:tcW w:w="1010" w:type="dxa"/>
          </w:tcPr>
          <w:p w:rsidR="00000000" w:rsidRDefault="00122D27">
            <w:pPr>
              <w:pStyle w:val="TableofFigures"/>
            </w:pPr>
            <w:r>
              <w:t xml:space="preserve"> 37.3</w:t>
            </w:r>
          </w:p>
        </w:tc>
        <w:tc>
          <w:tcPr>
            <w:tcW w:w="1011" w:type="dxa"/>
          </w:tcPr>
          <w:p w:rsidR="00000000" w:rsidRDefault="00122D27">
            <w:pPr>
              <w:pStyle w:val="TableofFigures"/>
            </w:pPr>
            <w:r>
              <w:t xml:space="preserve"> 38.2</w:t>
            </w:r>
          </w:p>
        </w:tc>
      </w:tr>
      <w:tr w:rsidR="00000000">
        <w:tblPrEx>
          <w:tblCellMar>
            <w:top w:w="0" w:type="dxa"/>
            <w:bottom w:w="0" w:type="dxa"/>
          </w:tblCellMar>
        </w:tblPrEx>
        <w:trPr>
          <w:trHeight w:val="250"/>
        </w:trPr>
        <w:tc>
          <w:tcPr>
            <w:tcW w:w="5141" w:type="dxa"/>
          </w:tcPr>
          <w:p w:rsidR="00000000" w:rsidRDefault="00122D27">
            <w:pPr>
              <w:pStyle w:val="Tabletext"/>
            </w:pPr>
            <w:r>
              <w:t>Fiscal contribution payment</w:t>
            </w:r>
          </w:p>
        </w:tc>
        <w:tc>
          <w:tcPr>
            <w:tcW w:w="1010" w:type="dxa"/>
          </w:tcPr>
          <w:p w:rsidR="00000000" w:rsidRDefault="00122D27">
            <w:pPr>
              <w:pStyle w:val="TableofFigures"/>
            </w:pPr>
            <w:r>
              <w:t xml:space="preserve"> 158.2</w:t>
            </w:r>
          </w:p>
        </w:tc>
        <w:tc>
          <w:tcPr>
            <w:tcW w:w="1011" w:type="dxa"/>
          </w:tcPr>
          <w:p w:rsidR="00000000" w:rsidRDefault="00122D27">
            <w:pPr>
              <w:pStyle w:val="TableofFigures"/>
            </w:pPr>
            <w:r>
              <w:t xml:space="preserve"> 74.4</w:t>
            </w:r>
          </w:p>
        </w:tc>
      </w:tr>
      <w:tr w:rsidR="00000000">
        <w:tblPrEx>
          <w:tblCellMar>
            <w:top w:w="0" w:type="dxa"/>
            <w:bottom w:w="0" w:type="dxa"/>
          </w:tblCellMar>
        </w:tblPrEx>
        <w:trPr>
          <w:trHeight w:val="250"/>
        </w:trPr>
        <w:tc>
          <w:tcPr>
            <w:tcW w:w="5141" w:type="dxa"/>
          </w:tcPr>
          <w:p w:rsidR="00000000" w:rsidRDefault="00122D27">
            <w:pPr>
              <w:pStyle w:val="Tabletext"/>
            </w:pPr>
            <w:r>
              <w:t>Grants to Government Business Enterprises</w:t>
            </w:r>
          </w:p>
        </w:tc>
        <w:tc>
          <w:tcPr>
            <w:tcW w:w="1010" w:type="dxa"/>
          </w:tcPr>
          <w:p w:rsidR="00000000" w:rsidRDefault="00122D27">
            <w:pPr>
              <w:pStyle w:val="TableofFigures"/>
            </w:pPr>
            <w:r>
              <w:t xml:space="preserve"> 192.4</w:t>
            </w:r>
          </w:p>
        </w:tc>
        <w:tc>
          <w:tcPr>
            <w:tcW w:w="1011" w:type="dxa"/>
          </w:tcPr>
          <w:p w:rsidR="00000000" w:rsidRDefault="00122D27">
            <w:pPr>
              <w:pStyle w:val="TableofFigures"/>
            </w:pPr>
            <w:r>
              <w:t xml:space="preserve"> </w:t>
            </w:r>
            <w:r>
              <w:t>139.4</w:t>
            </w:r>
          </w:p>
        </w:tc>
      </w:tr>
      <w:tr w:rsidR="00000000">
        <w:tblPrEx>
          <w:tblCellMar>
            <w:top w:w="0" w:type="dxa"/>
            <w:bottom w:w="0" w:type="dxa"/>
          </w:tblCellMar>
        </w:tblPrEx>
        <w:trPr>
          <w:trHeight w:val="250"/>
        </w:trPr>
        <w:tc>
          <w:tcPr>
            <w:tcW w:w="5141" w:type="dxa"/>
          </w:tcPr>
          <w:p w:rsidR="00000000" w:rsidRDefault="00122D27">
            <w:pPr>
              <w:pStyle w:val="Tabletext"/>
            </w:pPr>
            <w:r>
              <w:t>Business franchise fee safety net payments</w:t>
            </w:r>
          </w:p>
        </w:tc>
        <w:tc>
          <w:tcPr>
            <w:tcW w:w="1010" w:type="dxa"/>
          </w:tcPr>
          <w:p w:rsidR="00000000" w:rsidRDefault="00122D27">
            <w:pPr>
              <w:pStyle w:val="TableofFigures"/>
            </w:pPr>
            <w:r>
              <w:t>..</w:t>
            </w:r>
          </w:p>
        </w:tc>
        <w:tc>
          <w:tcPr>
            <w:tcW w:w="1011" w:type="dxa"/>
          </w:tcPr>
          <w:p w:rsidR="00000000" w:rsidRDefault="00122D27">
            <w:pPr>
              <w:pStyle w:val="TableofFigures"/>
            </w:pPr>
            <w:r>
              <w:t xml:space="preserve"> 100.0</w:t>
            </w:r>
          </w:p>
        </w:tc>
      </w:tr>
      <w:tr w:rsidR="00000000">
        <w:tblPrEx>
          <w:tblCellMar>
            <w:top w:w="0" w:type="dxa"/>
            <w:bottom w:w="0" w:type="dxa"/>
          </w:tblCellMar>
        </w:tblPrEx>
        <w:trPr>
          <w:trHeight w:val="250"/>
        </w:trPr>
        <w:tc>
          <w:tcPr>
            <w:tcW w:w="5141" w:type="dxa"/>
          </w:tcPr>
          <w:p w:rsidR="00000000" w:rsidRDefault="00122D27">
            <w:pPr>
              <w:pStyle w:val="Tabletext"/>
            </w:pPr>
            <w:r>
              <w:t>Water and sewerage rebate scheme</w:t>
            </w:r>
          </w:p>
        </w:tc>
        <w:tc>
          <w:tcPr>
            <w:tcW w:w="1010" w:type="dxa"/>
          </w:tcPr>
          <w:p w:rsidR="00000000" w:rsidRDefault="00122D27">
            <w:pPr>
              <w:pStyle w:val="TableofFigures"/>
            </w:pPr>
            <w:r>
              <w:t>..</w:t>
            </w:r>
          </w:p>
        </w:tc>
        <w:tc>
          <w:tcPr>
            <w:tcW w:w="1011" w:type="dxa"/>
          </w:tcPr>
          <w:p w:rsidR="00000000" w:rsidRDefault="00122D27">
            <w:pPr>
              <w:pStyle w:val="TableofFigures"/>
            </w:pPr>
            <w:r>
              <w:t xml:space="preserve"> 4.5</w:t>
            </w:r>
          </w:p>
        </w:tc>
      </w:tr>
      <w:tr w:rsidR="00000000">
        <w:tblPrEx>
          <w:tblCellMar>
            <w:top w:w="0" w:type="dxa"/>
            <w:bottom w:w="0" w:type="dxa"/>
          </w:tblCellMar>
        </w:tblPrEx>
        <w:trPr>
          <w:trHeight w:val="250"/>
        </w:trPr>
        <w:tc>
          <w:tcPr>
            <w:tcW w:w="5141" w:type="dxa"/>
          </w:tcPr>
          <w:p w:rsidR="00000000" w:rsidRDefault="00122D27">
            <w:pPr>
              <w:pStyle w:val="Tabletext"/>
            </w:pPr>
            <w:r>
              <w:t>Winter power bonus</w:t>
            </w:r>
          </w:p>
        </w:tc>
        <w:tc>
          <w:tcPr>
            <w:tcW w:w="1010" w:type="dxa"/>
          </w:tcPr>
          <w:p w:rsidR="00000000" w:rsidRDefault="00122D27">
            <w:pPr>
              <w:pStyle w:val="TableofFigures"/>
            </w:pPr>
            <w:r>
              <w:t>..</w:t>
            </w:r>
          </w:p>
        </w:tc>
        <w:tc>
          <w:tcPr>
            <w:tcW w:w="1011" w:type="dxa"/>
          </w:tcPr>
          <w:p w:rsidR="00000000" w:rsidRDefault="00122D27">
            <w:pPr>
              <w:pStyle w:val="TableofFigures"/>
            </w:pPr>
            <w:r>
              <w:t xml:space="preserve"> 134.0</w:t>
            </w:r>
          </w:p>
        </w:tc>
      </w:tr>
      <w:tr w:rsidR="00000000">
        <w:tblPrEx>
          <w:tblCellMar>
            <w:top w:w="0" w:type="dxa"/>
            <w:bottom w:w="0" w:type="dxa"/>
          </w:tblCellMar>
        </w:tblPrEx>
        <w:trPr>
          <w:trHeight w:val="250"/>
        </w:trPr>
        <w:tc>
          <w:tcPr>
            <w:tcW w:w="5141" w:type="dxa"/>
          </w:tcPr>
          <w:p w:rsidR="00000000" w:rsidRDefault="00122D27">
            <w:pPr>
              <w:pStyle w:val="Tabletext"/>
            </w:pPr>
            <w:r>
              <w:t>Grants to Non-budget Non-profit organisations</w:t>
            </w:r>
          </w:p>
        </w:tc>
        <w:tc>
          <w:tcPr>
            <w:tcW w:w="1010" w:type="dxa"/>
          </w:tcPr>
          <w:p w:rsidR="00000000" w:rsidRDefault="00122D27">
            <w:pPr>
              <w:pStyle w:val="TableofFigures"/>
            </w:pPr>
            <w:r>
              <w:t xml:space="preserve"> 9.9</w:t>
            </w:r>
          </w:p>
        </w:tc>
        <w:tc>
          <w:tcPr>
            <w:tcW w:w="1011" w:type="dxa"/>
          </w:tcPr>
          <w:p w:rsidR="00000000" w:rsidRDefault="00122D27">
            <w:pPr>
              <w:pStyle w:val="TableofFigures"/>
            </w:pPr>
            <w:r>
              <w:t xml:space="preserve"> 11.9</w:t>
            </w:r>
          </w:p>
        </w:tc>
      </w:tr>
      <w:tr w:rsidR="00000000">
        <w:tblPrEx>
          <w:tblCellMar>
            <w:top w:w="0" w:type="dxa"/>
            <w:bottom w:w="0" w:type="dxa"/>
          </w:tblCellMar>
        </w:tblPrEx>
        <w:trPr>
          <w:trHeight w:val="250"/>
        </w:trPr>
        <w:tc>
          <w:tcPr>
            <w:tcW w:w="5141" w:type="dxa"/>
          </w:tcPr>
          <w:p w:rsidR="00000000" w:rsidRDefault="00122D27">
            <w:pPr>
              <w:pStyle w:val="Tabletext"/>
            </w:pPr>
            <w:r>
              <w:t>Operating Supplies and Services</w:t>
            </w:r>
          </w:p>
        </w:tc>
        <w:tc>
          <w:tcPr>
            <w:tcW w:w="1010" w:type="dxa"/>
            <w:tcBorders>
              <w:bottom w:val="single" w:sz="6" w:space="0" w:color="auto"/>
            </w:tcBorders>
          </w:tcPr>
          <w:p w:rsidR="00000000" w:rsidRDefault="00122D27">
            <w:pPr>
              <w:pStyle w:val="TableofFigures"/>
            </w:pPr>
            <w:r>
              <w:t xml:space="preserve"> 123.1</w:t>
            </w:r>
          </w:p>
        </w:tc>
        <w:tc>
          <w:tcPr>
            <w:tcW w:w="1011" w:type="dxa"/>
            <w:tcBorders>
              <w:bottom w:val="single" w:sz="6" w:space="0" w:color="auto"/>
            </w:tcBorders>
          </w:tcPr>
          <w:p w:rsidR="00000000" w:rsidRDefault="00122D27">
            <w:pPr>
              <w:pStyle w:val="TableofFigures"/>
            </w:pPr>
            <w:r>
              <w:t xml:space="preserve"> 184.7</w:t>
            </w:r>
          </w:p>
        </w:tc>
      </w:tr>
      <w:tr w:rsidR="00000000">
        <w:tblPrEx>
          <w:tblCellMar>
            <w:top w:w="0" w:type="dxa"/>
            <w:bottom w:w="0" w:type="dxa"/>
          </w:tblCellMar>
        </w:tblPrEx>
        <w:trPr>
          <w:trHeight w:val="250"/>
        </w:trPr>
        <w:tc>
          <w:tcPr>
            <w:tcW w:w="5141" w:type="dxa"/>
            <w:tcBorders>
              <w:bottom w:val="single" w:sz="12" w:space="0" w:color="auto"/>
            </w:tcBorders>
          </w:tcPr>
          <w:p w:rsidR="00000000" w:rsidRDefault="00122D27">
            <w:pPr>
              <w:pStyle w:val="Tabletext"/>
              <w:rPr>
                <w:b/>
              </w:rPr>
            </w:pPr>
            <w:r>
              <w:rPr>
                <w:b/>
              </w:rPr>
              <w:t>Total</w:t>
            </w:r>
          </w:p>
        </w:tc>
        <w:tc>
          <w:tcPr>
            <w:tcW w:w="1010" w:type="dxa"/>
            <w:tcBorders>
              <w:bottom w:val="single" w:sz="12" w:space="0" w:color="auto"/>
            </w:tcBorders>
          </w:tcPr>
          <w:p w:rsidR="00000000" w:rsidRDefault="00122D27">
            <w:pPr>
              <w:pStyle w:val="TableofFigures"/>
              <w:rPr>
                <w:b/>
              </w:rPr>
            </w:pPr>
            <w:r>
              <w:rPr>
                <w:b/>
              </w:rPr>
              <w:t>2 521.2</w:t>
            </w:r>
          </w:p>
        </w:tc>
        <w:tc>
          <w:tcPr>
            <w:tcW w:w="1011" w:type="dxa"/>
            <w:tcBorders>
              <w:bottom w:val="single" w:sz="12" w:space="0" w:color="auto"/>
            </w:tcBorders>
          </w:tcPr>
          <w:p w:rsidR="00000000" w:rsidRDefault="00122D27">
            <w:pPr>
              <w:pStyle w:val="TableofFigures"/>
              <w:rPr>
                <w:b/>
              </w:rPr>
            </w:pPr>
            <w:r>
              <w:rPr>
                <w:b/>
              </w:rPr>
              <w:t>2 413.4</w:t>
            </w:r>
          </w:p>
        </w:tc>
      </w:tr>
    </w:tbl>
    <w:p w:rsidR="00000000" w:rsidRDefault="00122D27">
      <w:pPr>
        <w:pStyle w:val="Source"/>
      </w:pPr>
      <w:r>
        <w:t>Source: Department of Treasury and Finance, Forward Estimates</w:t>
      </w:r>
    </w:p>
    <w:p w:rsidR="00000000" w:rsidRDefault="00122D27">
      <w:pPr>
        <w:spacing w:before="120"/>
      </w:pPr>
      <w:r>
        <w:t xml:space="preserve">The table below lists the source of departmental funds for Gross Fixed Asset Investment. Asset investment is equal to Gross Fixed Asset Investment (purchase of new assets) </w:t>
      </w:r>
      <w:r>
        <w:rPr>
          <w:i/>
        </w:rPr>
        <w:t>less</w:t>
      </w:r>
      <w:r>
        <w:t xml:space="preserve"> reductions i</w:t>
      </w:r>
      <w:r>
        <w:t>n existing fixed assets, through depreciation and asset sales.</w:t>
      </w:r>
    </w:p>
    <w:p w:rsidR="00000000" w:rsidRDefault="00122D27">
      <w:pPr>
        <w:pStyle w:val="Tableheading"/>
        <w:spacing w:before="0"/>
      </w:pPr>
      <w:r>
        <w:br w:type="page"/>
        <w:t>Table 2.9.21: Gross Fixed Asset Investment</w:t>
      </w:r>
    </w:p>
    <w:p w:rsidR="00000000" w:rsidRDefault="00122D27">
      <w:pPr>
        <w:pStyle w:val="dollars"/>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5189"/>
        <w:gridCol w:w="1010"/>
        <w:gridCol w:w="1011"/>
      </w:tblGrid>
      <w:tr w:rsidR="00000000">
        <w:tblPrEx>
          <w:tblCellMar>
            <w:top w:w="0" w:type="dxa"/>
            <w:bottom w:w="0" w:type="dxa"/>
          </w:tblCellMar>
        </w:tblPrEx>
        <w:trPr>
          <w:trHeight w:val="250"/>
        </w:trPr>
        <w:tc>
          <w:tcPr>
            <w:tcW w:w="5189" w:type="dxa"/>
            <w:tcBorders>
              <w:top w:val="single" w:sz="6" w:space="0" w:color="auto"/>
            </w:tcBorders>
          </w:tcPr>
          <w:p w:rsidR="00000000" w:rsidRDefault="00122D27">
            <w:pPr>
              <w:pStyle w:val="Tabletext"/>
            </w:pPr>
          </w:p>
        </w:tc>
        <w:tc>
          <w:tcPr>
            <w:tcW w:w="1010" w:type="dxa"/>
            <w:tcBorders>
              <w:top w:val="single" w:sz="6" w:space="0" w:color="auto"/>
            </w:tcBorders>
          </w:tcPr>
          <w:p w:rsidR="00000000" w:rsidRDefault="00122D27">
            <w:pPr>
              <w:pStyle w:val="Tabletextheading"/>
              <w:rPr>
                <w:b w:val="0"/>
                <w:i/>
              </w:rPr>
            </w:pPr>
            <w:r>
              <w:rPr>
                <w:b w:val="0"/>
                <w:i/>
              </w:rPr>
              <w:t xml:space="preserve"> 1997-98</w:t>
            </w:r>
          </w:p>
        </w:tc>
        <w:tc>
          <w:tcPr>
            <w:tcW w:w="1011" w:type="dxa"/>
            <w:tcBorders>
              <w:top w:val="single" w:sz="6" w:space="0" w:color="auto"/>
            </w:tcBorders>
          </w:tcPr>
          <w:p w:rsidR="00000000" w:rsidRDefault="00122D27">
            <w:pPr>
              <w:pStyle w:val="Tabletextheading"/>
              <w:rPr>
                <w:b w:val="0"/>
                <w:i/>
              </w:rPr>
            </w:pPr>
            <w:r>
              <w:rPr>
                <w:b w:val="0"/>
                <w:i/>
              </w:rPr>
              <w:t xml:space="preserve"> 1998-99</w:t>
            </w:r>
          </w:p>
        </w:tc>
      </w:tr>
      <w:tr w:rsidR="00000000">
        <w:tblPrEx>
          <w:tblCellMar>
            <w:top w:w="0" w:type="dxa"/>
            <w:bottom w:w="0" w:type="dxa"/>
          </w:tblCellMar>
        </w:tblPrEx>
        <w:trPr>
          <w:trHeight w:val="250"/>
        </w:trPr>
        <w:tc>
          <w:tcPr>
            <w:tcW w:w="5189" w:type="dxa"/>
            <w:tcBorders>
              <w:bottom w:val="single" w:sz="6" w:space="0" w:color="auto"/>
            </w:tcBorders>
          </w:tcPr>
          <w:p w:rsidR="00000000" w:rsidRDefault="00122D27">
            <w:pPr>
              <w:pStyle w:val="Tabletext"/>
            </w:pPr>
            <w:r>
              <w:t xml:space="preserve"> </w:t>
            </w: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r>
      <w:tr w:rsidR="00000000">
        <w:tblPrEx>
          <w:tblCellMar>
            <w:top w:w="0" w:type="dxa"/>
            <w:bottom w:w="0" w:type="dxa"/>
          </w:tblCellMar>
        </w:tblPrEx>
        <w:trPr>
          <w:trHeight w:val="250"/>
        </w:trPr>
        <w:tc>
          <w:tcPr>
            <w:tcW w:w="5189" w:type="dxa"/>
          </w:tcPr>
          <w:p w:rsidR="00000000" w:rsidRDefault="00122D27">
            <w:pPr>
              <w:pStyle w:val="Tabletext"/>
              <w:rPr>
                <w:i/>
              </w:rPr>
            </w:pPr>
            <w:r>
              <w:t xml:space="preserve"> Financial Assets </w:t>
            </w:r>
            <w:r>
              <w:rPr>
                <w:i/>
              </w:rPr>
              <w:t>(attributable to depreciation expense)</w:t>
            </w:r>
          </w:p>
        </w:tc>
        <w:tc>
          <w:tcPr>
            <w:tcW w:w="1010" w:type="dxa"/>
          </w:tcPr>
          <w:p w:rsidR="00000000" w:rsidRDefault="00122D27">
            <w:pPr>
              <w:pStyle w:val="TableofFigures"/>
            </w:pPr>
            <w:r>
              <w:t xml:space="preserve"> 29.1</w:t>
            </w:r>
          </w:p>
        </w:tc>
        <w:tc>
          <w:tcPr>
            <w:tcW w:w="1011" w:type="dxa"/>
          </w:tcPr>
          <w:p w:rsidR="00000000" w:rsidRDefault="00122D27">
            <w:pPr>
              <w:pStyle w:val="TableofFigures"/>
            </w:pPr>
            <w:r>
              <w:t xml:space="preserve"> 32.6</w:t>
            </w:r>
          </w:p>
        </w:tc>
      </w:tr>
      <w:tr w:rsidR="00000000">
        <w:tblPrEx>
          <w:tblCellMar>
            <w:top w:w="0" w:type="dxa"/>
            <w:bottom w:w="0" w:type="dxa"/>
          </w:tblCellMar>
        </w:tblPrEx>
        <w:trPr>
          <w:trHeight w:val="250"/>
        </w:trPr>
        <w:tc>
          <w:tcPr>
            <w:tcW w:w="5189" w:type="dxa"/>
          </w:tcPr>
          <w:p w:rsidR="00000000" w:rsidRDefault="00122D27">
            <w:pPr>
              <w:pStyle w:val="Tabletext"/>
            </w:pPr>
            <w:r>
              <w:t xml:space="preserve"> Appropriation for increases in the net asset base</w:t>
            </w:r>
          </w:p>
        </w:tc>
        <w:tc>
          <w:tcPr>
            <w:tcW w:w="1010" w:type="dxa"/>
          </w:tcPr>
          <w:p w:rsidR="00000000" w:rsidRDefault="00122D27">
            <w:pPr>
              <w:pStyle w:val="TableofFigures"/>
            </w:pPr>
            <w:r>
              <w:t xml:space="preserve"> 24.6</w:t>
            </w:r>
          </w:p>
        </w:tc>
        <w:tc>
          <w:tcPr>
            <w:tcW w:w="1011" w:type="dxa"/>
          </w:tcPr>
          <w:p w:rsidR="00000000" w:rsidRDefault="00122D27">
            <w:pPr>
              <w:pStyle w:val="TableofFigures"/>
            </w:pPr>
            <w:r>
              <w:t xml:space="preserve"> 21.2</w:t>
            </w:r>
          </w:p>
        </w:tc>
      </w:tr>
      <w:tr w:rsidR="00000000">
        <w:tblPrEx>
          <w:tblCellMar>
            <w:top w:w="0" w:type="dxa"/>
            <w:bottom w:w="0" w:type="dxa"/>
          </w:tblCellMar>
        </w:tblPrEx>
        <w:trPr>
          <w:trHeight w:val="250"/>
        </w:trPr>
        <w:tc>
          <w:tcPr>
            <w:tcW w:w="5189" w:type="dxa"/>
          </w:tcPr>
          <w:p w:rsidR="00000000" w:rsidRDefault="00122D27">
            <w:pPr>
              <w:pStyle w:val="Tabletext"/>
            </w:pPr>
            <w:r>
              <w:t xml:space="preserve"> Fixed Asset Sales</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val="250"/>
        </w:trPr>
        <w:tc>
          <w:tcPr>
            <w:tcW w:w="5189" w:type="dxa"/>
          </w:tcPr>
          <w:p w:rsidR="00000000" w:rsidRDefault="00122D27">
            <w:pPr>
              <w:pStyle w:val="Tabletext"/>
            </w:pPr>
            <w:r>
              <w:t xml:space="preserve"> Own account and other (including retained earnings)</w:t>
            </w:r>
          </w:p>
        </w:tc>
        <w:tc>
          <w:tcPr>
            <w:tcW w:w="1010" w:type="dxa"/>
            <w:tcBorders>
              <w:bottom w:val="single" w:sz="6" w:space="0" w:color="auto"/>
            </w:tcBorders>
          </w:tcPr>
          <w:p w:rsidR="00000000" w:rsidRDefault="00122D27">
            <w:pPr>
              <w:pStyle w:val="TableofFigures"/>
            </w:pPr>
            <w:r>
              <w:t>- 0.6</w:t>
            </w:r>
          </w:p>
        </w:tc>
        <w:tc>
          <w:tcPr>
            <w:tcW w:w="1011" w:type="dxa"/>
            <w:tcBorders>
              <w:bottom w:val="single" w:sz="6" w:space="0" w:color="auto"/>
            </w:tcBorders>
          </w:tcPr>
          <w:p w:rsidR="00000000" w:rsidRDefault="00122D27">
            <w:pPr>
              <w:pStyle w:val="TableofFigures"/>
            </w:pPr>
            <w:r>
              <w:t>- 1.6</w:t>
            </w:r>
          </w:p>
        </w:tc>
      </w:tr>
      <w:tr w:rsidR="00000000">
        <w:tblPrEx>
          <w:tblCellMar>
            <w:top w:w="0" w:type="dxa"/>
            <w:bottom w:w="0" w:type="dxa"/>
          </w:tblCellMar>
        </w:tblPrEx>
        <w:trPr>
          <w:trHeight w:val="250"/>
        </w:trPr>
        <w:tc>
          <w:tcPr>
            <w:tcW w:w="5189" w:type="dxa"/>
            <w:tcBorders>
              <w:bottom w:val="single" w:sz="12" w:space="0" w:color="auto"/>
            </w:tcBorders>
          </w:tcPr>
          <w:p w:rsidR="00000000" w:rsidRDefault="00122D27">
            <w:pPr>
              <w:pStyle w:val="Tabletext"/>
              <w:rPr>
                <w:b/>
              </w:rPr>
            </w:pPr>
            <w:r>
              <w:rPr>
                <w:b/>
              </w:rPr>
              <w:t xml:space="preserve"> Total Gross Fixed Asset Investment</w:t>
            </w:r>
          </w:p>
        </w:tc>
        <w:tc>
          <w:tcPr>
            <w:tcW w:w="1010" w:type="dxa"/>
            <w:tcBorders>
              <w:bottom w:val="single" w:sz="12" w:space="0" w:color="auto"/>
            </w:tcBorders>
          </w:tcPr>
          <w:p w:rsidR="00000000" w:rsidRDefault="00122D27">
            <w:pPr>
              <w:pStyle w:val="TableofFigures"/>
              <w:rPr>
                <w:b/>
              </w:rPr>
            </w:pPr>
            <w:r>
              <w:rPr>
                <w:b/>
              </w:rPr>
              <w:t xml:space="preserve"> 53.1</w:t>
            </w:r>
          </w:p>
        </w:tc>
        <w:tc>
          <w:tcPr>
            <w:tcW w:w="1011" w:type="dxa"/>
            <w:tcBorders>
              <w:bottom w:val="single" w:sz="12" w:space="0" w:color="auto"/>
            </w:tcBorders>
          </w:tcPr>
          <w:p w:rsidR="00000000" w:rsidRDefault="00122D27">
            <w:pPr>
              <w:pStyle w:val="TableofFigures"/>
              <w:rPr>
                <w:b/>
              </w:rPr>
            </w:pPr>
            <w:r>
              <w:rPr>
                <w:b/>
              </w:rPr>
              <w:t xml:space="preserve"> 52.2</w:t>
            </w:r>
          </w:p>
        </w:tc>
      </w:tr>
    </w:tbl>
    <w:p w:rsidR="00000000" w:rsidRDefault="00122D27">
      <w:pPr>
        <w:pStyle w:val="Source"/>
      </w:pPr>
      <w:r>
        <w:t>Source: Department of Treasury and Finance, Forward Estimates</w:t>
      </w:r>
    </w:p>
    <w:p w:rsidR="00000000" w:rsidRDefault="00122D27">
      <w:r>
        <w:t>The operating state</w:t>
      </w:r>
      <w:r>
        <w:t>ment, statement of financial position and a cash flow statement are provided below. This information includes non</w:t>
      </w:r>
      <w:r>
        <w:noBreakHyphen/>
        <w:t>public account revenue from services provided by the department to third parties in exchange for payment. Currently this includes user charges, and fees for services retained outside the Public Account.</w:t>
      </w:r>
    </w:p>
    <w:p w:rsidR="00000000" w:rsidRDefault="00122D27">
      <w:pPr>
        <w:pStyle w:val="Tableheading"/>
        <w:spacing w:before="0"/>
      </w:pPr>
      <w:r>
        <w:rPr>
          <w:color w:val="000000"/>
        </w:rPr>
        <w:br w:type="page"/>
        <w:t xml:space="preserve">Table 2.9.22: </w:t>
      </w:r>
      <w:r>
        <w:t xml:space="preserve">Departmental operating statement </w:t>
      </w:r>
    </w:p>
    <w:p w:rsidR="00000000" w:rsidRDefault="00122D27">
      <w:pPr>
        <w:pStyle w:val="Source"/>
        <w:jc w:val="center"/>
        <w:rPr>
          <w:rFonts w:ascii="Arial" w:hAnsi="Arial"/>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1"/>
        <w:gridCol w:w="3539"/>
        <w:gridCol w:w="1118"/>
        <w:gridCol w:w="1230"/>
        <w:gridCol w:w="1020"/>
      </w:tblGrid>
      <w:tr w:rsidR="00000000">
        <w:tblPrEx>
          <w:tblCellMar>
            <w:top w:w="0" w:type="dxa"/>
            <w:bottom w:w="0" w:type="dxa"/>
          </w:tblCellMar>
        </w:tblPrEx>
        <w:trPr>
          <w:trHeight w:val="248"/>
        </w:trPr>
        <w:tc>
          <w:tcPr>
            <w:tcW w:w="3540" w:type="dxa"/>
            <w:gridSpan w:val="2"/>
            <w:tcBorders>
              <w:top w:val="single" w:sz="6" w:space="0" w:color="auto"/>
            </w:tcBorders>
          </w:tcPr>
          <w:p w:rsidR="00000000" w:rsidRDefault="00122D27">
            <w:pPr>
              <w:pStyle w:val="Tabletextheading"/>
            </w:pPr>
          </w:p>
        </w:tc>
        <w:tc>
          <w:tcPr>
            <w:tcW w:w="1118" w:type="dxa"/>
            <w:tcBorders>
              <w:top w:val="single" w:sz="6" w:space="0" w:color="auto"/>
            </w:tcBorders>
          </w:tcPr>
          <w:p w:rsidR="00000000" w:rsidRDefault="00122D27">
            <w:pPr>
              <w:pStyle w:val="Tabletextheading"/>
              <w:rPr>
                <w:b w:val="0"/>
                <w:i/>
              </w:rPr>
            </w:pPr>
            <w:r>
              <w:rPr>
                <w:b w:val="0"/>
                <w:i/>
              </w:rPr>
              <w:t>1997-98</w:t>
            </w:r>
          </w:p>
        </w:tc>
        <w:tc>
          <w:tcPr>
            <w:tcW w:w="1230" w:type="dxa"/>
            <w:tcBorders>
              <w:top w:val="single" w:sz="6" w:space="0" w:color="auto"/>
            </w:tcBorders>
          </w:tcPr>
          <w:p w:rsidR="00000000" w:rsidRDefault="00122D27">
            <w:pPr>
              <w:pStyle w:val="Tabletextheading"/>
              <w:rPr>
                <w:b w:val="0"/>
                <w:i/>
              </w:rPr>
            </w:pPr>
            <w:r>
              <w:rPr>
                <w:b w:val="0"/>
                <w:i/>
              </w:rPr>
              <w:t>1998-99</w:t>
            </w:r>
          </w:p>
        </w:tc>
        <w:tc>
          <w:tcPr>
            <w:tcW w:w="1020" w:type="dxa"/>
            <w:tcBorders>
              <w:top w:val="single" w:sz="6" w:space="0" w:color="auto"/>
            </w:tcBorders>
          </w:tcPr>
          <w:p w:rsidR="00000000" w:rsidRDefault="00122D27">
            <w:pPr>
              <w:pStyle w:val="Tabletextheading"/>
              <w:rPr>
                <w:b w:val="0"/>
                <w:i/>
              </w:rPr>
            </w:pPr>
            <w:r>
              <w:rPr>
                <w:b w:val="0"/>
                <w:i/>
              </w:rPr>
              <w:t>Variation</w:t>
            </w:r>
          </w:p>
        </w:tc>
      </w:tr>
      <w:tr w:rsidR="00000000">
        <w:tblPrEx>
          <w:tblCellMar>
            <w:top w:w="0" w:type="dxa"/>
            <w:bottom w:w="0" w:type="dxa"/>
          </w:tblCellMar>
        </w:tblPrEx>
        <w:trPr>
          <w:trHeight w:val="248"/>
        </w:trPr>
        <w:tc>
          <w:tcPr>
            <w:tcW w:w="3540" w:type="dxa"/>
            <w:gridSpan w:val="2"/>
            <w:tcBorders>
              <w:bottom w:val="single" w:sz="6" w:space="0" w:color="auto"/>
            </w:tcBorders>
          </w:tcPr>
          <w:p w:rsidR="00000000" w:rsidRDefault="00122D27">
            <w:pPr>
              <w:pStyle w:val="Tabletextheading"/>
            </w:pPr>
          </w:p>
        </w:tc>
        <w:tc>
          <w:tcPr>
            <w:tcW w:w="1118" w:type="dxa"/>
            <w:tcBorders>
              <w:bottom w:val="single" w:sz="6" w:space="0" w:color="auto"/>
            </w:tcBorders>
          </w:tcPr>
          <w:p w:rsidR="00000000" w:rsidRDefault="00122D27">
            <w:pPr>
              <w:pStyle w:val="Tabletextheading"/>
              <w:rPr>
                <w:b w:val="0"/>
                <w:i/>
              </w:rPr>
            </w:pPr>
            <w:r>
              <w:rPr>
                <w:b w:val="0"/>
                <w:i/>
              </w:rPr>
              <w:t>Budget</w:t>
            </w:r>
          </w:p>
        </w:tc>
        <w:tc>
          <w:tcPr>
            <w:tcW w:w="1230" w:type="dxa"/>
            <w:tcBorders>
              <w:bottom w:val="single" w:sz="6" w:space="0" w:color="auto"/>
            </w:tcBorders>
          </w:tcPr>
          <w:p w:rsidR="00000000" w:rsidRDefault="00122D27">
            <w:pPr>
              <w:pStyle w:val="Tabletextheading"/>
              <w:rPr>
                <w:b w:val="0"/>
                <w:i/>
              </w:rPr>
            </w:pPr>
            <w:r>
              <w:rPr>
                <w:b w:val="0"/>
                <w:i/>
              </w:rPr>
              <w:t>Budget</w:t>
            </w:r>
          </w:p>
        </w:tc>
        <w:tc>
          <w:tcPr>
            <w:tcW w:w="1020"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val="248"/>
        </w:trPr>
        <w:tc>
          <w:tcPr>
            <w:tcW w:w="3540" w:type="dxa"/>
            <w:gridSpan w:val="2"/>
          </w:tcPr>
          <w:p w:rsidR="00000000" w:rsidRDefault="00122D27">
            <w:pPr>
              <w:pStyle w:val="Tabletext"/>
              <w:rPr>
                <w:b/>
              </w:rPr>
            </w:pPr>
            <w:r>
              <w:rPr>
                <w:b/>
              </w:rPr>
              <w:t>Operating Revenue</w:t>
            </w:r>
          </w:p>
        </w:tc>
        <w:tc>
          <w:tcPr>
            <w:tcW w:w="1118" w:type="dxa"/>
          </w:tcPr>
          <w:p w:rsidR="00000000" w:rsidRDefault="00122D27">
            <w:pPr>
              <w:pStyle w:val="TableofFigures"/>
              <w:rPr>
                <w:b/>
              </w:rPr>
            </w:pPr>
          </w:p>
        </w:tc>
        <w:tc>
          <w:tcPr>
            <w:tcW w:w="1230" w:type="dxa"/>
          </w:tcPr>
          <w:p w:rsidR="00000000" w:rsidRDefault="00122D27">
            <w:pPr>
              <w:pStyle w:val="TableofFigures"/>
              <w:rPr>
                <w:b/>
              </w:rPr>
            </w:pPr>
          </w:p>
        </w:tc>
        <w:tc>
          <w:tcPr>
            <w:tcW w:w="1020" w:type="dxa"/>
          </w:tcPr>
          <w:p w:rsidR="00000000" w:rsidRDefault="00122D27">
            <w:pPr>
              <w:pStyle w:val="TableofFigures"/>
              <w:rPr>
                <w:b/>
              </w:rPr>
            </w:pP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Revenue from State Government </w:t>
            </w:r>
            <w:r>
              <w:rPr>
                <w:i/>
                <w:vertAlign w:val="superscript"/>
              </w:rPr>
              <w:t>(a)</w:t>
            </w:r>
          </w:p>
        </w:tc>
        <w:tc>
          <w:tcPr>
            <w:tcW w:w="1118" w:type="dxa"/>
          </w:tcPr>
          <w:p w:rsidR="00000000" w:rsidRDefault="00122D27">
            <w:pPr>
              <w:pStyle w:val="TableofFigures"/>
            </w:pPr>
            <w:r>
              <w:t xml:space="preserve"> 308.2</w:t>
            </w:r>
          </w:p>
        </w:tc>
        <w:tc>
          <w:tcPr>
            <w:tcW w:w="1230" w:type="dxa"/>
          </w:tcPr>
          <w:p w:rsidR="00000000" w:rsidRDefault="00122D27">
            <w:pPr>
              <w:pStyle w:val="TableofFigures"/>
            </w:pPr>
            <w:r>
              <w:t xml:space="preserve"> 340.5</w:t>
            </w:r>
          </w:p>
        </w:tc>
        <w:tc>
          <w:tcPr>
            <w:tcW w:w="1020" w:type="dxa"/>
          </w:tcPr>
          <w:p w:rsidR="00000000" w:rsidRDefault="00122D27">
            <w:pPr>
              <w:pStyle w:val="TableofFigures"/>
              <w:rPr>
                <w:i/>
              </w:rPr>
            </w:pPr>
            <w:r>
              <w:rPr>
                <w:i/>
              </w:rPr>
              <w:t>10.5</w:t>
            </w:r>
          </w:p>
        </w:tc>
      </w:tr>
      <w:tr w:rsidR="00000000">
        <w:tblPrEx>
          <w:tblCellMar>
            <w:top w:w="0" w:type="dxa"/>
            <w:bottom w:w="0" w:type="dxa"/>
          </w:tblCellMar>
        </w:tblPrEx>
        <w:trPr>
          <w:trHeight w:val="248"/>
        </w:trPr>
        <w:tc>
          <w:tcPr>
            <w:tcW w:w="3540" w:type="dxa"/>
            <w:gridSpan w:val="2"/>
          </w:tcPr>
          <w:p w:rsidR="00000000" w:rsidRDefault="00122D27">
            <w:pPr>
              <w:pStyle w:val="Tabletext"/>
            </w:pPr>
            <w:r>
              <w:t>Commonwealth</w:t>
            </w:r>
            <w:r>
              <w:t xml:space="preserve"> </w:t>
            </w:r>
          </w:p>
        </w:tc>
        <w:tc>
          <w:tcPr>
            <w:tcW w:w="1118" w:type="dxa"/>
          </w:tcPr>
          <w:p w:rsidR="00000000" w:rsidRDefault="00122D27">
            <w:pPr>
              <w:pStyle w:val="TableofFigures"/>
            </w:pPr>
            <w:r>
              <w:t xml:space="preserve"> 0.2</w:t>
            </w:r>
          </w:p>
        </w:tc>
        <w:tc>
          <w:tcPr>
            <w:tcW w:w="1230" w:type="dxa"/>
          </w:tcPr>
          <w:p w:rsidR="00000000" w:rsidRDefault="00122D27">
            <w:pPr>
              <w:pStyle w:val="TableofFigures"/>
            </w:pPr>
            <w:r>
              <w:t xml:space="preserve"> 0.2</w:t>
            </w:r>
          </w:p>
        </w:tc>
        <w:tc>
          <w:tcPr>
            <w:tcW w:w="1020" w:type="dxa"/>
          </w:tcPr>
          <w:p w:rsidR="00000000" w:rsidRDefault="00122D27">
            <w:pPr>
              <w:pStyle w:val="TableofFigures"/>
              <w:rPr>
                <w:i/>
              </w:rPr>
            </w:pPr>
            <w:r>
              <w:rPr>
                <w:i/>
              </w:rPr>
              <w:t>-0.3</w:t>
            </w: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Other revenue </w:t>
            </w:r>
            <w:r>
              <w:rPr>
                <w:i/>
                <w:vertAlign w:val="superscript"/>
              </w:rPr>
              <w:t>(b)</w:t>
            </w:r>
          </w:p>
        </w:tc>
        <w:tc>
          <w:tcPr>
            <w:tcW w:w="1118" w:type="dxa"/>
          </w:tcPr>
          <w:p w:rsidR="00000000" w:rsidRDefault="00122D27">
            <w:pPr>
              <w:pStyle w:val="TableofFigures"/>
            </w:pPr>
            <w:r>
              <w:t xml:space="preserve"> 4.2</w:t>
            </w:r>
          </w:p>
        </w:tc>
        <w:tc>
          <w:tcPr>
            <w:tcW w:w="1230" w:type="dxa"/>
          </w:tcPr>
          <w:p w:rsidR="00000000" w:rsidRDefault="00122D27">
            <w:pPr>
              <w:pStyle w:val="TableofFigures"/>
            </w:pPr>
            <w:r>
              <w:t xml:space="preserve"> 7.5</w:t>
            </w:r>
          </w:p>
        </w:tc>
        <w:tc>
          <w:tcPr>
            <w:tcW w:w="1020" w:type="dxa"/>
          </w:tcPr>
          <w:p w:rsidR="00000000" w:rsidRDefault="00122D27">
            <w:pPr>
              <w:pStyle w:val="TableofFigures"/>
              <w:rPr>
                <w:i/>
              </w:rPr>
            </w:pPr>
            <w:r>
              <w:rPr>
                <w:i/>
              </w:rPr>
              <w:t>76.9</w:t>
            </w:r>
          </w:p>
        </w:tc>
      </w:tr>
      <w:tr w:rsidR="00000000">
        <w:tblPrEx>
          <w:tblCellMar>
            <w:top w:w="0" w:type="dxa"/>
            <w:bottom w:w="0" w:type="dxa"/>
          </w:tblCellMar>
        </w:tblPrEx>
        <w:trPr>
          <w:trHeight w:val="248"/>
        </w:trPr>
        <w:tc>
          <w:tcPr>
            <w:tcW w:w="3540" w:type="dxa"/>
            <w:gridSpan w:val="2"/>
          </w:tcPr>
          <w:p w:rsidR="00000000" w:rsidRDefault="00122D27">
            <w:pPr>
              <w:pStyle w:val="Tabletext"/>
              <w:rPr>
                <w:b/>
              </w:rPr>
            </w:pPr>
            <w:r>
              <w:rPr>
                <w:b/>
              </w:rPr>
              <w:t>Total</w:t>
            </w:r>
          </w:p>
        </w:tc>
        <w:tc>
          <w:tcPr>
            <w:tcW w:w="1118" w:type="dxa"/>
            <w:tcBorders>
              <w:top w:val="single" w:sz="6" w:space="0" w:color="auto"/>
            </w:tcBorders>
          </w:tcPr>
          <w:p w:rsidR="00000000" w:rsidRDefault="00122D27">
            <w:pPr>
              <w:pStyle w:val="TableofFigures"/>
              <w:rPr>
                <w:b/>
              </w:rPr>
            </w:pPr>
            <w:r>
              <w:rPr>
                <w:b/>
              </w:rPr>
              <w:t xml:space="preserve"> 312.6</w:t>
            </w:r>
          </w:p>
        </w:tc>
        <w:tc>
          <w:tcPr>
            <w:tcW w:w="1230" w:type="dxa"/>
            <w:tcBorders>
              <w:top w:val="single" w:sz="6" w:space="0" w:color="auto"/>
            </w:tcBorders>
          </w:tcPr>
          <w:p w:rsidR="00000000" w:rsidRDefault="00122D27">
            <w:pPr>
              <w:pStyle w:val="TableofFigures"/>
              <w:rPr>
                <w:b/>
              </w:rPr>
            </w:pPr>
            <w:r>
              <w:rPr>
                <w:b/>
              </w:rPr>
              <w:t xml:space="preserve"> 348.2</w:t>
            </w:r>
          </w:p>
        </w:tc>
        <w:tc>
          <w:tcPr>
            <w:tcW w:w="1020" w:type="dxa"/>
            <w:tcBorders>
              <w:top w:val="single" w:sz="6" w:space="0" w:color="auto"/>
            </w:tcBorders>
          </w:tcPr>
          <w:p w:rsidR="00000000" w:rsidRDefault="00122D27">
            <w:pPr>
              <w:pStyle w:val="TableofFigures"/>
              <w:rPr>
                <w:b/>
                <w:i/>
              </w:rPr>
            </w:pPr>
            <w:r>
              <w:rPr>
                <w:b/>
                <w:i/>
              </w:rPr>
              <w:t>11.4</w:t>
            </w:r>
          </w:p>
        </w:tc>
      </w:tr>
      <w:tr w:rsidR="00000000">
        <w:tblPrEx>
          <w:tblCellMar>
            <w:top w:w="0" w:type="dxa"/>
            <w:bottom w:w="0" w:type="dxa"/>
          </w:tblCellMar>
        </w:tblPrEx>
        <w:trPr>
          <w:trHeight w:val="248"/>
        </w:trPr>
        <w:tc>
          <w:tcPr>
            <w:tcW w:w="3540" w:type="dxa"/>
            <w:gridSpan w:val="2"/>
          </w:tcPr>
          <w:p w:rsidR="00000000" w:rsidRDefault="00122D27">
            <w:pPr>
              <w:pStyle w:val="Tabletext"/>
            </w:pPr>
          </w:p>
        </w:tc>
        <w:tc>
          <w:tcPr>
            <w:tcW w:w="1118" w:type="dxa"/>
          </w:tcPr>
          <w:p w:rsidR="00000000" w:rsidRDefault="00122D27">
            <w:pPr>
              <w:pStyle w:val="TableofFigures"/>
            </w:pPr>
          </w:p>
        </w:tc>
        <w:tc>
          <w:tcPr>
            <w:tcW w:w="1230" w:type="dxa"/>
          </w:tcPr>
          <w:p w:rsidR="00000000" w:rsidRDefault="00122D27">
            <w:pPr>
              <w:pStyle w:val="TableofFigures"/>
            </w:pPr>
          </w:p>
        </w:tc>
        <w:tc>
          <w:tcPr>
            <w:tcW w:w="1020" w:type="dxa"/>
          </w:tcPr>
          <w:p w:rsidR="00000000" w:rsidRDefault="00122D27">
            <w:pPr>
              <w:pStyle w:val="TableofFigures"/>
              <w:rPr>
                <w:i/>
              </w:rPr>
            </w:pPr>
          </w:p>
        </w:tc>
      </w:tr>
      <w:tr w:rsidR="00000000">
        <w:tblPrEx>
          <w:tblCellMar>
            <w:top w:w="0" w:type="dxa"/>
            <w:bottom w:w="0" w:type="dxa"/>
          </w:tblCellMar>
        </w:tblPrEx>
        <w:trPr>
          <w:trHeight w:val="248"/>
        </w:trPr>
        <w:tc>
          <w:tcPr>
            <w:tcW w:w="3540" w:type="dxa"/>
            <w:gridSpan w:val="2"/>
          </w:tcPr>
          <w:p w:rsidR="00000000" w:rsidRDefault="00122D27">
            <w:pPr>
              <w:pStyle w:val="Tabletext"/>
              <w:rPr>
                <w:b/>
              </w:rPr>
            </w:pPr>
            <w:r>
              <w:rPr>
                <w:b/>
              </w:rPr>
              <w:t>Operating Expenses</w:t>
            </w:r>
          </w:p>
        </w:tc>
        <w:tc>
          <w:tcPr>
            <w:tcW w:w="1118" w:type="dxa"/>
          </w:tcPr>
          <w:p w:rsidR="00000000" w:rsidRDefault="00122D27">
            <w:pPr>
              <w:pStyle w:val="TableofFigures"/>
              <w:rPr>
                <w:b/>
              </w:rPr>
            </w:pPr>
          </w:p>
        </w:tc>
        <w:tc>
          <w:tcPr>
            <w:tcW w:w="1230" w:type="dxa"/>
          </w:tcPr>
          <w:p w:rsidR="00000000" w:rsidRDefault="00122D27">
            <w:pPr>
              <w:pStyle w:val="TableofFigures"/>
              <w:rPr>
                <w:b/>
              </w:rPr>
            </w:pPr>
          </w:p>
        </w:tc>
        <w:tc>
          <w:tcPr>
            <w:tcW w:w="1020" w:type="dxa"/>
          </w:tcPr>
          <w:p w:rsidR="00000000" w:rsidRDefault="00122D27">
            <w:pPr>
              <w:pStyle w:val="TableofFigures"/>
              <w:rPr>
                <w:b/>
                <w:i/>
              </w:rPr>
            </w:pP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Employee Related Expenses </w:t>
            </w:r>
            <w:r>
              <w:rPr>
                <w:i/>
                <w:vertAlign w:val="superscript"/>
              </w:rPr>
              <w:t>(c)</w:t>
            </w:r>
          </w:p>
        </w:tc>
        <w:tc>
          <w:tcPr>
            <w:tcW w:w="1118" w:type="dxa"/>
          </w:tcPr>
          <w:p w:rsidR="00000000" w:rsidRDefault="00122D27">
            <w:pPr>
              <w:pStyle w:val="TableofFigures"/>
            </w:pPr>
            <w:r>
              <w:t xml:space="preserve"> 68.6</w:t>
            </w:r>
          </w:p>
        </w:tc>
        <w:tc>
          <w:tcPr>
            <w:tcW w:w="1230" w:type="dxa"/>
          </w:tcPr>
          <w:p w:rsidR="00000000" w:rsidRDefault="00122D27">
            <w:pPr>
              <w:pStyle w:val="TableofFigures"/>
            </w:pPr>
            <w:r>
              <w:t xml:space="preserve"> 79.7</w:t>
            </w:r>
          </w:p>
        </w:tc>
        <w:tc>
          <w:tcPr>
            <w:tcW w:w="1020" w:type="dxa"/>
          </w:tcPr>
          <w:p w:rsidR="00000000" w:rsidRDefault="00122D27">
            <w:pPr>
              <w:pStyle w:val="TableofFigures"/>
              <w:rPr>
                <w:i/>
              </w:rPr>
            </w:pPr>
            <w:r>
              <w:rPr>
                <w:i/>
              </w:rPr>
              <w:t>16.3</w:t>
            </w: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Purchases of Supplies and Services </w:t>
            </w:r>
            <w:r>
              <w:rPr>
                <w:i/>
                <w:vertAlign w:val="superscript"/>
              </w:rPr>
              <w:t>(d)</w:t>
            </w:r>
          </w:p>
        </w:tc>
        <w:tc>
          <w:tcPr>
            <w:tcW w:w="1118" w:type="dxa"/>
          </w:tcPr>
          <w:p w:rsidR="00000000" w:rsidRDefault="00122D27">
            <w:pPr>
              <w:pStyle w:val="TableofFigures"/>
            </w:pPr>
            <w:r>
              <w:t xml:space="preserve"> 192.5</w:t>
            </w:r>
          </w:p>
        </w:tc>
        <w:tc>
          <w:tcPr>
            <w:tcW w:w="1230" w:type="dxa"/>
          </w:tcPr>
          <w:p w:rsidR="00000000" w:rsidRDefault="00122D27">
            <w:pPr>
              <w:pStyle w:val="TableofFigures"/>
            </w:pPr>
            <w:r>
              <w:t xml:space="preserve"> 207.7</w:t>
            </w:r>
          </w:p>
        </w:tc>
        <w:tc>
          <w:tcPr>
            <w:tcW w:w="1020" w:type="dxa"/>
          </w:tcPr>
          <w:p w:rsidR="00000000" w:rsidRDefault="00122D27">
            <w:pPr>
              <w:pStyle w:val="TableofFigures"/>
              <w:rPr>
                <w:i/>
              </w:rPr>
            </w:pPr>
            <w:r>
              <w:rPr>
                <w:i/>
              </w:rPr>
              <w:t>7.9</w:t>
            </w: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Depreciation </w:t>
            </w:r>
            <w:r>
              <w:rPr>
                <w:i/>
                <w:vertAlign w:val="superscript"/>
              </w:rPr>
              <w:t>(e)</w:t>
            </w:r>
          </w:p>
        </w:tc>
        <w:tc>
          <w:tcPr>
            <w:tcW w:w="1118" w:type="dxa"/>
          </w:tcPr>
          <w:p w:rsidR="00000000" w:rsidRDefault="00122D27">
            <w:pPr>
              <w:pStyle w:val="TableofFigures"/>
            </w:pPr>
            <w:r>
              <w:t xml:space="preserve"> 29.1</w:t>
            </w:r>
          </w:p>
        </w:tc>
        <w:tc>
          <w:tcPr>
            <w:tcW w:w="1230" w:type="dxa"/>
          </w:tcPr>
          <w:p w:rsidR="00000000" w:rsidRDefault="00122D27">
            <w:pPr>
              <w:pStyle w:val="TableofFigures"/>
            </w:pPr>
            <w:r>
              <w:t xml:space="preserve"> 32.6</w:t>
            </w:r>
          </w:p>
        </w:tc>
        <w:tc>
          <w:tcPr>
            <w:tcW w:w="1020" w:type="dxa"/>
          </w:tcPr>
          <w:p w:rsidR="00000000" w:rsidRDefault="00122D27">
            <w:pPr>
              <w:pStyle w:val="TableofFigures"/>
              <w:rPr>
                <w:i/>
              </w:rPr>
            </w:pPr>
            <w:r>
              <w:rPr>
                <w:i/>
              </w:rPr>
              <w:t>12.2</w:t>
            </w:r>
          </w:p>
        </w:tc>
      </w:tr>
      <w:tr w:rsidR="00000000">
        <w:tblPrEx>
          <w:tblCellMar>
            <w:top w:w="0" w:type="dxa"/>
            <w:bottom w:w="0" w:type="dxa"/>
          </w:tblCellMar>
        </w:tblPrEx>
        <w:trPr>
          <w:trHeight w:val="248"/>
        </w:trPr>
        <w:tc>
          <w:tcPr>
            <w:tcW w:w="3540" w:type="dxa"/>
            <w:gridSpan w:val="2"/>
          </w:tcPr>
          <w:p w:rsidR="00000000" w:rsidRDefault="00122D27">
            <w:pPr>
              <w:pStyle w:val="Tabletext"/>
            </w:pPr>
            <w:r>
              <w:t>Capital Asset Charge</w:t>
            </w:r>
          </w:p>
        </w:tc>
        <w:tc>
          <w:tcPr>
            <w:tcW w:w="1118" w:type="dxa"/>
          </w:tcPr>
          <w:p w:rsidR="00000000" w:rsidRDefault="00122D27">
            <w:pPr>
              <w:pStyle w:val="TableofFigures"/>
            </w:pPr>
            <w:r>
              <w:t xml:space="preserve"> 14.8</w:t>
            </w:r>
          </w:p>
        </w:tc>
        <w:tc>
          <w:tcPr>
            <w:tcW w:w="1230" w:type="dxa"/>
          </w:tcPr>
          <w:p w:rsidR="00000000" w:rsidRDefault="00122D27">
            <w:pPr>
              <w:pStyle w:val="TableofFigures"/>
            </w:pPr>
            <w:r>
              <w:t xml:space="preserve"> 14.1</w:t>
            </w:r>
          </w:p>
        </w:tc>
        <w:tc>
          <w:tcPr>
            <w:tcW w:w="1020" w:type="dxa"/>
          </w:tcPr>
          <w:p w:rsidR="00000000" w:rsidRDefault="00122D27">
            <w:pPr>
              <w:pStyle w:val="TableofFigures"/>
              <w:rPr>
                <w:i/>
              </w:rPr>
            </w:pPr>
            <w:r>
              <w:rPr>
                <w:i/>
              </w:rPr>
              <w:t>-4.9</w:t>
            </w: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Other Expenses </w:t>
            </w:r>
          </w:p>
        </w:tc>
        <w:tc>
          <w:tcPr>
            <w:tcW w:w="1118" w:type="dxa"/>
          </w:tcPr>
          <w:p w:rsidR="00000000" w:rsidRDefault="00122D27">
            <w:pPr>
              <w:pStyle w:val="TableofFigures"/>
            </w:pPr>
            <w:r>
              <w:t>9.4</w:t>
            </w:r>
          </w:p>
        </w:tc>
        <w:tc>
          <w:tcPr>
            <w:tcW w:w="1230" w:type="dxa"/>
          </w:tcPr>
          <w:p w:rsidR="00000000" w:rsidRDefault="00122D27">
            <w:pPr>
              <w:pStyle w:val="TableofFigures"/>
            </w:pPr>
            <w:r>
              <w:t>11.7</w:t>
            </w:r>
          </w:p>
        </w:tc>
        <w:tc>
          <w:tcPr>
            <w:tcW w:w="1020" w:type="dxa"/>
          </w:tcPr>
          <w:p w:rsidR="00000000" w:rsidRDefault="00122D27">
            <w:pPr>
              <w:pStyle w:val="TableofFigures"/>
              <w:rPr>
                <w:i/>
              </w:rPr>
            </w:pPr>
            <w:r>
              <w:rPr>
                <w:i/>
              </w:rPr>
              <w:t>10.0</w:t>
            </w:r>
          </w:p>
        </w:tc>
      </w:tr>
      <w:tr w:rsidR="00000000">
        <w:tblPrEx>
          <w:tblCellMar>
            <w:top w:w="0" w:type="dxa"/>
            <w:bottom w:w="0" w:type="dxa"/>
          </w:tblCellMar>
        </w:tblPrEx>
        <w:trPr>
          <w:trHeight w:val="248"/>
        </w:trPr>
        <w:tc>
          <w:tcPr>
            <w:tcW w:w="3540" w:type="dxa"/>
            <w:gridSpan w:val="2"/>
          </w:tcPr>
          <w:p w:rsidR="00000000" w:rsidRDefault="00122D27">
            <w:pPr>
              <w:pStyle w:val="Tabletext"/>
              <w:rPr>
                <w:b/>
              </w:rPr>
            </w:pPr>
            <w:r>
              <w:rPr>
                <w:b/>
              </w:rPr>
              <w:t>Total</w:t>
            </w:r>
          </w:p>
        </w:tc>
        <w:tc>
          <w:tcPr>
            <w:tcW w:w="1118" w:type="dxa"/>
            <w:tcBorders>
              <w:top w:val="single" w:sz="6" w:space="0" w:color="auto"/>
            </w:tcBorders>
          </w:tcPr>
          <w:p w:rsidR="00000000" w:rsidRDefault="00122D27">
            <w:pPr>
              <w:pStyle w:val="TableofFigures"/>
              <w:rPr>
                <w:b/>
              </w:rPr>
            </w:pPr>
            <w:r>
              <w:rPr>
                <w:b/>
              </w:rPr>
              <w:t>314.5</w:t>
            </w:r>
          </w:p>
        </w:tc>
        <w:tc>
          <w:tcPr>
            <w:tcW w:w="1230" w:type="dxa"/>
            <w:tcBorders>
              <w:top w:val="single" w:sz="6" w:space="0" w:color="auto"/>
            </w:tcBorders>
          </w:tcPr>
          <w:p w:rsidR="00000000" w:rsidRDefault="00122D27">
            <w:pPr>
              <w:pStyle w:val="TableofFigures"/>
              <w:rPr>
                <w:b/>
              </w:rPr>
            </w:pPr>
            <w:r>
              <w:rPr>
                <w:b/>
              </w:rPr>
              <w:t>346.0</w:t>
            </w:r>
          </w:p>
        </w:tc>
        <w:tc>
          <w:tcPr>
            <w:tcW w:w="1020" w:type="dxa"/>
            <w:tcBorders>
              <w:top w:val="single" w:sz="6" w:space="0" w:color="auto"/>
            </w:tcBorders>
          </w:tcPr>
          <w:p w:rsidR="00000000" w:rsidRDefault="00122D27">
            <w:pPr>
              <w:pStyle w:val="TableofFigures"/>
              <w:rPr>
                <w:b/>
                <w:i/>
              </w:rPr>
            </w:pPr>
            <w:r>
              <w:rPr>
                <w:b/>
                <w:i/>
              </w:rPr>
              <w:t>10.0</w:t>
            </w:r>
          </w:p>
        </w:tc>
      </w:tr>
      <w:tr w:rsidR="00000000">
        <w:tblPrEx>
          <w:tblCellMar>
            <w:top w:w="0" w:type="dxa"/>
            <w:bottom w:w="0" w:type="dxa"/>
          </w:tblCellMar>
        </w:tblPrEx>
        <w:trPr>
          <w:trHeight w:val="248"/>
        </w:trPr>
        <w:tc>
          <w:tcPr>
            <w:tcW w:w="3540" w:type="dxa"/>
            <w:gridSpan w:val="2"/>
          </w:tcPr>
          <w:p w:rsidR="00000000" w:rsidRDefault="00122D27">
            <w:pPr>
              <w:pStyle w:val="Tabletext"/>
            </w:pPr>
          </w:p>
        </w:tc>
        <w:tc>
          <w:tcPr>
            <w:tcW w:w="1118" w:type="dxa"/>
          </w:tcPr>
          <w:p w:rsidR="00000000" w:rsidRDefault="00122D27">
            <w:pPr>
              <w:pStyle w:val="TableofFigures"/>
            </w:pPr>
          </w:p>
        </w:tc>
        <w:tc>
          <w:tcPr>
            <w:tcW w:w="1230" w:type="dxa"/>
          </w:tcPr>
          <w:p w:rsidR="00000000" w:rsidRDefault="00122D27">
            <w:pPr>
              <w:pStyle w:val="TableofFigures"/>
            </w:pPr>
          </w:p>
        </w:tc>
        <w:tc>
          <w:tcPr>
            <w:tcW w:w="1020" w:type="dxa"/>
          </w:tcPr>
          <w:p w:rsidR="00000000" w:rsidRDefault="00122D27">
            <w:pPr>
              <w:pStyle w:val="TableofFigures"/>
              <w:rPr>
                <w:i/>
              </w:rPr>
            </w:pPr>
          </w:p>
        </w:tc>
      </w:tr>
      <w:tr w:rsidR="00000000">
        <w:tblPrEx>
          <w:tblCellMar>
            <w:top w:w="0" w:type="dxa"/>
            <w:bottom w:w="0" w:type="dxa"/>
          </w:tblCellMar>
        </w:tblPrEx>
        <w:trPr>
          <w:trHeight w:val="248"/>
        </w:trPr>
        <w:tc>
          <w:tcPr>
            <w:tcW w:w="3540" w:type="dxa"/>
            <w:gridSpan w:val="2"/>
            <w:tcBorders>
              <w:bottom w:val="single" w:sz="6" w:space="0" w:color="auto"/>
            </w:tcBorders>
          </w:tcPr>
          <w:p w:rsidR="00000000" w:rsidRDefault="00122D27">
            <w:pPr>
              <w:pStyle w:val="Tabletext"/>
              <w:rPr>
                <w:b/>
              </w:rPr>
            </w:pPr>
            <w:r>
              <w:rPr>
                <w:b/>
              </w:rPr>
              <w:t>Operating Surplus/Deficit</w:t>
            </w:r>
          </w:p>
        </w:tc>
        <w:tc>
          <w:tcPr>
            <w:tcW w:w="1118" w:type="dxa"/>
            <w:tcBorders>
              <w:bottom w:val="single" w:sz="6" w:space="0" w:color="auto"/>
            </w:tcBorders>
          </w:tcPr>
          <w:p w:rsidR="00000000" w:rsidRDefault="00122D27">
            <w:pPr>
              <w:pStyle w:val="TableofFigures"/>
              <w:rPr>
                <w:b/>
              </w:rPr>
            </w:pPr>
            <w:r>
              <w:rPr>
                <w:b/>
              </w:rPr>
              <w:t>-1.8</w:t>
            </w:r>
          </w:p>
        </w:tc>
        <w:tc>
          <w:tcPr>
            <w:tcW w:w="1230" w:type="dxa"/>
            <w:tcBorders>
              <w:bottom w:val="single" w:sz="6" w:space="0" w:color="auto"/>
            </w:tcBorders>
          </w:tcPr>
          <w:p w:rsidR="00000000" w:rsidRDefault="00122D27">
            <w:pPr>
              <w:pStyle w:val="TableofFigures"/>
              <w:rPr>
                <w:b/>
              </w:rPr>
            </w:pPr>
            <w:r>
              <w:rPr>
                <w:b/>
              </w:rPr>
              <w:t>2.2</w:t>
            </w:r>
          </w:p>
        </w:tc>
        <w:tc>
          <w:tcPr>
            <w:tcW w:w="1020" w:type="dxa"/>
            <w:tcBorders>
              <w:bottom w:val="single" w:sz="6" w:space="0" w:color="auto"/>
            </w:tcBorders>
          </w:tcPr>
          <w:p w:rsidR="00000000" w:rsidRDefault="00122D27">
            <w:pPr>
              <w:pStyle w:val="TableofFigures"/>
              <w:rPr>
                <w:b/>
                <w:i/>
              </w:rPr>
            </w:pPr>
            <w:r>
              <w:rPr>
                <w:b/>
                <w:i/>
              </w:rPr>
              <w:t>-114.6</w:t>
            </w:r>
          </w:p>
        </w:tc>
      </w:tr>
      <w:tr w:rsidR="00000000">
        <w:tblPrEx>
          <w:tblCellMar>
            <w:top w:w="0" w:type="dxa"/>
            <w:bottom w:w="0" w:type="dxa"/>
          </w:tblCellMar>
        </w:tblPrEx>
        <w:trPr>
          <w:trHeight w:val="248"/>
        </w:trPr>
        <w:tc>
          <w:tcPr>
            <w:tcW w:w="3540" w:type="dxa"/>
            <w:gridSpan w:val="2"/>
          </w:tcPr>
          <w:p w:rsidR="00000000" w:rsidRDefault="00122D27">
            <w:pPr>
              <w:pStyle w:val="Tabletext"/>
            </w:pPr>
          </w:p>
        </w:tc>
        <w:tc>
          <w:tcPr>
            <w:tcW w:w="1118" w:type="dxa"/>
          </w:tcPr>
          <w:p w:rsidR="00000000" w:rsidRDefault="00122D27">
            <w:pPr>
              <w:pStyle w:val="TableofFigures"/>
            </w:pPr>
          </w:p>
        </w:tc>
        <w:tc>
          <w:tcPr>
            <w:tcW w:w="1230" w:type="dxa"/>
          </w:tcPr>
          <w:p w:rsidR="00000000" w:rsidRDefault="00122D27">
            <w:pPr>
              <w:pStyle w:val="TableofFigures"/>
            </w:pPr>
          </w:p>
        </w:tc>
        <w:tc>
          <w:tcPr>
            <w:tcW w:w="1020" w:type="dxa"/>
          </w:tcPr>
          <w:p w:rsidR="00000000" w:rsidRDefault="00122D27">
            <w:pPr>
              <w:pStyle w:val="TableofFigures"/>
              <w:rPr>
                <w:i/>
              </w:rPr>
            </w:pPr>
          </w:p>
        </w:tc>
      </w:tr>
      <w:tr w:rsidR="00000000">
        <w:tblPrEx>
          <w:tblCellMar>
            <w:top w:w="0" w:type="dxa"/>
            <w:bottom w:w="0" w:type="dxa"/>
          </w:tblCellMar>
        </w:tblPrEx>
        <w:trPr>
          <w:trHeight w:val="248"/>
        </w:trPr>
        <w:tc>
          <w:tcPr>
            <w:tcW w:w="4658" w:type="dxa"/>
            <w:hMerge w:val="restart"/>
          </w:tcPr>
          <w:p w:rsidR="00000000" w:rsidRDefault="00122D27">
            <w:pPr>
              <w:pStyle w:val="Tabletext"/>
              <w:rPr>
                <w:b/>
              </w:rPr>
            </w:pPr>
            <w:r>
              <w:rPr>
                <w:b/>
              </w:rPr>
              <w:t>Funds provided to meet Payments on behalf of the State</w:t>
            </w:r>
          </w:p>
        </w:tc>
        <w:tc>
          <w:tcPr>
            <w:gridSpan w:val="2"/>
            <w:hMerge/>
          </w:tcPr>
          <w:p w:rsidR="00000000" w:rsidRDefault="00122D27">
            <w:pPr>
              <w:pStyle w:val="TableofFigures"/>
              <w:rPr>
                <w:b/>
              </w:rPr>
            </w:pPr>
          </w:p>
        </w:tc>
        <w:tc>
          <w:tcPr>
            <w:tcW w:w="1230" w:type="dxa"/>
          </w:tcPr>
          <w:p w:rsidR="00000000" w:rsidRDefault="00122D27">
            <w:pPr>
              <w:pStyle w:val="TableofFigures"/>
              <w:rPr>
                <w:b/>
              </w:rPr>
            </w:pPr>
          </w:p>
        </w:tc>
        <w:tc>
          <w:tcPr>
            <w:tcW w:w="1020" w:type="dxa"/>
          </w:tcPr>
          <w:p w:rsidR="00000000" w:rsidRDefault="00122D27">
            <w:pPr>
              <w:pStyle w:val="TableofFigures"/>
              <w:rPr>
                <w:b/>
                <w:i/>
              </w:rPr>
            </w:pPr>
          </w:p>
        </w:tc>
      </w:tr>
      <w:tr w:rsidR="00000000">
        <w:tblPrEx>
          <w:tblCellMar>
            <w:top w:w="0" w:type="dxa"/>
            <w:bottom w:w="0" w:type="dxa"/>
          </w:tblCellMar>
        </w:tblPrEx>
        <w:trPr>
          <w:trHeight w:val="248"/>
        </w:trPr>
        <w:tc>
          <w:tcPr>
            <w:tcW w:w="3540" w:type="dxa"/>
            <w:gridSpan w:val="2"/>
          </w:tcPr>
          <w:p w:rsidR="00000000" w:rsidRDefault="00122D27">
            <w:pPr>
              <w:pStyle w:val="Tabletext"/>
            </w:pPr>
            <w:r>
              <w:t xml:space="preserve">From Government </w:t>
            </w:r>
          </w:p>
        </w:tc>
        <w:tc>
          <w:tcPr>
            <w:tcW w:w="1118" w:type="dxa"/>
          </w:tcPr>
          <w:p w:rsidR="00000000" w:rsidRDefault="00122D27">
            <w:pPr>
              <w:pStyle w:val="TableofFigures"/>
            </w:pPr>
            <w:r>
              <w:t>2 521.2</w:t>
            </w:r>
          </w:p>
        </w:tc>
        <w:tc>
          <w:tcPr>
            <w:tcW w:w="1230" w:type="dxa"/>
          </w:tcPr>
          <w:p w:rsidR="00000000" w:rsidRDefault="00122D27">
            <w:pPr>
              <w:pStyle w:val="TableofFigures"/>
            </w:pPr>
            <w:r>
              <w:t>2 413.4</w:t>
            </w:r>
          </w:p>
        </w:tc>
        <w:tc>
          <w:tcPr>
            <w:tcW w:w="1020" w:type="dxa"/>
          </w:tcPr>
          <w:p w:rsidR="00000000" w:rsidRDefault="00122D27">
            <w:pPr>
              <w:pStyle w:val="TableofFigures"/>
              <w:rPr>
                <w:i/>
              </w:rPr>
            </w:pPr>
            <w:r>
              <w:rPr>
                <w:i/>
              </w:rPr>
              <w:t>-4.2</w:t>
            </w:r>
          </w:p>
        </w:tc>
      </w:tr>
      <w:tr w:rsidR="00000000">
        <w:tblPrEx>
          <w:tblCellMar>
            <w:top w:w="0" w:type="dxa"/>
            <w:bottom w:w="0" w:type="dxa"/>
          </w:tblCellMar>
        </w:tblPrEx>
        <w:trPr>
          <w:trHeight w:val="248"/>
        </w:trPr>
        <w:tc>
          <w:tcPr>
            <w:tcW w:w="3540" w:type="dxa"/>
            <w:gridSpan w:val="2"/>
          </w:tcPr>
          <w:p w:rsidR="00000000" w:rsidRDefault="00122D27">
            <w:pPr>
              <w:pStyle w:val="Tabletext"/>
            </w:pPr>
            <w:r>
              <w:t>Other Sources</w:t>
            </w:r>
          </w:p>
        </w:tc>
        <w:tc>
          <w:tcPr>
            <w:tcW w:w="1118" w:type="dxa"/>
            <w:tcBorders>
              <w:bottom w:val="single" w:sz="6" w:space="0" w:color="auto"/>
            </w:tcBorders>
          </w:tcPr>
          <w:p w:rsidR="00000000" w:rsidRDefault="00122D27">
            <w:pPr>
              <w:pStyle w:val="TableofFigures"/>
            </w:pPr>
            <w:r>
              <w:t>..</w:t>
            </w:r>
          </w:p>
        </w:tc>
        <w:tc>
          <w:tcPr>
            <w:tcW w:w="1230" w:type="dxa"/>
            <w:tcBorders>
              <w:bottom w:val="single" w:sz="6" w:space="0" w:color="auto"/>
            </w:tcBorders>
          </w:tcPr>
          <w:p w:rsidR="00000000" w:rsidRDefault="00122D27">
            <w:pPr>
              <w:pStyle w:val="TableofFigures"/>
            </w:pPr>
            <w:r>
              <w:t>..</w:t>
            </w:r>
          </w:p>
        </w:tc>
        <w:tc>
          <w:tcPr>
            <w:tcW w:w="1020" w:type="dxa"/>
            <w:tcBorders>
              <w:bottom w:val="single" w:sz="6" w:space="0" w:color="auto"/>
            </w:tcBorders>
          </w:tcPr>
          <w:p w:rsidR="00000000" w:rsidRDefault="00122D27">
            <w:pPr>
              <w:pStyle w:val="TableofFigures"/>
              <w:rPr>
                <w:i/>
              </w:rPr>
            </w:pPr>
            <w:r>
              <w:rPr>
                <w:i/>
              </w:rPr>
              <w:t>..</w:t>
            </w:r>
          </w:p>
        </w:tc>
      </w:tr>
      <w:tr w:rsidR="00000000">
        <w:tblPrEx>
          <w:tblCellMar>
            <w:top w:w="0" w:type="dxa"/>
            <w:bottom w:w="0" w:type="dxa"/>
          </w:tblCellMar>
        </w:tblPrEx>
        <w:trPr>
          <w:trHeight w:val="248"/>
        </w:trPr>
        <w:tc>
          <w:tcPr>
            <w:tcW w:w="3540" w:type="dxa"/>
            <w:gridSpan w:val="2"/>
          </w:tcPr>
          <w:p w:rsidR="00000000" w:rsidRDefault="00122D27">
            <w:pPr>
              <w:pStyle w:val="Tabletext"/>
              <w:rPr>
                <w:b/>
              </w:rPr>
            </w:pPr>
            <w:r>
              <w:rPr>
                <w:b/>
              </w:rPr>
              <w:t xml:space="preserve">Total Funds provided to meet payments on  </w:t>
            </w:r>
          </w:p>
        </w:tc>
        <w:tc>
          <w:tcPr>
            <w:tcW w:w="1118" w:type="dxa"/>
          </w:tcPr>
          <w:p w:rsidR="00000000" w:rsidRDefault="00122D27">
            <w:pPr>
              <w:pStyle w:val="TableofFigures"/>
              <w:rPr>
                <w:b/>
              </w:rPr>
            </w:pPr>
            <w:r>
              <w:rPr>
                <w:b/>
              </w:rPr>
              <w:t>2 521.2</w:t>
            </w:r>
          </w:p>
        </w:tc>
        <w:tc>
          <w:tcPr>
            <w:tcW w:w="1230" w:type="dxa"/>
          </w:tcPr>
          <w:p w:rsidR="00000000" w:rsidRDefault="00122D27">
            <w:pPr>
              <w:pStyle w:val="TableofFigures"/>
              <w:rPr>
                <w:b/>
              </w:rPr>
            </w:pPr>
            <w:r>
              <w:rPr>
                <w:b/>
              </w:rPr>
              <w:t>2 413.4</w:t>
            </w:r>
          </w:p>
        </w:tc>
        <w:tc>
          <w:tcPr>
            <w:tcW w:w="1020" w:type="dxa"/>
          </w:tcPr>
          <w:p w:rsidR="00000000" w:rsidRDefault="00122D27">
            <w:pPr>
              <w:pStyle w:val="TableofFigures"/>
              <w:rPr>
                <w:b/>
                <w:i/>
              </w:rPr>
            </w:pPr>
            <w:r>
              <w:rPr>
                <w:b/>
                <w:i/>
              </w:rPr>
              <w:t>-4.2</w:t>
            </w:r>
          </w:p>
        </w:tc>
      </w:tr>
      <w:tr w:rsidR="00000000">
        <w:tblPrEx>
          <w:tblCellMar>
            <w:top w:w="0" w:type="dxa"/>
            <w:bottom w:w="0" w:type="dxa"/>
          </w:tblCellMar>
        </w:tblPrEx>
        <w:trPr>
          <w:trHeight w:val="248"/>
        </w:trPr>
        <w:tc>
          <w:tcPr>
            <w:tcW w:w="3540" w:type="dxa"/>
            <w:gridSpan w:val="2"/>
            <w:tcBorders>
              <w:bottom w:val="single" w:sz="6" w:space="0" w:color="auto"/>
            </w:tcBorders>
          </w:tcPr>
          <w:p w:rsidR="00000000" w:rsidRDefault="00122D27">
            <w:pPr>
              <w:pStyle w:val="Tabletext"/>
              <w:rPr>
                <w:b/>
              </w:rPr>
            </w:pPr>
            <w:r>
              <w:rPr>
                <w:b/>
              </w:rPr>
              <w:t xml:space="preserve">behalf of the State </w:t>
            </w:r>
          </w:p>
        </w:tc>
        <w:tc>
          <w:tcPr>
            <w:tcW w:w="1118" w:type="dxa"/>
            <w:tcBorders>
              <w:bottom w:val="single" w:sz="6" w:space="0" w:color="auto"/>
            </w:tcBorders>
          </w:tcPr>
          <w:p w:rsidR="00000000" w:rsidRDefault="00122D27">
            <w:pPr>
              <w:pStyle w:val="TableofFigures"/>
              <w:rPr>
                <w:b/>
              </w:rPr>
            </w:pPr>
          </w:p>
        </w:tc>
        <w:tc>
          <w:tcPr>
            <w:tcW w:w="1230" w:type="dxa"/>
            <w:tcBorders>
              <w:bottom w:val="single" w:sz="6" w:space="0" w:color="auto"/>
            </w:tcBorders>
          </w:tcPr>
          <w:p w:rsidR="00000000" w:rsidRDefault="00122D27">
            <w:pPr>
              <w:pStyle w:val="TableofFigures"/>
              <w:rPr>
                <w:b/>
              </w:rPr>
            </w:pPr>
          </w:p>
        </w:tc>
        <w:tc>
          <w:tcPr>
            <w:tcW w:w="1020" w:type="dxa"/>
            <w:tcBorders>
              <w:bottom w:val="single" w:sz="6" w:space="0" w:color="auto"/>
            </w:tcBorders>
          </w:tcPr>
          <w:p w:rsidR="00000000" w:rsidRDefault="00122D27">
            <w:pPr>
              <w:pStyle w:val="TableofFigures"/>
              <w:rPr>
                <w:b/>
                <w:i/>
              </w:rPr>
            </w:pPr>
          </w:p>
        </w:tc>
      </w:tr>
      <w:tr w:rsidR="00000000">
        <w:tblPrEx>
          <w:tblCellMar>
            <w:top w:w="0" w:type="dxa"/>
            <w:bottom w:w="0" w:type="dxa"/>
          </w:tblCellMar>
        </w:tblPrEx>
        <w:trPr>
          <w:trHeight w:hRule="exact" w:val="20"/>
        </w:trPr>
        <w:tc>
          <w:tcPr>
            <w:tcW w:w="3540" w:type="dxa"/>
            <w:gridSpan w:val="2"/>
          </w:tcPr>
          <w:p w:rsidR="00000000" w:rsidRDefault="00122D27">
            <w:pPr>
              <w:jc w:val="right"/>
              <w:rPr>
                <w:rFonts w:ascii="Arial" w:hAnsi="Arial"/>
                <w:color w:val="000000"/>
              </w:rPr>
            </w:pPr>
          </w:p>
        </w:tc>
        <w:tc>
          <w:tcPr>
            <w:tcW w:w="1118" w:type="dxa"/>
          </w:tcPr>
          <w:p w:rsidR="00000000" w:rsidRDefault="00122D27">
            <w:pPr>
              <w:jc w:val="right"/>
              <w:rPr>
                <w:rFonts w:ascii="Arial" w:hAnsi="Arial"/>
                <w:color w:val="000000"/>
                <w:sz w:val="18"/>
              </w:rPr>
            </w:pPr>
          </w:p>
        </w:tc>
        <w:tc>
          <w:tcPr>
            <w:tcW w:w="1230" w:type="dxa"/>
          </w:tcPr>
          <w:p w:rsidR="00000000" w:rsidRDefault="00122D27">
            <w:pPr>
              <w:jc w:val="right"/>
              <w:rPr>
                <w:rFonts w:ascii="Arial" w:hAnsi="Arial"/>
                <w:color w:val="000000"/>
                <w:sz w:val="18"/>
              </w:rPr>
            </w:pPr>
          </w:p>
        </w:tc>
        <w:tc>
          <w:tcPr>
            <w:tcW w:w="1020" w:type="dxa"/>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ind w:left="426" w:hanging="426"/>
      </w:pPr>
      <w:r>
        <w:t>(a)</w:t>
      </w:r>
      <w:r>
        <w:tab/>
        <w:t>State government payments for provision of outputs. Includes estimated carryover of 1997</w:t>
      </w:r>
      <w:r>
        <w:noBreakHyphen/>
        <w:t xml:space="preserve">98 appropriation amounts. Actual carryover is subject to approval by the Treasurer prior to 30 June pursuant to Section 32 of the </w:t>
      </w:r>
      <w:r>
        <w:rPr>
          <w:i w:val="0"/>
        </w:rPr>
        <w:t>Financial Management Act, 1994</w:t>
      </w:r>
      <w:r>
        <w:t>.</w:t>
      </w:r>
    </w:p>
    <w:p w:rsidR="00000000" w:rsidRDefault="00122D27">
      <w:pPr>
        <w:pStyle w:val="Notes"/>
      </w:pPr>
      <w:r>
        <w:t>(b)</w:t>
      </w:r>
      <w:r>
        <w:tab/>
        <w:t>Includes revenue for services delivered to parties outside government.</w:t>
      </w:r>
    </w:p>
    <w:p w:rsidR="00000000" w:rsidRDefault="00122D27">
      <w:pPr>
        <w:pStyle w:val="Notes"/>
      </w:pPr>
      <w:r>
        <w:t>(c)</w:t>
      </w:r>
      <w:r>
        <w:tab/>
        <w:t>Includes s</w:t>
      </w:r>
      <w:r>
        <w:t>alaries and allowances, superannuation contributions and payroll tax.</w:t>
      </w:r>
    </w:p>
    <w:p w:rsidR="00000000" w:rsidRDefault="00122D27">
      <w:pPr>
        <w:pStyle w:val="Notes"/>
      </w:pPr>
      <w:r>
        <w:t>(d)</w:t>
      </w:r>
      <w:r>
        <w:tab/>
        <w:t>Includes payments to non</w:t>
      </w:r>
      <w:r>
        <w:noBreakHyphen/>
        <w:t>government organisations for delivery of services.</w:t>
      </w:r>
    </w:p>
    <w:p w:rsidR="00000000" w:rsidRDefault="00122D27">
      <w:pPr>
        <w:pStyle w:val="Notes"/>
      </w:pPr>
      <w:r>
        <w:t>(e)</w:t>
      </w:r>
      <w:r>
        <w:tab/>
        <w:t>Includes amortisation of leased assets.</w:t>
      </w:r>
    </w:p>
    <w:p w:rsidR="00000000" w:rsidRDefault="00122D27">
      <w:pPr>
        <w:pStyle w:val="Notes"/>
      </w:pPr>
    </w:p>
    <w:p w:rsidR="00000000" w:rsidRDefault="00122D27">
      <w:pPr>
        <w:pStyle w:val="Tableheading"/>
        <w:spacing w:before="0"/>
      </w:pPr>
      <w:r>
        <w:rPr>
          <w:color w:val="000000"/>
        </w:rPr>
        <w:br w:type="page"/>
        <w:t xml:space="preserve">Table 2.9.23: </w:t>
      </w:r>
      <w:r>
        <w:t xml:space="preserve">Statement of Financial Position </w:t>
      </w:r>
      <w:r>
        <w:rPr>
          <w:vertAlign w:val="superscript"/>
        </w:rPr>
        <w:t>(a)</w:t>
      </w:r>
      <w:r>
        <w:t xml:space="preserve">    </w:t>
      </w:r>
    </w:p>
    <w:p w:rsidR="00000000" w:rsidRDefault="00122D27">
      <w:pPr>
        <w:pStyle w:val="dollars"/>
        <w:rPr>
          <w:rFonts w:ascii="Times New Roman" w:hAnsi="Times New Roman"/>
          <w:i w:val="0"/>
          <w:noProof/>
        </w:rPr>
      </w:pPr>
      <w:r>
        <w:rPr>
          <w:sz w:val="18"/>
        </w:rPr>
        <w:t>($ thousand)</w:t>
      </w:r>
    </w:p>
    <w:tbl>
      <w:tblPr>
        <w:tblW w:w="0" w:type="auto"/>
        <w:tblLayout w:type="fixed"/>
        <w:tblCellMar>
          <w:left w:w="30" w:type="dxa"/>
          <w:right w:w="30" w:type="dxa"/>
        </w:tblCellMar>
        <w:tblLook w:val="0000" w:firstRow="0" w:lastRow="0" w:firstColumn="0" w:lastColumn="0" w:noHBand="0" w:noVBand="0"/>
      </w:tblPr>
      <w:tblGrid>
        <w:gridCol w:w="1"/>
        <w:gridCol w:w="237"/>
        <w:gridCol w:w="3842"/>
        <w:gridCol w:w="1"/>
        <w:gridCol w:w="1"/>
        <w:gridCol w:w="988"/>
        <w:gridCol w:w="1080"/>
        <w:gridCol w:w="990"/>
      </w:tblGrid>
      <w:tr w:rsidR="00000000">
        <w:tblPrEx>
          <w:tblCellMar>
            <w:top w:w="0" w:type="dxa"/>
            <w:bottom w:w="0" w:type="dxa"/>
          </w:tblCellMar>
        </w:tblPrEx>
        <w:trPr>
          <w:trHeight w:hRule="exact" w:val="240"/>
        </w:trPr>
        <w:tc>
          <w:tcPr>
            <w:tcW w:w="238" w:type="dxa"/>
            <w:gridSpan w:val="2"/>
            <w:tcBorders>
              <w:top w:val="single" w:sz="6" w:space="0" w:color="auto"/>
            </w:tcBorders>
          </w:tcPr>
          <w:p w:rsidR="00000000" w:rsidRDefault="00122D27">
            <w:pPr>
              <w:jc w:val="right"/>
              <w:rPr>
                <w:rFonts w:ascii="Arial" w:hAnsi="Arial"/>
                <w:b/>
                <w:color w:val="000000"/>
                <w:sz w:val="18"/>
              </w:rPr>
            </w:pPr>
          </w:p>
        </w:tc>
        <w:tc>
          <w:tcPr>
            <w:tcW w:w="3842" w:type="dxa"/>
            <w:tcBorders>
              <w:top w:val="single" w:sz="6" w:space="0" w:color="auto"/>
            </w:tcBorders>
          </w:tcPr>
          <w:p w:rsidR="00000000" w:rsidRDefault="00122D27">
            <w:pPr>
              <w:jc w:val="right"/>
              <w:rPr>
                <w:rFonts w:ascii="Arial" w:hAnsi="Arial"/>
                <w:color w:val="000000"/>
                <w:sz w:val="18"/>
              </w:rPr>
            </w:pPr>
          </w:p>
        </w:tc>
        <w:tc>
          <w:tcPr>
            <w:tcW w:w="3060" w:type="dxa"/>
            <w:hMerge w:val="restart"/>
            <w:tcBorders>
              <w:top w:val="single" w:sz="6" w:space="0" w:color="auto"/>
            </w:tcBorders>
          </w:tcPr>
          <w:p w:rsidR="00000000" w:rsidRDefault="00122D27">
            <w:pPr>
              <w:jc w:val="center"/>
              <w:rPr>
                <w:rFonts w:ascii="Arial" w:hAnsi="Arial"/>
                <w:i/>
                <w:color w:val="000000"/>
                <w:sz w:val="18"/>
              </w:rPr>
            </w:pPr>
            <w:r>
              <w:rPr>
                <w:rFonts w:ascii="Arial" w:hAnsi="Arial"/>
                <w:i/>
                <w:color w:val="000000"/>
                <w:sz w:val="18"/>
              </w:rPr>
              <w:t>Estimated as at 30 June</w:t>
            </w:r>
          </w:p>
        </w:tc>
        <w:tc>
          <w:tcPr>
            <w:hMerge/>
            <w:tcBorders>
              <w:top w:val="single" w:sz="6" w:space="0" w:color="auto"/>
            </w:tcBorders>
          </w:tcPr>
          <w:p w:rsidR="00000000" w:rsidRDefault="00122D27">
            <w:pPr>
              <w:jc w:val="center"/>
              <w:rPr>
                <w:rFonts w:ascii="Arial" w:hAnsi="Arial"/>
                <w:i/>
                <w:color w:val="000000"/>
                <w:sz w:val="18"/>
              </w:rPr>
            </w:pPr>
          </w:p>
        </w:tc>
        <w:tc>
          <w:tcPr>
            <w:gridSpan w:val="3"/>
            <w:hMerge/>
            <w:tcBorders>
              <w:top w:val="single" w:sz="6" w:space="0" w:color="auto"/>
            </w:tcBorders>
          </w:tcPr>
          <w:p w:rsidR="00000000" w:rsidRDefault="00122D27">
            <w:pPr>
              <w:jc w:val="center"/>
              <w:rPr>
                <w:rFonts w:ascii="Arial" w:hAnsi="Arial"/>
                <w:i/>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b/>
                <w:color w:val="000000"/>
                <w:sz w:val="18"/>
              </w:rPr>
            </w:pPr>
          </w:p>
        </w:tc>
        <w:tc>
          <w:tcPr>
            <w:tcW w:w="3842" w:type="dxa"/>
          </w:tcPr>
          <w:p w:rsidR="00000000" w:rsidRDefault="00122D27">
            <w:pPr>
              <w:jc w:val="right"/>
              <w:rPr>
                <w:rFonts w:ascii="Arial" w:hAnsi="Arial"/>
                <w:color w:val="000000"/>
                <w:sz w:val="18"/>
              </w:rPr>
            </w:pPr>
          </w:p>
        </w:tc>
        <w:tc>
          <w:tcPr>
            <w:tcW w:w="990" w:type="dxa"/>
            <w:gridSpan w:val="3"/>
          </w:tcPr>
          <w:p w:rsidR="00000000" w:rsidRDefault="00122D27">
            <w:pPr>
              <w:jc w:val="right"/>
              <w:rPr>
                <w:rFonts w:ascii="Arial" w:hAnsi="Arial"/>
                <w:i/>
                <w:color w:val="000000"/>
                <w:sz w:val="18"/>
              </w:rPr>
            </w:pPr>
            <w:r>
              <w:rPr>
                <w:rFonts w:ascii="Arial" w:hAnsi="Arial"/>
                <w:i/>
                <w:color w:val="000000"/>
                <w:sz w:val="18"/>
              </w:rPr>
              <w:t>1998</w:t>
            </w:r>
          </w:p>
        </w:tc>
        <w:tc>
          <w:tcPr>
            <w:tcW w:w="1080" w:type="dxa"/>
          </w:tcPr>
          <w:p w:rsidR="00000000" w:rsidRDefault="00122D27">
            <w:pPr>
              <w:jc w:val="right"/>
              <w:rPr>
                <w:rFonts w:ascii="Arial" w:hAnsi="Arial"/>
                <w:i/>
                <w:color w:val="000000"/>
                <w:sz w:val="18"/>
              </w:rPr>
            </w:pPr>
            <w:r>
              <w:rPr>
                <w:rFonts w:ascii="Arial" w:hAnsi="Arial"/>
                <w:i/>
                <w:color w:val="000000"/>
                <w:sz w:val="18"/>
              </w:rPr>
              <w:t>1999</w:t>
            </w:r>
          </w:p>
        </w:tc>
        <w:tc>
          <w:tcPr>
            <w:tcW w:w="990" w:type="dxa"/>
          </w:tcPr>
          <w:p w:rsidR="00000000" w:rsidRDefault="00122D27">
            <w:pPr>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40"/>
        </w:trPr>
        <w:tc>
          <w:tcPr>
            <w:tcW w:w="238" w:type="dxa"/>
            <w:gridSpan w:val="2"/>
            <w:tcBorders>
              <w:bottom w:val="single" w:sz="6" w:space="0" w:color="auto"/>
            </w:tcBorders>
          </w:tcPr>
          <w:p w:rsidR="00000000" w:rsidRDefault="00122D27">
            <w:pPr>
              <w:jc w:val="right"/>
              <w:rPr>
                <w:rFonts w:ascii="Arial" w:hAnsi="Arial"/>
                <w:b/>
                <w:color w:val="000000"/>
                <w:sz w:val="18"/>
              </w:rPr>
            </w:pPr>
          </w:p>
        </w:tc>
        <w:tc>
          <w:tcPr>
            <w:tcW w:w="3842" w:type="dxa"/>
            <w:tcBorders>
              <w:bottom w:val="single" w:sz="6" w:space="0" w:color="auto"/>
            </w:tcBorders>
          </w:tcPr>
          <w:p w:rsidR="00000000" w:rsidRDefault="00122D27">
            <w:pPr>
              <w:jc w:val="right"/>
              <w:rPr>
                <w:rFonts w:ascii="Arial" w:hAnsi="Arial"/>
                <w:color w:val="000000"/>
                <w:sz w:val="18"/>
              </w:rPr>
            </w:pPr>
          </w:p>
        </w:tc>
        <w:tc>
          <w:tcPr>
            <w:tcW w:w="990" w:type="dxa"/>
            <w:gridSpan w:val="3"/>
            <w:tcBorders>
              <w:bottom w:val="single" w:sz="6" w:space="0" w:color="auto"/>
            </w:tcBorders>
          </w:tcPr>
          <w:p w:rsidR="00000000" w:rsidRDefault="00122D27">
            <w:pPr>
              <w:jc w:val="right"/>
              <w:rPr>
                <w:rFonts w:ascii="Arial" w:hAnsi="Arial"/>
                <w:i/>
                <w:color w:val="000000"/>
                <w:sz w:val="18"/>
              </w:rPr>
            </w:pPr>
          </w:p>
        </w:tc>
        <w:tc>
          <w:tcPr>
            <w:tcW w:w="1080" w:type="dxa"/>
            <w:tcBorders>
              <w:bottom w:val="single" w:sz="6" w:space="0" w:color="auto"/>
            </w:tcBorders>
          </w:tcPr>
          <w:p w:rsidR="00000000" w:rsidRDefault="00122D27">
            <w:pPr>
              <w:jc w:val="right"/>
              <w:rPr>
                <w:rFonts w:ascii="Arial" w:hAnsi="Arial"/>
                <w:i/>
                <w:color w:val="000000"/>
                <w:sz w:val="18"/>
              </w:rPr>
            </w:pPr>
          </w:p>
        </w:tc>
        <w:tc>
          <w:tcPr>
            <w:tcW w:w="990" w:type="dxa"/>
            <w:tcBorders>
              <w:bottom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b/>
                <w:color w:val="000000"/>
                <w:sz w:val="18"/>
              </w:rPr>
            </w:pPr>
            <w:r>
              <w:rPr>
                <w:rFonts w:ascii="Arial" w:hAnsi="Arial"/>
                <w:b/>
                <w:color w:val="000000"/>
                <w:sz w:val="18"/>
              </w:rPr>
              <w:t>Assets</w:t>
            </w:r>
          </w:p>
        </w:tc>
        <w:tc>
          <w:tcPr>
            <w:gridSpan w:val="2"/>
            <w:hMerge/>
          </w:tcPr>
          <w:p w:rsidR="00000000" w:rsidRDefault="00122D27">
            <w:pPr>
              <w:jc w:val="right"/>
              <w:rPr>
                <w:rFonts w:ascii="Arial" w:hAnsi="Arial"/>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 xml:space="preserve">Cash </w:t>
            </w:r>
          </w:p>
        </w:tc>
        <w:tc>
          <w:tcPr>
            <w:tcW w:w="990" w:type="dxa"/>
            <w:gridSpan w:val="3"/>
          </w:tcPr>
          <w:p w:rsidR="00000000" w:rsidRDefault="00122D27">
            <w:pPr>
              <w:jc w:val="right"/>
              <w:rPr>
                <w:rFonts w:ascii="Arial" w:hAnsi="Arial"/>
                <w:color w:val="000000"/>
                <w:sz w:val="18"/>
              </w:rPr>
            </w:pPr>
            <w:r>
              <w:rPr>
                <w:rFonts w:ascii="Arial" w:hAnsi="Arial"/>
                <w:color w:val="000000"/>
                <w:sz w:val="18"/>
              </w:rPr>
              <w:t>632 155</w:t>
            </w:r>
          </w:p>
        </w:tc>
        <w:tc>
          <w:tcPr>
            <w:tcW w:w="1080" w:type="dxa"/>
          </w:tcPr>
          <w:p w:rsidR="00000000" w:rsidRDefault="00122D27">
            <w:pPr>
              <w:jc w:val="right"/>
              <w:rPr>
                <w:rFonts w:ascii="Arial" w:hAnsi="Arial"/>
                <w:color w:val="000000"/>
                <w:sz w:val="18"/>
              </w:rPr>
            </w:pPr>
            <w:r>
              <w:rPr>
                <w:rFonts w:ascii="Arial" w:hAnsi="Arial"/>
                <w:color w:val="000000"/>
                <w:sz w:val="18"/>
              </w:rPr>
              <w:t>630 507</w:t>
            </w:r>
          </w:p>
        </w:tc>
        <w:tc>
          <w:tcPr>
            <w:tcW w:w="990" w:type="dxa"/>
          </w:tcPr>
          <w:p w:rsidR="00000000" w:rsidRDefault="00122D27">
            <w:pPr>
              <w:jc w:val="right"/>
              <w:rPr>
                <w:rFonts w:ascii="Arial" w:hAnsi="Arial"/>
                <w:color w:val="000000"/>
                <w:sz w:val="18"/>
              </w:rPr>
            </w:pPr>
            <w:r>
              <w:rPr>
                <w:rFonts w:ascii="Arial" w:hAnsi="Arial"/>
                <w:color w:val="000000"/>
                <w:sz w:val="18"/>
              </w:rPr>
              <w:t>-0.3</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28 633</w:t>
            </w:r>
          </w:p>
        </w:tc>
        <w:tc>
          <w:tcPr>
            <w:tcW w:w="1080" w:type="dxa"/>
          </w:tcPr>
          <w:p w:rsidR="00000000" w:rsidRDefault="00122D27">
            <w:pPr>
              <w:jc w:val="right"/>
              <w:rPr>
                <w:rFonts w:ascii="Arial" w:hAnsi="Arial"/>
                <w:color w:val="000000"/>
                <w:sz w:val="18"/>
              </w:rPr>
            </w:pPr>
            <w:r>
              <w:rPr>
                <w:rFonts w:ascii="Arial" w:hAnsi="Arial"/>
                <w:color w:val="000000"/>
                <w:sz w:val="18"/>
              </w:rPr>
              <w:t>28 633</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532 998</w:t>
            </w:r>
          </w:p>
        </w:tc>
        <w:tc>
          <w:tcPr>
            <w:tcW w:w="1080" w:type="dxa"/>
          </w:tcPr>
          <w:p w:rsidR="00000000" w:rsidRDefault="00122D27">
            <w:pPr>
              <w:jc w:val="right"/>
              <w:rPr>
                <w:rFonts w:ascii="Arial" w:hAnsi="Arial"/>
                <w:color w:val="000000"/>
                <w:sz w:val="18"/>
              </w:rPr>
            </w:pPr>
            <w:r>
              <w:rPr>
                <w:rFonts w:ascii="Arial" w:hAnsi="Arial"/>
                <w:color w:val="000000"/>
                <w:sz w:val="18"/>
              </w:rPr>
              <w:t>533 358</w:t>
            </w:r>
          </w:p>
        </w:tc>
        <w:tc>
          <w:tcPr>
            <w:tcW w:w="990" w:type="dxa"/>
          </w:tcPr>
          <w:p w:rsidR="00000000" w:rsidRDefault="00122D27">
            <w:pPr>
              <w:jc w:val="right"/>
              <w:rPr>
                <w:rFonts w:ascii="Arial" w:hAnsi="Arial"/>
                <w:color w:val="000000"/>
                <w:sz w:val="18"/>
              </w:rPr>
            </w:pPr>
            <w:r>
              <w:rPr>
                <w:rFonts w:ascii="Arial" w:hAnsi="Arial"/>
                <w:color w:val="000000"/>
                <w:sz w:val="18"/>
              </w:rPr>
              <w:t>0.1</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Prepayments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1 350</w:t>
            </w:r>
          </w:p>
        </w:tc>
        <w:tc>
          <w:tcPr>
            <w:tcW w:w="1080" w:type="dxa"/>
          </w:tcPr>
          <w:p w:rsidR="00000000" w:rsidRDefault="00122D27">
            <w:pPr>
              <w:jc w:val="right"/>
              <w:rPr>
                <w:rFonts w:ascii="Arial" w:hAnsi="Arial"/>
                <w:color w:val="000000"/>
                <w:sz w:val="18"/>
              </w:rPr>
            </w:pPr>
            <w:r>
              <w:rPr>
                <w:rFonts w:ascii="Arial" w:hAnsi="Arial"/>
                <w:color w:val="000000"/>
                <w:sz w:val="18"/>
              </w:rPr>
              <w:t>1 350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Inventories</w:t>
            </w:r>
          </w:p>
        </w:tc>
        <w:tc>
          <w:tcPr>
            <w:tcW w:w="990" w:type="dxa"/>
            <w:gridSpan w:val="3"/>
          </w:tcPr>
          <w:p w:rsidR="00000000" w:rsidRDefault="00122D27">
            <w:pPr>
              <w:jc w:val="right"/>
              <w:rPr>
                <w:rFonts w:ascii="Arial" w:hAnsi="Arial"/>
                <w:color w:val="000000"/>
                <w:sz w:val="18"/>
              </w:rPr>
            </w:pPr>
            <w:r>
              <w:rPr>
                <w:rFonts w:ascii="Arial" w:hAnsi="Arial"/>
                <w:color w:val="000000"/>
                <w:sz w:val="18"/>
              </w:rPr>
              <w:t>36 412</w:t>
            </w:r>
          </w:p>
        </w:tc>
        <w:tc>
          <w:tcPr>
            <w:tcW w:w="1080" w:type="dxa"/>
          </w:tcPr>
          <w:p w:rsidR="00000000" w:rsidRDefault="00122D27">
            <w:pPr>
              <w:jc w:val="right"/>
              <w:rPr>
                <w:rFonts w:ascii="Arial" w:hAnsi="Arial"/>
                <w:color w:val="000000"/>
                <w:sz w:val="18"/>
              </w:rPr>
            </w:pPr>
            <w:r>
              <w:rPr>
                <w:rFonts w:ascii="Arial" w:hAnsi="Arial"/>
                <w:color w:val="000000"/>
                <w:sz w:val="18"/>
              </w:rPr>
              <w:t>36 412</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Oth</w:t>
            </w:r>
            <w:r>
              <w:rPr>
                <w:rFonts w:ascii="Arial" w:hAnsi="Arial"/>
                <w:color w:val="000000"/>
                <w:sz w:val="18"/>
              </w:rPr>
              <w:t>er Assets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Total 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1231 548</w:t>
            </w:r>
          </w:p>
        </w:tc>
        <w:tc>
          <w:tcPr>
            <w:tcW w:w="1080" w:type="dxa"/>
          </w:tcPr>
          <w:p w:rsidR="00000000" w:rsidRDefault="00122D27">
            <w:pPr>
              <w:jc w:val="right"/>
              <w:rPr>
                <w:rFonts w:ascii="Arial" w:hAnsi="Arial"/>
                <w:color w:val="000000"/>
                <w:sz w:val="18"/>
              </w:rPr>
            </w:pPr>
            <w:r>
              <w:rPr>
                <w:rFonts w:ascii="Arial" w:hAnsi="Arial"/>
                <w:color w:val="000000"/>
                <w:sz w:val="18"/>
              </w:rPr>
              <w:t>1230 260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Non-Current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Investments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328 767</w:t>
            </w:r>
          </w:p>
        </w:tc>
        <w:tc>
          <w:tcPr>
            <w:tcW w:w="1080" w:type="dxa"/>
          </w:tcPr>
          <w:p w:rsidR="00000000" w:rsidRDefault="00122D27">
            <w:pPr>
              <w:jc w:val="right"/>
              <w:rPr>
                <w:rFonts w:ascii="Arial" w:hAnsi="Arial"/>
                <w:color w:val="000000"/>
                <w:sz w:val="18"/>
              </w:rPr>
            </w:pPr>
            <w:r>
              <w:rPr>
                <w:rFonts w:ascii="Arial" w:hAnsi="Arial"/>
                <w:color w:val="000000"/>
                <w:sz w:val="18"/>
              </w:rPr>
              <w:t>328 767</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Receivables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7 018</w:t>
            </w:r>
          </w:p>
        </w:tc>
        <w:tc>
          <w:tcPr>
            <w:tcW w:w="1080" w:type="dxa"/>
          </w:tcPr>
          <w:p w:rsidR="00000000" w:rsidRDefault="00122D27">
            <w:pPr>
              <w:jc w:val="right"/>
              <w:rPr>
                <w:rFonts w:ascii="Arial" w:hAnsi="Arial"/>
                <w:color w:val="000000"/>
                <w:sz w:val="18"/>
              </w:rPr>
            </w:pPr>
            <w:r>
              <w:rPr>
                <w:rFonts w:ascii="Arial" w:hAnsi="Arial"/>
                <w:color w:val="000000"/>
                <w:sz w:val="18"/>
              </w:rPr>
              <w:t>7 909</w:t>
            </w:r>
          </w:p>
        </w:tc>
        <w:tc>
          <w:tcPr>
            <w:tcW w:w="990" w:type="dxa"/>
          </w:tcPr>
          <w:p w:rsidR="00000000" w:rsidRDefault="00122D27">
            <w:pPr>
              <w:jc w:val="right"/>
              <w:rPr>
                <w:rFonts w:ascii="Arial" w:hAnsi="Arial"/>
                <w:color w:val="000000"/>
                <w:sz w:val="18"/>
              </w:rPr>
            </w:pPr>
            <w:r>
              <w:rPr>
                <w:rFonts w:ascii="Arial" w:hAnsi="Arial"/>
                <w:color w:val="000000"/>
                <w:sz w:val="18"/>
              </w:rPr>
              <w:t>12.7</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Fixed Assets</w:t>
            </w:r>
          </w:p>
        </w:tc>
        <w:tc>
          <w:tcPr>
            <w:tcW w:w="990" w:type="dxa"/>
            <w:gridSpan w:val="3"/>
          </w:tcPr>
          <w:p w:rsidR="00000000" w:rsidRDefault="00122D27">
            <w:pPr>
              <w:jc w:val="right"/>
              <w:rPr>
                <w:rFonts w:ascii="Arial" w:hAnsi="Arial"/>
                <w:color w:val="000000"/>
                <w:sz w:val="18"/>
              </w:rPr>
            </w:pPr>
            <w:r>
              <w:rPr>
                <w:rFonts w:ascii="Arial" w:hAnsi="Arial"/>
                <w:color w:val="000000"/>
                <w:sz w:val="18"/>
              </w:rPr>
              <w:t>164 006</w:t>
            </w:r>
          </w:p>
        </w:tc>
        <w:tc>
          <w:tcPr>
            <w:tcW w:w="1080" w:type="dxa"/>
          </w:tcPr>
          <w:p w:rsidR="00000000" w:rsidRDefault="00122D27">
            <w:pPr>
              <w:jc w:val="right"/>
              <w:rPr>
                <w:rFonts w:ascii="Arial" w:hAnsi="Arial"/>
                <w:color w:val="000000"/>
                <w:sz w:val="18"/>
              </w:rPr>
            </w:pPr>
            <w:r>
              <w:rPr>
                <w:rFonts w:ascii="Arial" w:hAnsi="Arial"/>
                <w:color w:val="000000"/>
                <w:sz w:val="18"/>
              </w:rPr>
              <w:t>133 096</w:t>
            </w:r>
          </w:p>
        </w:tc>
        <w:tc>
          <w:tcPr>
            <w:tcW w:w="990" w:type="dxa"/>
          </w:tcPr>
          <w:p w:rsidR="00000000" w:rsidRDefault="00122D27">
            <w:pPr>
              <w:jc w:val="right"/>
              <w:rPr>
                <w:rFonts w:ascii="Arial" w:hAnsi="Arial"/>
                <w:color w:val="000000"/>
                <w:sz w:val="18"/>
              </w:rPr>
            </w:pPr>
            <w:r>
              <w:rPr>
                <w:rFonts w:ascii="Arial" w:hAnsi="Arial"/>
                <w:color w:val="000000"/>
                <w:sz w:val="18"/>
              </w:rPr>
              <w:t>-18.8</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Other Assets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Total Non-Current Assets</w:t>
            </w:r>
          </w:p>
        </w:tc>
        <w:tc>
          <w:tcPr>
            <w:gridSpan w:val="2"/>
            <w:hMerge/>
          </w:tcPr>
          <w:p w:rsidR="00000000" w:rsidRDefault="00122D27">
            <w:pPr>
              <w:jc w:val="right"/>
              <w:rPr>
                <w:rFonts w:ascii="Arial" w:hAnsi="Arial"/>
                <w:b/>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499 792</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469 773</w:t>
            </w:r>
          </w:p>
        </w:tc>
        <w:tc>
          <w:tcPr>
            <w:tcW w:w="990" w:type="dxa"/>
          </w:tcPr>
          <w:p w:rsidR="00000000" w:rsidRDefault="00122D27">
            <w:pPr>
              <w:jc w:val="right"/>
              <w:rPr>
                <w:rFonts w:ascii="Arial" w:hAnsi="Arial"/>
                <w:color w:val="000000"/>
                <w:sz w:val="18"/>
              </w:rPr>
            </w:pPr>
            <w:r>
              <w:rPr>
                <w:rFonts w:ascii="Arial" w:hAnsi="Arial"/>
                <w:color w:val="000000"/>
                <w:sz w:val="18"/>
              </w:rPr>
              <w:t>-6.0</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b/>
                <w:color w:val="000000"/>
                <w:sz w:val="18"/>
              </w:rPr>
            </w:pPr>
            <w:r>
              <w:rPr>
                <w:rFonts w:ascii="Arial" w:hAnsi="Arial"/>
                <w:b/>
                <w:color w:val="000000"/>
                <w:sz w:val="18"/>
              </w:rPr>
              <w:t>Total Assets</w:t>
            </w:r>
          </w:p>
        </w:tc>
        <w:tc>
          <w:tcPr>
            <w:gridSpan w:val="2"/>
            <w:hMerge/>
          </w:tcPr>
          <w:p w:rsidR="00000000" w:rsidRDefault="00122D27">
            <w:pPr>
              <w:jc w:val="right"/>
              <w:rPr>
                <w:rFonts w:ascii="Arial" w:hAnsi="Arial"/>
                <w:b/>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1731 340</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1700 033</w:t>
            </w:r>
          </w:p>
        </w:tc>
        <w:tc>
          <w:tcPr>
            <w:tcW w:w="990" w:type="dxa"/>
          </w:tcPr>
          <w:p w:rsidR="00000000" w:rsidRDefault="00122D27">
            <w:pPr>
              <w:jc w:val="right"/>
              <w:rPr>
                <w:rFonts w:ascii="Arial" w:hAnsi="Arial"/>
                <w:color w:val="000000"/>
                <w:sz w:val="18"/>
              </w:rPr>
            </w:pPr>
            <w:r>
              <w:rPr>
                <w:rFonts w:ascii="Arial" w:hAnsi="Arial"/>
                <w:color w:val="000000"/>
                <w:sz w:val="18"/>
              </w:rPr>
              <w:t>-1.8</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b/>
                <w:color w:val="000000"/>
                <w:sz w:val="18"/>
              </w:rPr>
            </w:pPr>
            <w:r>
              <w:rPr>
                <w:rFonts w:ascii="Arial" w:hAnsi="Arial"/>
                <w:b/>
                <w:color w:val="000000"/>
                <w:sz w:val="18"/>
              </w:rPr>
              <w:t>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Payables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326 466</w:t>
            </w:r>
          </w:p>
        </w:tc>
        <w:tc>
          <w:tcPr>
            <w:tcW w:w="1080" w:type="dxa"/>
          </w:tcPr>
          <w:p w:rsidR="00000000" w:rsidRDefault="00122D27">
            <w:pPr>
              <w:jc w:val="right"/>
              <w:rPr>
                <w:rFonts w:ascii="Arial" w:hAnsi="Arial"/>
                <w:color w:val="000000"/>
                <w:sz w:val="18"/>
              </w:rPr>
            </w:pPr>
            <w:r>
              <w:rPr>
                <w:rFonts w:ascii="Arial" w:hAnsi="Arial"/>
                <w:color w:val="000000"/>
                <w:sz w:val="18"/>
              </w:rPr>
              <w:t>326 466</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Borrowing</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540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6 634</w:t>
            </w:r>
          </w:p>
        </w:tc>
        <w:tc>
          <w:tcPr>
            <w:tcW w:w="1080" w:type="dxa"/>
          </w:tcPr>
          <w:p w:rsidR="00000000" w:rsidRDefault="00122D27">
            <w:pPr>
              <w:jc w:val="right"/>
              <w:rPr>
                <w:rFonts w:ascii="Arial" w:hAnsi="Arial"/>
                <w:color w:val="000000"/>
                <w:sz w:val="18"/>
              </w:rPr>
            </w:pPr>
            <w:r>
              <w:rPr>
                <w:rFonts w:ascii="Arial" w:hAnsi="Arial"/>
                <w:color w:val="000000"/>
                <w:sz w:val="18"/>
              </w:rPr>
              <w:t>6 942</w:t>
            </w:r>
          </w:p>
        </w:tc>
        <w:tc>
          <w:tcPr>
            <w:tcW w:w="990" w:type="dxa"/>
          </w:tcPr>
          <w:p w:rsidR="00000000" w:rsidRDefault="00122D27">
            <w:pPr>
              <w:jc w:val="right"/>
              <w:rPr>
                <w:rFonts w:ascii="Arial" w:hAnsi="Arial"/>
                <w:color w:val="000000"/>
                <w:sz w:val="18"/>
              </w:rPr>
            </w:pPr>
            <w:r>
              <w:rPr>
                <w:rFonts w:ascii="Arial" w:hAnsi="Arial"/>
                <w:color w:val="000000"/>
                <w:sz w:val="18"/>
              </w:rPr>
              <w:t>4.6</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170 732</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168 732</w:t>
            </w:r>
          </w:p>
        </w:tc>
        <w:tc>
          <w:tcPr>
            <w:tcW w:w="990" w:type="dxa"/>
          </w:tcPr>
          <w:p w:rsidR="00000000" w:rsidRDefault="00122D27">
            <w:pPr>
              <w:jc w:val="right"/>
              <w:rPr>
                <w:rFonts w:ascii="Arial" w:hAnsi="Arial"/>
                <w:color w:val="000000"/>
                <w:sz w:val="18"/>
              </w:rPr>
            </w:pPr>
            <w:r>
              <w:rPr>
                <w:rFonts w:ascii="Arial" w:hAnsi="Arial"/>
                <w:color w:val="000000"/>
                <w:sz w:val="18"/>
              </w:rPr>
              <w:t>-1.2</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Tota</w:t>
            </w:r>
            <w:r>
              <w:rPr>
                <w:rFonts w:ascii="Arial" w:hAnsi="Arial"/>
                <w:color w:val="000000"/>
                <w:sz w:val="18"/>
              </w:rPr>
              <w:t>l 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503 832</w:t>
            </w:r>
          </w:p>
        </w:tc>
        <w:tc>
          <w:tcPr>
            <w:tcW w:w="1080" w:type="dxa"/>
          </w:tcPr>
          <w:p w:rsidR="00000000" w:rsidRDefault="00122D27">
            <w:pPr>
              <w:jc w:val="right"/>
              <w:rPr>
                <w:rFonts w:ascii="Arial" w:hAnsi="Arial"/>
                <w:color w:val="000000"/>
                <w:sz w:val="18"/>
              </w:rPr>
            </w:pPr>
            <w:r>
              <w:rPr>
                <w:rFonts w:ascii="Arial" w:hAnsi="Arial"/>
                <w:color w:val="000000"/>
                <w:sz w:val="18"/>
              </w:rPr>
              <w:t>502 680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Non-Current Liabilities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Payables</w:t>
            </w:r>
          </w:p>
        </w:tc>
        <w:tc>
          <w:tcPr>
            <w:tcW w:w="990" w:type="dxa"/>
            <w:gridSpan w:val="3"/>
          </w:tcPr>
          <w:p w:rsidR="00000000" w:rsidRDefault="00122D27">
            <w:pPr>
              <w:jc w:val="right"/>
              <w:rPr>
                <w:rFonts w:ascii="Arial" w:hAnsi="Arial"/>
                <w:color w:val="000000"/>
                <w:sz w:val="18"/>
              </w:rPr>
            </w:pPr>
            <w:r>
              <w:rPr>
                <w:rFonts w:ascii="Arial" w:hAnsi="Arial"/>
                <w:color w:val="000000"/>
                <w:sz w:val="18"/>
              </w:rPr>
              <w:t>38 456</w:t>
            </w:r>
          </w:p>
        </w:tc>
        <w:tc>
          <w:tcPr>
            <w:tcW w:w="1080" w:type="dxa"/>
          </w:tcPr>
          <w:p w:rsidR="00000000" w:rsidRDefault="00122D27">
            <w:pPr>
              <w:jc w:val="right"/>
              <w:rPr>
                <w:rFonts w:ascii="Arial" w:hAnsi="Arial"/>
                <w:color w:val="000000"/>
                <w:sz w:val="18"/>
              </w:rPr>
            </w:pPr>
            <w:r>
              <w:rPr>
                <w:rFonts w:ascii="Arial" w:hAnsi="Arial"/>
                <w:color w:val="000000"/>
                <w:sz w:val="18"/>
              </w:rPr>
              <w:t>38 456</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Borrowing</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Employee Entitlements</w:t>
            </w:r>
          </w:p>
        </w:tc>
        <w:tc>
          <w:tcPr>
            <w:tcW w:w="990" w:type="dxa"/>
            <w:gridSpan w:val="3"/>
          </w:tcPr>
          <w:p w:rsidR="00000000" w:rsidRDefault="00122D27">
            <w:pPr>
              <w:jc w:val="right"/>
              <w:rPr>
                <w:rFonts w:ascii="Arial" w:hAnsi="Arial"/>
                <w:color w:val="000000"/>
                <w:sz w:val="18"/>
              </w:rPr>
            </w:pPr>
            <w:r>
              <w:rPr>
                <w:rFonts w:ascii="Arial" w:hAnsi="Arial"/>
                <w:color w:val="000000"/>
                <w:sz w:val="18"/>
              </w:rPr>
              <w:t>11 859</w:t>
            </w:r>
          </w:p>
        </w:tc>
        <w:tc>
          <w:tcPr>
            <w:tcW w:w="1080" w:type="dxa"/>
          </w:tcPr>
          <w:p w:rsidR="00000000" w:rsidRDefault="00122D27">
            <w:pPr>
              <w:jc w:val="right"/>
              <w:rPr>
                <w:rFonts w:ascii="Arial" w:hAnsi="Arial"/>
                <w:color w:val="000000"/>
                <w:sz w:val="18"/>
              </w:rPr>
            </w:pPr>
            <w:r>
              <w:rPr>
                <w:rFonts w:ascii="Arial" w:hAnsi="Arial"/>
                <w:color w:val="000000"/>
                <w:sz w:val="18"/>
              </w:rPr>
              <w:t>11 859</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Superannuation</w:t>
            </w:r>
          </w:p>
        </w:tc>
        <w:tc>
          <w:tcPr>
            <w:tcW w:w="990" w:type="dxa"/>
            <w:gridSpan w:val="3"/>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238" w:type="dxa"/>
            <w:gridSpan w:val="2"/>
          </w:tcPr>
          <w:p w:rsidR="00000000" w:rsidRDefault="00122D27">
            <w:pPr>
              <w:jc w:val="right"/>
              <w:rPr>
                <w:rFonts w:ascii="Arial" w:hAnsi="Arial"/>
                <w:color w:val="000000"/>
                <w:sz w:val="18"/>
              </w:rPr>
            </w:pPr>
          </w:p>
        </w:tc>
        <w:tc>
          <w:tcPr>
            <w:tcW w:w="3842" w:type="dxa"/>
          </w:tcPr>
          <w:p w:rsidR="00000000" w:rsidRDefault="00122D27">
            <w:pPr>
              <w:rPr>
                <w:rFonts w:ascii="Arial" w:hAnsi="Arial"/>
                <w:color w:val="000000"/>
                <w:sz w:val="18"/>
              </w:rPr>
            </w:pPr>
            <w:r>
              <w:rPr>
                <w:rFonts w:ascii="Arial" w:hAnsi="Arial"/>
                <w:color w:val="000000"/>
                <w:sz w:val="18"/>
              </w:rPr>
              <w:t>Other Liabilities</w:t>
            </w: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color w:val="000000"/>
                <w:sz w:val="18"/>
              </w:rPr>
            </w:pPr>
            <w:r>
              <w:rPr>
                <w:rFonts w:ascii="Arial" w:hAnsi="Arial"/>
                <w:color w:val="000000"/>
                <w:sz w:val="18"/>
              </w:rPr>
              <w:t xml:space="preserve">Total Non-Current Liabilities  </w:t>
            </w:r>
          </w:p>
        </w:tc>
        <w:tc>
          <w:tcPr>
            <w:gridSpan w:val="2"/>
            <w:hMerge/>
          </w:tcPr>
          <w:p w:rsidR="00000000" w:rsidRDefault="00122D27">
            <w:pPr>
              <w:jc w:val="right"/>
              <w:rPr>
                <w:rFonts w:ascii="Arial" w:hAnsi="Arial"/>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50 315</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50 315</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b/>
                <w:color w:val="000000"/>
                <w:sz w:val="18"/>
              </w:rPr>
            </w:pPr>
            <w:r>
              <w:rPr>
                <w:rFonts w:ascii="Arial" w:hAnsi="Arial"/>
                <w:b/>
                <w:color w:val="000000"/>
                <w:sz w:val="18"/>
              </w:rPr>
              <w:t>Total Liabilities</w:t>
            </w:r>
          </w:p>
        </w:tc>
        <w:tc>
          <w:tcPr>
            <w:gridSpan w:val="2"/>
            <w:hMerge/>
          </w:tcPr>
          <w:p w:rsidR="00000000" w:rsidRDefault="00122D27">
            <w:pPr>
              <w:jc w:val="right"/>
              <w:rPr>
                <w:rFonts w:ascii="Arial" w:hAnsi="Arial"/>
                <w:b/>
                <w:color w:val="000000"/>
                <w:sz w:val="18"/>
              </w:rPr>
            </w:pPr>
          </w:p>
        </w:tc>
        <w:tc>
          <w:tcPr>
            <w:tcW w:w="990" w:type="dxa"/>
            <w:gridSpan w:val="3"/>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554 147</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552 995</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080" w:type="dxa"/>
            <w:hMerge w:val="restart"/>
          </w:tcPr>
          <w:p w:rsidR="00000000" w:rsidRDefault="00122D27">
            <w:pPr>
              <w:rPr>
                <w:rFonts w:ascii="Arial" w:hAnsi="Arial"/>
                <w:b/>
                <w:color w:val="000000"/>
                <w:sz w:val="18"/>
              </w:rPr>
            </w:pPr>
            <w:r>
              <w:rPr>
                <w:rFonts w:ascii="Arial" w:hAnsi="Arial"/>
                <w:b/>
                <w:color w:val="000000"/>
                <w:sz w:val="18"/>
              </w:rPr>
              <w:t>Net Assets</w:t>
            </w:r>
          </w:p>
        </w:tc>
        <w:tc>
          <w:tcPr>
            <w:gridSpan w:val="2"/>
            <w:hMerge/>
          </w:tcPr>
          <w:p w:rsidR="00000000" w:rsidRDefault="00122D27">
            <w:pPr>
              <w:jc w:val="right"/>
              <w:rPr>
                <w:rFonts w:ascii="Arial" w:hAnsi="Arial"/>
                <w:b/>
                <w:color w:val="000000"/>
                <w:sz w:val="18"/>
              </w:rPr>
            </w:pPr>
          </w:p>
        </w:tc>
        <w:tc>
          <w:tcPr>
            <w:tcW w:w="990" w:type="dxa"/>
            <w:gridSpan w:val="3"/>
          </w:tcPr>
          <w:p w:rsidR="00000000" w:rsidRDefault="00122D27">
            <w:pPr>
              <w:jc w:val="right"/>
              <w:rPr>
                <w:rFonts w:ascii="Arial" w:hAnsi="Arial"/>
                <w:color w:val="000000"/>
                <w:sz w:val="18"/>
              </w:rPr>
            </w:pPr>
            <w:r>
              <w:rPr>
                <w:rFonts w:ascii="Arial" w:hAnsi="Arial"/>
                <w:color w:val="000000"/>
                <w:sz w:val="18"/>
              </w:rPr>
              <w:t>1177 193</w:t>
            </w:r>
          </w:p>
        </w:tc>
        <w:tc>
          <w:tcPr>
            <w:tcW w:w="1080" w:type="dxa"/>
          </w:tcPr>
          <w:p w:rsidR="00000000" w:rsidRDefault="00122D27">
            <w:pPr>
              <w:jc w:val="right"/>
              <w:rPr>
                <w:rFonts w:ascii="Arial" w:hAnsi="Arial"/>
                <w:color w:val="000000"/>
                <w:sz w:val="18"/>
              </w:rPr>
            </w:pPr>
            <w:r>
              <w:rPr>
                <w:rFonts w:ascii="Arial" w:hAnsi="Arial"/>
                <w:color w:val="000000"/>
                <w:sz w:val="18"/>
              </w:rPr>
              <w:t>1147 038</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80"/>
        </w:trPr>
        <w:tc>
          <w:tcPr>
            <w:tcW w:w="238" w:type="dxa"/>
            <w:gridSpan w:val="2"/>
            <w:tcBorders>
              <w:bottom w:val="single" w:sz="12" w:space="0" w:color="auto"/>
            </w:tcBorders>
          </w:tcPr>
          <w:p w:rsidR="00000000" w:rsidRDefault="00122D27">
            <w:pPr>
              <w:jc w:val="right"/>
              <w:rPr>
                <w:rFonts w:ascii="Arial" w:hAnsi="Arial"/>
                <w:color w:val="000000"/>
                <w:sz w:val="18"/>
              </w:rPr>
            </w:pPr>
          </w:p>
        </w:tc>
        <w:tc>
          <w:tcPr>
            <w:tcW w:w="3842" w:type="dxa"/>
            <w:tcBorders>
              <w:bottom w:val="single" w:sz="12" w:space="0" w:color="auto"/>
            </w:tcBorders>
          </w:tcPr>
          <w:p w:rsidR="00000000" w:rsidRDefault="00122D27">
            <w:pPr>
              <w:jc w:val="right"/>
              <w:rPr>
                <w:rFonts w:ascii="Arial" w:hAnsi="Arial"/>
                <w:color w:val="000000"/>
                <w:sz w:val="18"/>
              </w:rPr>
            </w:pPr>
          </w:p>
        </w:tc>
        <w:tc>
          <w:tcPr>
            <w:tcW w:w="990" w:type="dxa"/>
            <w:gridSpan w:val="3"/>
            <w:tcBorders>
              <w:bottom w:val="single" w:sz="12" w:space="0" w:color="auto"/>
            </w:tcBorders>
          </w:tcPr>
          <w:p w:rsidR="00000000" w:rsidRDefault="00122D27">
            <w:pPr>
              <w:jc w:val="right"/>
              <w:rPr>
                <w:rFonts w:ascii="Arial" w:hAnsi="Arial"/>
                <w:color w:val="000000"/>
                <w:sz w:val="18"/>
              </w:rPr>
            </w:pPr>
          </w:p>
        </w:tc>
        <w:tc>
          <w:tcPr>
            <w:tcW w:w="1080" w:type="dxa"/>
            <w:tcBorders>
              <w:bottom w:val="single" w:sz="12" w:space="0" w:color="auto"/>
            </w:tcBorders>
          </w:tcPr>
          <w:p w:rsidR="00000000" w:rsidRDefault="00122D27">
            <w:pPr>
              <w:jc w:val="right"/>
              <w:rPr>
                <w:rFonts w:ascii="Arial" w:hAnsi="Arial"/>
                <w:color w:val="000000"/>
                <w:sz w:val="18"/>
              </w:rPr>
            </w:pPr>
          </w:p>
        </w:tc>
        <w:tc>
          <w:tcPr>
            <w:tcW w:w="990" w:type="dxa"/>
            <w:tcBorders>
              <w:bottom w:val="single" w:sz="12" w:space="0" w:color="auto"/>
            </w:tcBorders>
          </w:tcPr>
          <w:p w:rsidR="00000000" w:rsidRDefault="00122D27">
            <w:pPr>
              <w:jc w:val="right"/>
              <w:rPr>
                <w:rFonts w:ascii="Arial" w:hAnsi="Arial"/>
                <w:color w:val="000000"/>
                <w:sz w:val="18"/>
              </w:rPr>
            </w:pPr>
          </w:p>
        </w:tc>
      </w:tr>
    </w:tbl>
    <w:p w:rsidR="00000000" w:rsidRDefault="00122D27">
      <w:pPr>
        <w:pStyle w:val="Source"/>
      </w:pPr>
      <w:r>
        <w:t>Source: Department of Treasury and Finance, Forward Estimates</w:t>
      </w:r>
    </w:p>
    <w:p w:rsidR="00000000" w:rsidRDefault="00122D27">
      <w:pPr>
        <w:pStyle w:val="Notes"/>
      </w:pPr>
      <w:r>
        <w:t>(a) Excludes major assets and liabilities administered by DTF on behalf of the State including liabilitie</w:t>
      </w:r>
      <w:r>
        <w:t>s for unfunded superannuation, Budget Sector debt and the flexible tariff management arrangement and Commonwealth State Housing Agreement borrowings invested with the Office of Housing.</w:t>
      </w:r>
    </w:p>
    <w:p w:rsidR="00000000" w:rsidRDefault="00122D27">
      <w:pPr>
        <w:pStyle w:val="Tableheading"/>
        <w:spacing w:before="0"/>
        <w:rPr>
          <w:color w:val="000000"/>
        </w:rPr>
      </w:pPr>
      <w:r>
        <w:rPr>
          <w:color w:val="000000"/>
        </w:rPr>
        <w:br w:type="page"/>
        <w:t xml:space="preserve">Table 2.9.24: </w:t>
      </w:r>
      <w:r>
        <w:t xml:space="preserve">Cash flow statement </w:t>
      </w:r>
    </w:p>
    <w:p w:rsidR="00000000" w:rsidRDefault="00122D27">
      <w:pPr>
        <w:pStyle w:val="dollars"/>
        <w:rPr>
          <w:rFonts w:ascii="Times New Roman" w:hAnsi="Times New Roman"/>
          <w:i w:val="0"/>
          <w:noProof/>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732"/>
        <w:gridCol w:w="1056"/>
        <w:gridCol w:w="1010"/>
        <w:gridCol w:w="994"/>
      </w:tblGrid>
      <w:tr w:rsidR="00000000">
        <w:tblPrEx>
          <w:tblCellMar>
            <w:top w:w="0" w:type="dxa"/>
            <w:bottom w:w="0" w:type="dxa"/>
          </w:tblCellMar>
        </w:tblPrEx>
        <w:trPr>
          <w:trHeight w:hRule="exact" w:val="440"/>
        </w:trPr>
        <w:tc>
          <w:tcPr>
            <w:tcW w:w="348" w:type="dxa"/>
            <w:gridSpan w:val="2"/>
            <w:tcBorders>
              <w:top w:val="single" w:sz="6" w:space="0" w:color="auto"/>
              <w:bottom w:val="single" w:sz="6" w:space="0" w:color="auto"/>
            </w:tcBorders>
          </w:tcPr>
          <w:p w:rsidR="00000000" w:rsidRDefault="00122D27">
            <w:pPr>
              <w:spacing w:after="0"/>
              <w:jc w:val="center"/>
              <w:rPr>
                <w:rFonts w:ascii="Arial" w:hAnsi="Arial"/>
                <w:b/>
                <w:color w:val="000000"/>
                <w:sz w:val="16"/>
              </w:rPr>
            </w:pPr>
          </w:p>
        </w:tc>
        <w:tc>
          <w:tcPr>
            <w:tcW w:w="3732" w:type="dxa"/>
            <w:tcBorders>
              <w:top w:val="single" w:sz="6" w:space="0" w:color="auto"/>
              <w:bottom w:val="single" w:sz="6" w:space="0" w:color="auto"/>
            </w:tcBorders>
          </w:tcPr>
          <w:p w:rsidR="00000000" w:rsidRDefault="00122D27">
            <w:pPr>
              <w:spacing w:after="0"/>
              <w:jc w:val="center"/>
              <w:rPr>
                <w:rFonts w:ascii="Arial" w:hAnsi="Arial"/>
                <w:color w:val="000000"/>
                <w:sz w:val="16"/>
              </w:rPr>
            </w:pPr>
          </w:p>
        </w:tc>
        <w:tc>
          <w:tcPr>
            <w:tcW w:w="1056" w:type="dxa"/>
            <w:tcBorders>
              <w:top w:val="single" w:sz="6" w:space="0" w:color="auto"/>
              <w:bottom w:val="single" w:sz="6" w:space="0" w:color="auto"/>
            </w:tcBorders>
          </w:tcPr>
          <w:p w:rsidR="00000000" w:rsidRDefault="00122D27">
            <w:pPr>
              <w:spacing w:after="0"/>
              <w:jc w:val="right"/>
              <w:rPr>
                <w:rFonts w:ascii="Arial" w:hAnsi="Arial"/>
                <w:i/>
                <w:color w:val="000000"/>
                <w:sz w:val="16"/>
              </w:rPr>
            </w:pPr>
            <w:r>
              <w:rPr>
                <w:rFonts w:ascii="Arial" w:hAnsi="Arial"/>
                <w:i/>
                <w:color w:val="000000"/>
                <w:sz w:val="16"/>
              </w:rPr>
              <w:t>1997-98 Budget</w:t>
            </w:r>
          </w:p>
        </w:tc>
        <w:tc>
          <w:tcPr>
            <w:tcW w:w="1010" w:type="dxa"/>
            <w:tcBorders>
              <w:top w:val="single" w:sz="6" w:space="0" w:color="auto"/>
              <w:bottom w:val="single" w:sz="6" w:space="0" w:color="auto"/>
            </w:tcBorders>
          </w:tcPr>
          <w:p w:rsidR="00000000" w:rsidRDefault="00122D27">
            <w:pPr>
              <w:spacing w:after="0"/>
              <w:jc w:val="right"/>
              <w:rPr>
                <w:rFonts w:ascii="Arial" w:hAnsi="Arial"/>
                <w:i/>
                <w:color w:val="000000"/>
                <w:sz w:val="16"/>
              </w:rPr>
            </w:pPr>
            <w:r>
              <w:rPr>
                <w:rFonts w:ascii="Arial" w:hAnsi="Arial"/>
                <w:i/>
                <w:color w:val="000000"/>
                <w:sz w:val="16"/>
              </w:rPr>
              <w:t>1998-99 Budget</w:t>
            </w:r>
          </w:p>
        </w:tc>
        <w:tc>
          <w:tcPr>
            <w:tcW w:w="994" w:type="dxa"/>
            <w:tcBorders>
              <w:top w:val="single" w:sz="6" w:space="0" w:color="auto"/>
              <w:bottom w:val="single" w:sz="6" w:space="0" w:color="auto"/>
            </w:tcBorders>
          </w:tcPr>
          <w:p w:rsidR="00000000" w:rsidRDefault="00122D27">
            <w:pPr>
              <w:spacing w:after="0"/>
              <w:jc w:val="right"/>
              <w:rPr>
                <w:rFonts w:ascii="Arial" w:hAnsi="Arial"/>
                <w:i/>
                <w:color w:val="000000"/>
                <w:sz w:val="16"/>
              </w:rPr>
            </w:pPr>
            <w:r>
              <w:rPr>
                <w:rFonts w:ascii="Arial" w:hAnsi="Arial"/>
                <w:i/>
                <w:color w:val="000000"/>
                <w:sz w:val="16"/>
              </w:rPr>
              <w:t>Variation %</w:t>
            </w: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Cash flows from operating activities</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i/>
                <w:color w:val="000000"/>
                <w:sz w:val="16"/>
              </w:rPr>
            </w:pPr>
            <w:r>
              <w:rPr>
                <w:rFonts w:ascii="Arial" w:hAnsi="Arial"/>
                <w:i/>
                <w:color w:val="000000"/>
                <w:sz w:val="16"/>
              </w:rPr>
              <w:t>Operating receipts</w:t>
            </w: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 xml:space="preserve">Receipts from State Government </w:t>
            </w:r>
            <w:r>
              <w:rPr>
                <w:rFonts w:ascii="Arial" w:hAnsi="Arial"/>
                <w:i/>
                <w:color w:val="000000"/>
                <w:sz w:val="16"/>
                <w:vertAlign w:val="superscript"/>
              </w:rPr>
              <w:t>(a)</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307.6</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339.2</w:t>
            </w:r>
          </w:p>
        </w:tc>
        <w:tc>
          <w:tcPr>
            <w:tcW w:w="994" w:type="dxa"/>
          </w:tcPr>
          <w:p w:rsidR="00000000" w:rsidRDefault="00122D27">
            <w:pPr>
              <w:spacing w:after="0"/>
              <w:jc w:val="right"/>
              <w:rPr>
                <w:rFonts w:ascii="Arial" w:hAnsi="Arial"/>
                <w:color w:val="000000"/>
                <w:sz w:val="16"/>
              </w:rPr>
            </w:pPr>
            <w:r>
              <w:rPr>
                <w:rFonts w:ascii="Arial" w:hAnsi="Arial"/>
                <w:color w:val="000000"/>
                <w:sz w:val="16"/>
              </w:rPr>
              <w:t>10.3</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Commonwealth payments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0.2</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0.2</w:t>
            </w:r>
          </w:p>
        </w:tc>
        <w:tc>
          <w:tcPr>
            <w:tcW w:w="994" w:type="dxa"/>
          </w:tcPr>
          <w:p w:rsidR="00000000" w:rsidRDefault="00122D27">
            <w:pPr>
              <w:spacing w:after="0"/>
              <w:jc w:val="right"/>
              <w:rPr>
                <w:rFonts w:ascii="Arial" w:hAnsi="Arial"/>
                <w:color w:val="000000"/>
                <w:sz w:val="16"/>
              </w:rPr>
            </w:pPr>
            <w:r>
              <w:rPr>
                <w:rFonts w:ascii="Arial" w:hAnsi="Arial"/>
                <w:color w:val="000000"/>
                <w:sz w:val="16"/>
              </w:rPr>
              <w:t>-0.3</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Other</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2.8</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6.1</w:t>
            </w:r>
          </w:p>
        </w:tc>
        <w:tc>
          <w:tcPr>
            <w:tcW w:w="994" w:type="dxa"/>
            <w:tcBorders>
              <w:bottom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xml:space="preserve"> 310.5</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xml:space="preserve"> 345.5</w:t>
            </w:r>
          </w:p>
        </w:tc>
        <w:tc>
          <w:tcPr>
            <w:tcW w:w="994" w:type="dxa"/>
          </w:tcPr>
          <w:p w:rsidR="00000000" w:rsidRDefault="00122D27">
            <w:pPr>
              <w:spacing w:after="0"/>
              <w:jc w:val="right"/>
              <w:rPr>
                <w:rFonts w:ascii="Arial" w:hAnsi="Arial"/>
                <w:color w:val="000000"/>
                <w:sz w:val="16"/>
              </w:rPr>
            </w:pPr>
            <w:r>
              <w:rPr>
                <w:rFonts w:ascii="Arial" w:hAnsi="Arial"/>
                <w:color w:val="000000"/>
                <w:sz w:val="16"/>
              </w:rPr>
              <w:t>11.3</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i/>
                <w:color w:val="000000"/>
                <w:sz w:val="16"/>
              </w:rPr>
            </w:pPr>
            <w:r>
              <w:rPr>
                <w:rFonts w:ascii="Arial" w:hAnsi="Arial"/>
                <w:i/>
                <w:color w:val="000000"/>
                <w:sz w:val="16"/>
              </w:rPr>
              <w:t>Operating payments</w:t>
            </w: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Emplo</w:t>
            </w:r>
            <w:r>
              <w:rPr>
                <w:rFonts w:ascii="Arial" w:hAnsi="Arial"/>
                <w:color w:val="000000"/>
                <w:sz w:val="16"/>
              </w:rPr>
              <w:t>yee related expenses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- 68.8</w:t>
            </w:r>
          </w:p>
        </w:tc>
        <w:tc>
          <w:tcPr>
            <w:tcW w:w="1010" w:type="dxa"/>
          </w:tcPr>
          <w:p w:rsidR="00000000" w:rsidRDefault="00122D27">
            <w:pPr>
              <w:spacing w:after="0"/>
              <w:jc w:val="right"/>
              <w:rPr>
                <w:rFonts w:ascii="Arial" w:hAnsi="Arial"/>
                <w:color w:val="000000"/>
                <w:sz w:val="16"/>
              </w:rPr>
            </w:pPr>
            <w:r>
              <w:rPr>
                <w:rFonts w:ascii="Arial" w:hAnsi="Arial"/>
                <w:color w:val="000000"/>
                <w:sz w:val="16"/>
              </w:rPr>
              <w:t>- 81.4</w:t>
            </w:r>
          </w:p>
        </w:tc>
        <w:tc>
          <w:tcPr>
            <w:tcW w:w="994" w:type="dxa"/>
          </w:tcPr>
          <w:p w:rsidR="00000000" w:rsidRDefault="00122D27">
            <w:pPr>
              <w:spacing w:after="0"/>
              <w:jc w:val="right"/>
              <w:rPr>
                <w:rFonts w:ascii="Arial" w:hAnsi="Arial"/>
                <w:color w:val="000000"/>
                <w:sz w:val="16"/>
              </w:rPr>
            </w:pPr>
            <w:r>
              <w:rPr>
                <w:rFonts w:ascii="Arial" w:hAnsi="Arial"/>
                <w:color w:val="000000"/>
                <w:sz w:val="16"/>
              </w:rPr>
              <w:t>18.3</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Purchases of supplies and services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- 192.8</w:t>
            </w:r>
          </w:p>
        </w:tc>
        <w:tc>
          <w:tcPr>
            <w:tcW w:w="1010" w:type="dxa"/>
          </w:tcPr>
          <w:p w:rsidR="00000000" w:rsidRDefault="00122D27">
            <w:pPr>
              <w:spacing w:after="0"/>
              <w:jc w:val="right"/>
              <w:rPr>
                <w:rFonts w:ascii="Arial" w:hAnsi="Arial"/>
                <w:color w:val="000000"/>
                <w:sz w:val="16"/>
              </w:rPr>
            </w:pPr>
            <w:r>
              <w:rPr>
                <w:rFonts w:ascii="Arial" w:hAnsi="Arial"/>
                <w:color w:val="000000"/>
                <w:sz w:val="16"/>
              </w:rPr>
              <w:t>- 204.2</w:t>
            </w:r>
          </w:p>
        </w:tc>
        <w:tc>
          <w:tcPr>
            <w:tcW w:w="994" w:type="dxa"/>
          </w:tcPr>
          <w:p w:rsidR="00000000" w:rsidRDefault="00122D27">
            <w:pPr>
              <w:spacing w:after="0"/>
              <w:jc w:val="right"/>
              <w:rPr>
                <w:rFonts w:ascii="Arial" w:hAnsi="Arial"/>
                <w:color w:val="000000"/>
                <w:sz w:val="16"/>
              </w:rPr>
            </w:pPr>
            <w:r>
              <w:rPr>
                <w:rFonts w:ascii="Arial" w:hAnsi="Arial"/>
                <w:color w:val="000000"/>
                <w:sz w:val="16"/>
              </w:rPr>
              <w:t>5.9</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Interest &amp; finance expenses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- 0.2</w:t>
            </w:r>
          </w:p>
        </w:tc>
        <w:tc>
          <w:tcPr>
            <w:tcW w:w="1010" w:type="dxa"/>
          </w:tcPr>
          <w:p w:rsidR="00000000" w:rsidRDefault="00122D27">
            <w:pPr>
              <w:spacing w:after="0"/>
              <w:jc w:val="right"/>
              <w:rPr>
                <w:rFonts w:ascii="Arial" w:hAnsi="Arial"/>
                <w:color w:val="000000"/>
                <w:sz w:val="16"/>
              </w:rPr>
            </w:pPr>
            <w:r>
              <w:rPr>
                <w:rFonts w:ascii="Arial" w:hAnsi="Arial"/>
                <w:color w:val="000000"/>
                <w:sz w:val="16"/>
              </w:rPr>
              <w:t>..</w:t>
            </w:r>
          </w:p>
        </w:tc>
        <w:tc>
          <w:tcPr>
            <w:tcW w:w="994" w:type="dxa"/>
          </w:tcPr>
          <w:p w:rsidR="00000000" w:rsidRDefault="00122D27">
            <w:pPr>
              <w:spacing w:after="0"/>
              <w:jc w:val="right"/>
              <w:rPr>
                <w:rFonts w:ascii="Arial" w:hAnsi="Arial"/>
                <w:color w:val="000000"/>
                <w:sz w:val="16"/>
              </w:rPr>
            </w:pPr>
            <w:r>
              <w:rPr>
                <w:rFonts w:ascii="Arial" w:hAnsi="Arial"/>
                <w:color w:val="000000"/>
                <w:sz w:val="16"/>
              </w:rPr>
              <w:t>-100.0</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Capital assets charge</w:t>
            </w:r>
          </w:p>
        </w:tc>
        <w:tc>
          <w:tcPr>
            <w:tcW w:w="1056" w:type="dxa"/>
          </w:tcPr>
          <w:p w:rsidR="00000000" w:rsidRDefault="00122D27">
            <w:pPr>
              <w:spacing w:after="0"/>
              <w:jc w:val="right"/>
              <w:rPr>
                <w:rFonts w:ascii="Arial" w:hAnsi="Arial"/>
                <w:color w:val="000000"/>
                <w:sz w:val="16"/>
              </w:rPr>
            </w:pPr>
            <w:r>
              <w:rPr>
                <w:rFonts w:ascii="Arial" w:hAnsi="Arial"/>
                <w:color w:val="000000"/>
                <w:sz w:val="16"/>
              </w:rPr>
              <w:t>- 14.8</w:t>
            </w:r>
          </w:p>
        </w:tc>
        <w:tc>
          <w:tcPr>
            <w:tcW w:w="1010" w:type="dxa"/>
          </w:tcPr>
          <w:p w:rsidR="00000000" w:rsidRDefault="00122D27">
            <w:pPr>
              <w:spacing w:after="0"/>
              <w:jc w:val="right"/>
              <w:rPr>
                <w:rFonts w:ascii="Arial" w:hAnsi="Arial"/>
                <w:color w:val="000000"/>
                <w:sz w:val="16"/>
              </w:rPr>
            </w:pPr>
            <w:r>
              <w:rPr>
                <w:rFonts w:ascii="Arial" w:hAnsi="Arial"/>
                <w:color w:val="000000"/>
                <w:sz w:val="16"/>
              </w:rPr>
              <w:t>- 14.1</w:t>
            </w:r>
          </w:p>
        </w:tc>
        <w:tc>
          <w:tcPr>
            <w:tcW w:w="994" w:type="dxa"/>
          </w:tcPr>
          <w:p w:rsidR="00000000" w:rsidRDefault="00122D27">
            <w:pPr>
              <w:spacing w:after="0"/>
              <w:jc w:val="right"/>
              <w:rPr>
                <w:rFonts w:ascii="Arial" w:hAnsi="Arial"/>
                <w:color w:val="000000"/>
                <w:sz w:val="16"/>
              </w:rPr>
            </w:pPr>
            <w:r>
              <w:rPr>
                <w:rFonts w:ascii="Arial" w:hAnsi="Arial"/>
                <w:color w:val="000000"/>
                <w:sz w:val="16"/>
              </w:rPr>
              <w:t>-4.9</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Current grants and transfer payments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- 8.7</w:t>
            </w:r>
          </w:p>
        </w:tc>
        <w:tc>
          <w:tcPr>
            <w:tcW w:w="1010" w:type="dxa"/>
          </w:tcPr>
          <w:p w:rsidR="00000000" w:rsidRDefault="00122D27">
            <w:pPr>
              <w:spacing w:after="0"/>
              <w:jc w:val="right"/>
              <w:rPr>
                <w:rFonts w:ascii="Arial" w:hAnsi="Arial"/>
                <w:color w:val="000000"/>
                <w:sz w:val="16"/>
              </w:rPr>
            </w:pPr>
            <w:r>
              <w:rPr>
                <w:rFonts w:ascii="Arial" w:hAnsi="Arial"/>
                <w:color w:val="000000"/>
                <w:sz w:val="16"/>
              </w:rPr>
              <w:t>- 11.5</w:t>
            </w:r>
          </w:p>
        </w:tc>
        <w:tc>
          <w:tcPr>
            <w:tcW w:w="994" w:type="dxa"/>
          </w:tcPr>
          <w:p w:rsidR="00000000" w:rsidRDefault="00122D27">
            <w:pPr>
              <w:spacing w:after="0"/>
              <w:jc w:val="right"/>
              <w:rPr>
                <w:rFonts w:ascii="Arial" w:hAnsi="Arial"/>
                <w:color w:val="000000"/>
                <w:sz w:val="16"/>
              </w:rPr>
            </w:pPr>
            <w:r>
              <w:rPr>
                <w:rFonts w:ascii="Arial" w:hAnsi="Arial"/>
                <w:color w:val="000000"/>
                <w:sz w:val="16"/>
              </w:rPr>
              <w:t>32.5</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Capital grants and transfer payments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- 0.3</w:t>
            </w:r>
          </w:p>
        </w:tc>
        <w:tc>
          <w:tcPr>
            <w:tcW w:w="1010" w:type="dxa"/>
          </w:tcPr>
          <w:p w:rsidR="00000000" w:rsidRDefault="00122D27">
            <w:pPr>
              <w:spacing w:after="0"/>
              <w:jc w:val="right"/>
              <w:rPr>
                <w:rFonts w:ascii="Arial" w:hAnsi="Arial"/>
                <w:color w:val="000000"/>
                <w:sz w:val="16"/>
              </w:rPr>
            </w:pPr>
            <w:r>
              <w:rPr>
                <w:rFonts w:ascii="Arial" w:hAnsi="Arial"/>
                <w:color w:val="000000"/>
                <w:sz w:val="16"/>
              </w:rPr>
              <w:t>- 0.2</w:t>
            </w:r>
          </w:p>
        </w:tc>
        <w:tc>
          <w:tcPr>
            <w:tcW w:w="994" w:type="dxa"/>
            <w:tcBorders>
              <w:bottom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-33.3</w:t>
            </w: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Net cash from Operating Activities</w:t>
            </w:r>
          </w:p>
        </w:tc>
        <w:tc>
          <w:tcPr>
            <w:gridSpan w:val="2"/>
            <w:hMerge/>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xml:space="preserve"> 24.9</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34.0</w:t>
            </w:r>
          </w:p>
        </w:tc>
        <w:tc>
          <w:tcPr>
            <w:tcW w:w="994" w:type="dxa"/>
          </w:tcPr>
          <w:p w:rsidR="00000000" w:rsidRDefault="00122D27">
            <w:pPr>
              <w:spacing w:after="0"/>
              <w:jc w:val="right"/>
              <w:rPr>
                <w:rFonts w:ascii="Arial" w:hAnsi="Arial"/>
                <w:color w:val="000000"/>
                <w:sz w:val="16"/>
              </w:rPr>
            </w:pPr>
            <w:r>
              <w:rPr>
                <w:rFonts w:ascii="Arial" w:hAnsi="Arial"/>
                <w:color w:val="000000"/>
                <w:sz w:val="16"/>
              </w:rPr>
              <w:t>36.7</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Cash flows from Investing Activities</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4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left"/>
              <w:rPr>
                <w:rFonts w:ascii="Arial" w:hAnsi="Arial"/>
                <w:color w:val="000000"/>
                <w:sz w:val="16"/>
              </w:rPr>
            </w:pPr>
            <w:r>
              <w:rPr>
                <w:rFonts w:ascii="Arial" w:hAnsi="Arial"/>
                <w:color w:val="000000"/>
                <w:sz w:val="16"/>
              </w:rPr>
              <w:t>Receipts from sale of land, fixed assets and investments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52.3</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55.0</w:t>
            </w:r>
          </w:p>
        </w:tc>
        <w:tc>
          <w:tcPr>
            <w:tcW w:w="994" w:type="dxa"/>
          </w:tcPr>
          <w:p w:rsidR="00000000" w:rsidRDefault="00122D27">
            <w:pPr>
              <w:spacing w:after="0"/>
              <w:jc w:val="right"/>
              <w:rPr>
                <w:rFonts w:ascii="Arial" w:hAnsi="Arial"/>
                <w:color w:val="000000"/>
                <w:sz w:val="16"/>
              </w:rPr>
            </w:pPr>
            <w:r>
              <w:rPr>
                <w:rFonts w:ascii="Arial" w:hAnsi="Arial"/>
                <w:color w:val="000000"/>
                <w:sz w:val="16"/>
              </w:rPr>
              <w:t>5.2</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Purchases of non-current ass</w:t>
            </w:r>
            <w:r>
              <w:rPr>
                <w:rFonts w:ascii="Arial" w:hAnsi="Arial"/>
                <w:color w:val="000000"/>
                <w:sz w:val="16"/>
              </w:rPr>
              <w:t>ets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- 53.1</w:t>
            </w:r>
          </w:p>
        </w:tc>
        <w:tc>
          <w:tcPr>
            <w:tcW w:w="1010" w:type="dxa"/>
          </w:tcPr>
          <w:p w:rsidR="00000000" w:rsidRDefault="00122D27">
            <w:pPr>
              <w:spacing w:after="0"/>
              <w:jc w:val="right"/>
              <w:rPr>
                <w:rFonts w:ascii="Arial" w:hAnsi="Arial"/>
                <w:color w:val="000000"/>
                <w:sz w:val="16"/>
              </w:rPr>
            </w:pPr>
            <w:r>
              <w:rPr>
                <w:rFonts w:ascii="Arial" w:hAnsi="Arial"/>
                <w:color w:val="000000"/>
                <w:sz w:val="16"/>
              </w:rPr>
              <w:t>- 56.7</w:t>
            </w:r>
          </w:p>
        </w:tc>
        <w:tc>
          <w:tcPr>
            <w:tcW w:w="994" w:type="dxa"/>
            <w:tcBorders>
              <w:bottom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6.9</w:t>
            </w: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Net Cash used in investing activities</w:t>
            </w:r>
          </w:p>
        </w:tc>
        <w:tc>
          <w:tcPr>
            <w:gridSpan w:val="2"/>
            <w:hMerge/>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- 0.8</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-1.7</w:t>
            </w:r>
          </w:p>
        </w:tc>
        <w:tc>
          <w:tcPr>
            <w:tcW w:w="994" w:type="dxa"/>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Cash flows from Financing Activities</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4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left"/>
              <w:rPr>
                <w:rFonts w:ascii="Arial" w:hAnsi="Arial"/>
                <w:color w:val="000000"/>
                <w:sz w:val="16"/>
              </w:rPr>
            </w:pPr>
            <w:r>
              <w:rPr>
                <w:rFonts w:ascii="Arial" w:hAnsi="Arial"/>
                <w:color w:val="000000"/>
                <w:sz w:val="16"/>
              </w:rPr>
              <w:t>Receipts from appropriations - increase in net asset base</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72.5</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21.2</w:t>
            </w:r>
          </w:p>
        </w:tc>
        <w:tc>
          <w:tcPr>
            <w:tcW w:w="994" w:type="dxa"/>
          </w:tcPr>
          <w:p w:rsidR="00000000" w:rsidRDefault="00122D27">
            <w:pPr>
              <w:spacing w:after="0"/>
              <w:jc w:val="right"/>
              <w:rPr>
                <w:rFonts w:ascii="Arial" w:hAnsi="Arial"/>
                <w:color w:val="000000"/>
                <w:sz w:val="16"/>
              </w:rPr>
            </w:pPr>
            <w:r>
              <w:rPr>
                <w:rFonts w:ascii="Arial" w:hAnsi="Arial"/>
                <w:color w:val="000000"/>
                <w:sz w:val="16"/>
              </w:rPr>
              <w:t>-70.8</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Capital repatriated to Government</w:t>
            </w:r>
          </w:p>
        </w:tc>
        <w:tc>
          <w:tcPr>
            <w:tcW w:w="1056" w:type="dxa"/>
          </w:tcPr>
          <w:p w:rsidR="00000000" w:rsidRDefault="00122D27">
            <w:pPr>
              <w:spacing w:after="0"/>
              <w:jc w:val="right"/>
              <w:rPr>
                <w:rFonts w:ascii="Arial" w:hAnsi="Arial"/>
                <w:color w:val="000000"/>
                <w:sz w:val="16"/>
              </w:rPr>
            </w:pPr>
            <w:r>
              <w:rPr>
                <w:rFonts w:ascii="Arial" w:hAnsi="Arial"/>
                <w:color w:val="000000"/>
                <w:sz w:val="16"/>
              </w:rPr>
              <w:t>- 52.3</w:t>
            </w:r>
          </w:p>
        </w:tc>
        <w:tc>
          <w:tcPr>
            <w:tcW w:w="1010" w:type="dxa"/>
          </w:tcPr>
          <w:p w:rsidR="00000000" w:rsidRDefault="00122D27">
            <w:pPr>
              <w:spacing w:after="0"/>
              <w:jc w:val="right"/>
              <w:rPr>
                <w:rFonts w:ascii="Arial" w:hAnsi="Arial"/>
                <w:color w:val="000000"/>
                <w:sz w:val="16"/>
              </w:rPr>
            </w:pPr>
            <w:r>
              <w:rPr>
                <w:rFonts w:ascii="Arial" w:hAnsi="Arial"/>
                <w:color w:val="000000"/>
                <w:sz w:val="16"/>
              </w:rPr>
              <w:t>- 55.0</w:t>
            </w:r>
          </w:p>
        </w:tc>
        <w:tc>
          <w:tcPr>
            <w:tcW w:w="994" w:type="dxa"/>
          </w:tcPr>
          <w:p w:rsidR="00000000" w:rsidRDefault="00122D27">
            <w:pPr>
              <w:spacing w:after="0"/>
              <w:jc w:val="right"/>
              <w:rPr>
                <w:rFonts w:ascii="Arial" w:hAnsi="Arial"/>
                <w:color w:val="000000"/>
                <w:sz w:val="16"/>
              </w:rPr>
            </w:pPr>
            <w:r>
              <w:rPr>
                <w:rFonts w:ascii="Arial" w:hAnsi="Arial"/>
                <w:color w:val="000000"/>
                <w:sz w:val="16"/>
              </w:rPr>
              <w:t>5.2</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Net borrowings and advances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- 27.5</w:t>
            </w:r>
          </w:p>
        </w:tc>
        <w:tc>
          <w:tcPr>
            <w:tcW w:w="1010" w:type="dxa"/>
          </w:tcPr>
          <w:p w:rsidR="00000000" w:rsidRDefault="00122D27">
            <w:pPr>
              <w:spacing w:after="0"/>
              <w:jc w:val="right"/>
              <w:rPr>
                <w:rFonts w:ascii="Arial" w:hAnsi="Arial"/>
                <w:color w:val="000000"/>
                <w:sz w:val="16"/>
              </w:rPr>
            </w:pPr>
            <w:r>
              <w:rPr>
                <w:rFonts w:ascii="Arial" w:hAnsi="Arial"/>
                <w:color w:val="000000"/>
                <w:sz w:val="16"/>
              </w:rPr>
              <w:t>-0.1</w:t>
            </w:r>
          </w:p>
        </w:tc>
        <w:tc>
          <w:tcPr>
            <w:tcW w:w="994" w:type="dxa"/>
            <w:tcBorders>
              <w:bottom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-99.6</w:t>
            </w: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Net Cash from financing activities</w:t>
            </w:r>
          </w:p>
        </w:tc>
        <w:tc>
          <w:tcPr>
            <w:gridSpan w:val="2"/>
            <w:hMerge/>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- 7.3</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-33.9</w:t>
            </w:r>
          </w:p>
        </w:tc>
        <w:tc>
          <w:tcPr>
            <w:tcW w:w="994" w:type="dxa"/>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color w:val="000000"/>
                <w:sz w:val="16"/>
              </w:rPr>
            </w:pPr>
            <w:r>
              <w:rPr>
                <w:rFonts w:ascii="Arial" w:hAnsi="Arial"/>
                <w:color w:val="000000"/>
                <w:sz w:val="16"/>
              </w:rPr>
              <w:t>Net increase in cash held</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16.8</w:t>
            </w:r>
          </w:p>
        </w:tc>
        <w:tc>
          <w:tcPr>
            <w:tcW w:w="1010" w:type="dxa"/>
          </w:tcPr>
          <w:p w:rsidR="00000000" w:rsidRDefault="00122D27">
            <w:pPr>
              <w:spacing w:after="0"/>
              <w:jc w:val="right"/>
              <w:rPr>
                <w:rFonts w:ascii="Arial" w:hAnsi="Arial"/>
                <w:color w:val="000000"/>
                <w:sz w:val="16"/>
              </w:rPr>
            </w:pPr>
            <w:r>
              <w:rPr>
                <w:rFonts w:ascii="Arial" w:hAnsi="Arial"/>
                <w:color w:val="000000"/>
                <w:sz w:val="16"/>
              </w:rPr>
              <w:t>-1.6</w:t>
            </w:r>
          </w:p>
        </w:tc>
        <w:tc>
          <w:tcPr>
            <w:tcW w:w="994" w:type="dxa"/>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Cash at beginning of period</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615.3</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632.2</w:t>
            </w:r>
          </w:p>
        </w:tc>
        <w:tc>
          <w:tcPr>
            <w:tcW w:w="994" w:type="dxa"/>
          </w:tcPr>
          <w:p w:rsidR="00000000" w:rsidRDefault="00122D27">
            <w:pPr>
              <w:spacing w:after="0"/>
              <w:jc w:val="right"/>
              <w:rPr>
                <w:rFonts w:ascii="Arial" w:hAnsi="Arial"/>
                <w:color w:val="000000"/>
                <w:sz w:val="16"/>
              </w:rPr>
            </w:pPr>
            <w:r>
              <w:rPr>
                <w:rFonts w:ascii="Arial" w:hAnsi="Arial"/>
                <w:color w:val="000000"/>
                <w:sz w:val="16"/>
              </w:rPr>
              <w:t>2.7</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Borders>
              <w:bottom w:val="single" w:sz="6" w:space="0" w:color="auto"/>
            </w:tcBorders>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Cash at end of period</w:t>
            </w:r>
          </w:p>
        </w:tc>
        <w:tc>
          <w:tcPr>
            <w:gridSpan w:val="2"/>
            <w:hMerge/>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 xml:space="preserve"> 632.2</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630.5</w:t>
            </w:r>
          </w:p>
        </w:tc>
        <w:tc>
          <w:tcPr>
            <w:tcW w:w="994" w:type="dxa"/>
          </w:tcPr>
          <w:p w:rsidR="00000000" w:rsidRDefault="00122D27">
            <w:pPr>
              <w:spacing w:after="0"/>
              <w:jc w:val="right"/>
              <w:rPr>
                <w:rFonts w:ascii="Arial" w:hAnsi="Arial"/>
                <w:color w:val="000000"/>
                <w:sz w:val="16"/>
              </w:rPr>
            </w:pPr>
            <w:r>
              <w:rPr>
                <w:rFonts w:ascii="Arial" w:hAnsi="Arial"/>
                <w:color w:val="000000"/>
                <w:sz w:val="16"/>
              </w:rPr>
              <w:t>-0.3</w:t>
            </w: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0"/>
        </w:trPr>
        <w:tc>
          <w:tcPr>
            <w:tcW w:w="348" w:type="dxa"/>
            <w:gridSpan w:val="2"/>
            <w:tcBorders>
              <w:bottom w:val="single" w:sz="6" w:space="0" w:color="auto"/>
            </w:tcBorders>
          </w:tcPr>
          <w:p w:rsidR="00000000" w:rsidRDefault="00122D27">
            <w:pPr>
              <w:spacing w:after="0"/>
              <w:jc w:val="right"/>
              <w:rPr>
                <w:rFonts w:ascii="Arial" w:hAnsi="Arial"/>
                <w:b/>
                <w:color w:val="000000"/>
                <w:sz w:val="16"/>
              </w:rPr>
            </w:pPr>
          </w:p>
        </w:tc>
        <w:tc>
          <w:tcPr>
            <w:tcW w:w="3732" w:type="dxa"/>
            <w:tcBorders>
              <w:bottom w:val="single" w:sz="6" w:space="0" w:color="auto"/>
            </w:tcBorders>
          </w:tcPr>
          <w:p w:rsidR="00000000" w:rsidRDefault="00122D27">
            <w:pPr>
              <w:spacing w:after="0"/>
              <w:jc w:val="right"/>
              <w:rPr>
                <w:rFonts w:ascii="Arial" w:hAnsi="Arial"/>
                <w:color w:val="000000"/>
                <w:sz w:val="16"/>
              </w:rPr>
            </w:pPr>
          </w:p>
        </w:tc>
        <w:tc>
          <w:tcPr>
            <w:tcW w:w="1056" w:type="dxa"/>
            <w:tcBorders>
              <w:bottom w:val="single" w:sz="6" w:space="0" w:color="auto"/>
            </w:tcBorders>
          </w:tcPr>
          <w:p w:rsidR="00000000" w:rsidRDefault="00122D27">
            <w:pPr>
              <w:spacing w:after="0"/>
              <w:jc w:val="right"/>
              <w:rPr>
                <w:rFonts w:ascii="Arial" w:hAnsi="Arial"/>
                <w:color w:val="000000"/>
                <w:sz w:val="16"/>
              </w:rPr>
            </w:pPr>
          </w:p>
        </w:tc>
        <w:tc>
          <w:tcPr>
            <w:tcW w:w="1010" w:type="dxa"/>
            <w:tcBorders>
              <w:bottom w:val="single" w:sz="6" w:space="0" w:color="auto"/>
            </w:tcBorders>
          </w:tcPr>
          <w:p w:rsidR="00000000" w:rsidRDefault="00122D27">
            <w:pPr>
              <w:spacing w:after="0"/>
              <w:jc w:val="right"/>
              <w:rPr>
                <w:rFonts w:ascii="Arial" w:hAnsi="Arial"/>
                <w:color w:val="000000"/>
                <w:sz w:val="16"/>
              </w:rPr>
            </w:pPr>
          </w:p>
        </w:tc>
        <w:tc>
          <w:tcPr>
            <w:tcW w:w="994" w:type="dxa"/>
            <w:tcBorders>
              <w:bottom w:val="single" w:sz="6" w:space="0" w:color="auto"/>
            </w:tcBorders>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i/>
                <w:color w:val="000000"/>
                <w:sz w:val="16"/>
                <w:vertAlign w:val="superscript"/>
              </w:rPr>
            </w:pPr>
            <w:r>
              <w:rPr>
                <w:rFonts w:ascii="Arial" w:hAnsi="Arial"/>
                <w:b/>
                <w:color w:val="000000"/>
                <w:sz w:val="16"/>
              </w:rPr>
              <w:t xml:space="preserve">Cash Flows on behalf of State </w:t>
            </w:r>
            <w:r>
              <w:rPr>
                <w:rFonts w:ascii="Arial" w:hAnsi="Arial"/>
                <w:b/>
                <w:i/>
                <w:color w:val="000000"/>
                <w:sz w:val="16"/>
                <w:vertAlign w:val="superscript"/>
              </w:rPr>
              <w:t>(b)</w:t>
            </w:r>
          </w:p>
        </w:tc>
        <w:tc>
          <w:tcPr>
            <w:gridSpan w:val="2"/>
            <w:hMerge/>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Receipts from Appropriations</w:t>
            </w:r>
          </w:p>
        </w:tc>
        <w:tc>
          <w:tcPr>
            <w:tcW w:w="1056" w:type="dxa"/>
          </w:tcPr>
          <w:p w:rsidR="00000000" w:rsidRDefault="00122D27">
            <w:pPr>
              <w:spacing w:after="0"/>
              <w:jc w:val="right"/>
              <w:rPr>
                <w:rFonts w:ascii="Arial" w:hAnsi="Arial"/>
                <w:color w:val="000000"/>
                <w:sz w:val="16"/>
              </w:rPr>
            </w:pPr>
            <w:r>
              <w:rPr>
                <w:rFonts w:ascii="Arial" w:hAnsi="Arial"/>
                <w:color w:val="000000"/>
                <w:sz w:val="16"/>
              </w:rPr>
              <w:t>2 496.0</w:t>
            </w:r>
          </w:p>
        </w:tc>
        <w:tc>
          <w:tcPr>
            <w:tcW w:w="1010" w:type="dxa"/>
          </w:tcPr>
          <w:p w:rsidR="00000000" w:rsidRDefault="00122D27">
            <w:pPr>
              <w:spacing w:after="0"/>
              <w:jc w:val="right"/>
              <w:rPr>
                <w:rFonts w:ascii="Arial" w:hAnsi="Arial"/>
                <w:color w:val="000000"/>
                <w:sz w:val="16"/>
              </w:rPr>
            </w:pPr>
            <w:r>
              <w:rPr>
                <w:rFonts w:ascii="Arial" w:hAnsi="Arial"/>
                <w:color w:val="000000"/>
                <w:sz w:val="16"/>
              </w:rPr>
              <w:t>2 613.8</w:t>
            </w:r>
          </w:p>
        </w:tc>
        <w:tc>
          <w:tcPr>
            <w:tcW w:w="994" w:type="dxa"/>
          </w:tcPr>
          <w:p w:rsidR="00000000" w:rsidRDefault="00122D27">
            <w:pPr>
              <w:spacing w:after="0"/>
              <w:jc w:val="right"/>
              <w:rPr>
                <w:rFonts w:ascii="Arial" w:hAnsi="Arial"/>
                <w:color w:val="000000"/>
                <w:sz w:val="16"/>
              </w:rPr>
            </w:pPr>
            <w:r>
              <w:rPr>
                <w:rFonts w:ascii="Arial" w:hAnsi="Arial"/>
                <w:color w:val="000000"/>
                <w:sz w:val="16"/>
              </w:rPr>
              <w:t>4.7</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Other cash inflows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xml:space="preserve"> 8.1</w:t>
            </w:r>
          </w:p>
        </w:tc>
        <w:tc>
          <w:tcPr>
            <w:tcW w:w="1010" w:type="dxa"/>
          </w:tcPr>
          <w:p w:rsidR="00000000" w:rsidRDefault="00122D27">
            <w:pPr>
              <w:spacing w:after="0"/>
              <w:jc w:val="right"/>
              <w:rPr>
                <w:rFonts w:ascii="Arial" w:hAnsi="Arial"/>
                <w:color w:val="000000"/>
                <w:sz w:val="16"/>
              </w:rPr>
            </w:pPr>
            <w:r>
              <w:rPr>
                <w:rFonts w:ascii="Arial" w:hAnsi="Arial"/>
                <w:color w:val="000000"/>
                <w:sz w:val="16"/>
              </w:rPr>
              <w:t xml:space="preserve"> 256.5</w:t>
            </w:r>
          </w:p>
        </w:tc>
        <w:tc>
          <w:tcPr>
            <w:tcW w:w="994" w:type="dxa"/>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2 504.0</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2 870.2</w:t>
            </w:r>
          </w:p>
        </w:tc>
        <w:tc>
          <w:tcPr>
            <w:tcW w:w="994"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14.6</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Cash outflows from operating activities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-1 047.2</w:t>
            </w:r>
          </w:p>
        </w:tc>
        <w:tc>
          <w:tcPr>
            <w:tcW w:w="1010" w:type="dxa"/>
          </w:tcPr>
          <w:p w:rsidR="00000000" w:rsidRDefault="00122D27">
            <w:pPr>
              <w:spacing w:after="0"/>
              <w:jc w:val="right"/>
              <w:rPr>
                <w:rFonts w:ascii="Arial" w:hAnsi="Arial"/>
                <w:color w:val="000000"/>
                <w:sz w:val="16"/>
              </w:rPr>
            </w:pPr>
            <w:r>
              <w:rPr>
                <w:rFonts w:ascii="Arial" w:hAnsi="Arial"/>
                <w:color w:val="000000"/>
                <w:sz w:val="16"/>
              </w:rPr>
              <w:t>-1 543.8</w:t>
            </w:r>
          </w:p>
        </w:tc>
        <w:tc>
          <w:tcPr>
            <w:tcW w:w="994" w:type="dxa"/>
          </w:tcPr>
          <w:p w:rsidR="00000000" w:rsidRDefault="00122D27">
            <w:pPr>
              <w:spacing w:after="0"/>
              <w:jc w:val="right"/>
              <w:rPr>
                <w:rFonts w:ascii="Arial" w:hAnsi="Arial"/>
                <w:color w:val="000000"/>
                <w:sz w:val="16"/>
              </w:rPr>
            </w:pPr>
            <w:r>
              <w:rPr>
                <w:rFonts w:ascii="Arial" w:hAnsi="Arial"/>
                <w:color w:val="000000"/>
                <w:sz w:val="16"/>
              </w:rPr>
              <w:t>47.4</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Cash outflows from investing activities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- 90.0</w:t>
            </w:r>
          </w:p>
        </w:tc>
        <w:tc>
          <w:tcPr>
            <w:tcW w:w="1010" w:type="dxa"/>
          </w:tcPr>
          <w:p w:rsidR="00000000" w:rsidRDefault="00122D27">
            <w:pPr>
              <w:spacing w:after="0"/>
              <w:jc w:val="right"/>
              <w:rPr>
                <w:rFonts w:ascii="Arial" w:hAnsi="Arial"/>
                <w:color w:val="000000"/>
                <w:sz w:val="16"/>
              </w:rPr>
            </w:pPr>
            <w:r>
              <w:rPr>
                <w:rFonts w:ascii="Arial" w:hAnsi="Arial"/>
                <w:color w:val="000000"/>
                <w:sz w:val="16"/>
              </w:rPr>
              <w:t>- 205.6</w:t>
            </w:r>
          </w:p>
        </w:tc>
        <w:tc>
          <w:tcPr>
            <w:tcW w:w="994" w:type="dxa"/>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rPr>
                <w:rFonts w:ascii="Arial" w:hAnsi="Arial"/>
                <w:color w:val="000000"/>
                <w:sz w:val="16"/>
              </w:rPr>
            </w:pPr>
            <w:r>
              <w:rPr>
                <w:rFonts w:ascii="Arial" w:hAnsi="Arial"/>
                <w:color w:val="000000"/>
                <w:sz w:val="16"/>
              </w:rPr>
              <w:t>Cash outflows from financing activities</w:t>
            </w:r>
          </w:p>
        </w:tc>
        <w:tc>
          <w:tcPr>
            <w:tcW w:w="1056" w:type="dxa"/>
          </w:tcPr>
          <w:p w:rsidR="00000000" w:rsidRDefault="00122D27">
            <w:pPr>
              <w:spacing w:after="0"/>
              <w:jc w:val="right"/>
              <w:rPr>
                <w:rFonts w:ascii="Arial" w:hAnsi="Arial"/>
                <w:color w:val="000000"/>
                <w:sz w:val="16"/>
              </w:rPr>
            </w:pPr>
            <w:r>
              <w:rPr>
                <w:rFonts w:ascii="Arial" w:hAnsi="Arial"/>
                <w:color w:val="000000"/>
                <w:sz w:val="16"/>
              </w:rPr>
              <w:t>-1 366.8</w:t>
            </w:r>
          </w:p>
        </w:tc>
        <w:tc>
          <w:tcPr>
            <w:tcW w:w="1010" w:type="dxa"/>
          </w:tcPr>
          <w:p w:rsidR="00000000" w:rsidRDefault="00122D27">
            <w:pPr>
              <w:spacing w:after="0"/>
              <w:jc w:val="right"/>
              <w:rPr>
                <w:rFonts w:ascii="Arial" w:hAnsi="Arial"/>
                <w:color w:val="000000"/>
                <w:sz w:val="16"/>
              </w:rPr>
            </w:pPr>
            <w:r>
              <w:rPr>
                <w:rFonts w:ascii="Arial" w:hAnsi="Arial"/>
                <w:color w:val="000000"/>
                <w:sz w:val="16"/>
              </w:rPr>
              <w:t>-1 120.8</w:t>
            </w:r>
          </w:p>
        </w:tc>
        <w:tc>
          <w:tcPr>
            <w:tcW w:w="994" w:type="dxa"/>
          </w:tcPr>
          <w:p w:rsidR="00000000" w:rsidRDefault="00122D27">
            <w:pPr>
              <w:spacing w:after="0"/>
              <w:jc w:val="right"/>
              <w:rPr>
                <w:rFonts w:ascii="Arial" w:hAnsi="Arial"/>
                <w:color w:val="000000"/>
                <w:sz w:val="16"/>
              </w:rPr>
            </w:pPr>
            <w:r>
              <w:rPr>
                <w:rFonts w:ascii="Arial" w:hAnsi="Arial"/>
                <w:color w:val="000000"/>
                <w:sz w:val="16"/>
              </w:rPr>
              <w:t>-18.0</w:t>
            </w:r>
          </w:p>
        </w:tc>
      </w:tr>
      <w:tr w:rsidR="00000000">
        <w:tblPrEx>
          <w:tblCellMar>
            <w:top w:w="0" w:type="dxa"/>
            <w:bottom w:w="0" w:type="dxa"/>
          </w:tblCellMar>
        </w:tblPrEx>
        <w:trPr>
          <w:trHeight w:hRule="exact" w:val="240"/>
        </w:trPr>
        <w:tc>
          <w:tcPr>
            <w:tcW w:w="4080" w:type="dxa"/>
            <w:hMerge w:val="restart"/>
          </w:tcPr>
          <w:p w:rsidR="00000000" w:rsidRDefault="00122D27">
            <w:pPr>
              <w:spacing w:after="0"/>
              <w:rPr>
                <w:rFonts w:ascii="Arial" w:hAnsi="Arial"/>
                <w:b/>
                <w:color w:val="000000"/>
                <w:sz w:val="16"/>
              </w:rPr>
            </w:pPr>
            <w:r>
              <w:rPr>
                <w:rFonts w:ascii="Arial" w:hAnsi="Arial"/>
                <w:b/>
                <w:color w:val="000000"/>
                <w:sz w:val="16"/>
              </w:rPr>
              <w:t>Net Cash Flows on behalf of State</w:t>
            </w:r>
          </w:p>
        </w:tc>
        <w:tc>
          <w:tcPr>
            <w:gridSpan w:val="2"/>
            <w:hMerge/>
          </w:tcPr>
          <w:p w:rsidR="00000000" w:rsidRDefault="00122D27">
            <w:pPr>
              <w:spacing w:after="0"/>
              <w:jc w:val="right"/>
              <w:rPr>
                <w:rFonts w:ascii="Arial" w:hAnsi="Arial"/>
                <w:color w:val="000000"/>
                <w:sz w:val="16"/>
              </w:rPr>
            </w:pPr>
          </w:p>
        </w:tc>
        <w:tc>
          <w:tcPr>
            <w:tcW w:w="1056"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w:t>
            </w:r>
          </w:p>
        </w:tc>
        <w:tc>
          <w:tcPr>
            <w:tcW w:w="1010"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w:t>
            </w:r>
          </w:p>
        </w:tc>
        <w:tc>
          <w:tcPr>
            <w:tcW w:w="994" w:type="dxa"/>
            <w:tcBorders>
              <w:top w:val="single" w:sz="6" w:space="0" w:color="auto"/>
            </w:tcBorders>
          </w:tcPr>
          <w:p w:rsidR="00000000" w:rsidRDefault="00122D27">
            <w:pPr>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0"/>
        </w:trPr>
        <w:tc>
          <w:tcPr>
            <w:tcW w:w="348" w:type="dxa"/>
            <w:gridSpan w:val="2"/>
            <w:tcBorders>
              <w:bottom w:val="single" w:sz="6" w:space="0" w:color="auto"/>
            </w:tcBorders>
          </w:tcPr>
          <w:p w:rsidR="00000000" w:rsidRDefault="00122D27">
            <w:pPr>
              <w:spacing w:after="0"/>
              <w:jc w:val="right"/>
              <w:rPr>
                <w:rFonts w:ascii="Arial" w:hAnsi="Arial"/>
                <w:b/>
                <w:color w:val="000000"/>
                <w:sz w:val="16"/>
              </w:rPr>
            </w:pPr>
          </w:p>
        </w:tc>
        <w:tc>
          <w:tcPr>
            <w:tcW w:w="3732" w:type="dxa"/>
            <w:tcBorders>
              <w:bottom w:val="single" w:sz="6" w:space="0" w:color="auto"/>
            </w:tcBorders>
          </w:tcPr>
          <w:p w:rsidR="00000000" w:rsidRDefault="00122D27">
            <w:pPr>
              <w:spacing w:after="0"/>
              <w:jc w:val="right"/>
              <w:rPr>
                <w:rFonts w:ascii="Arial" w:hAnsi="Arial"/>
                <w:color w:val="000000"/>
                <w:sz w:val="16"/>
              </w:rPr>
            </w:pPr>
          </w:p>
        </w:tc>
        <w:tc>
          <w:tcPr>
            <w:tcW w:w="1056" w:type="dxa"/>
            <w:tcBorders>
              <w:bottom w:val="single" w:sz="6" w:space="0" w:color="auto"/>
            </w:tcBorders>
          </w:tcPr>
          <w:p w:rsidR="00000000" w:rsidRDefault="00122D27">
            <w:pPr>
              <w:spacing w:after="0"/>
              <w:jc w:val="right"/>
              <w:rPr>
                <w:rFonts w:ascii="Arial" w:hAnsi="Arial"/>
                <w:color w:val="000000"/>
                <w:sz w:val="16"/>
              </w:rPr>
            </w:pPr>
          </w:p>
        </w:tc>
        <w:tc>
          <w:tcPr>
            <w:tcW w:w="1010" w:type="dxa"/>
            <w:tcBorders>
              <w:bottom w:val="single" w:sz="6" w:space="0" w:color="auto"/>
            </w:tcBorders>
          </w:tcPr>
          <w:p w:rsidR="00000000" w:rsidRDefault="00122D27">
            <w:pPr>
              <w:spacing w:after="0"/>
              <w:jc w:val="right"/>
              <w:rPr>
                <w:rFonts w:ascii="Arial" w:hAnsi="Arial"/>
                <w:color w:val="000000"/>
                <w:sz w:val="16"/>
              </w:rPr>
            </w:pPr>
          </w:p>
        </w:tc>
        <w:tc>
          <w:tcPr>
            <w:tcW w:w="994" w:type="dxa"/>
            <w:tcBorders>
              <w:bottom w:val="single" w:sz="6" w:space="0" w:color="auto"/>
            </w:tcBorders>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0"/>
        </w:trPr>
        <w:tc>
          <w:tcPr>
            <w:tcW w:w="348" w:type="dxa"/>
            <w:gridSpan w:val="2"/>
          </w:tcPr>
          <w:p w:rsidR="00000000" w:rsidRDefault="00122D27">
            <w:pPr>
              <w:spacing w:after="0"/>
              <w:jc w:val="right"/>
              <w:rPr>
                <w:rFonts w:ascii="Arial" w:hAnsi="Arial"/>
                <w:b/>
                <w:color w:val="000000"/>
                <w:sz w:val="16"/>
              </w:rPr>
            </w:pPr>
          </w:p>
        </w:tc>
        <w:tc>
          <w:tcPr>
            <w:tcW w:w="3732" w:type="dxa"/>
          </w:tcPr>
          <w:p w:rsidR="00000000" w:rsidRDefault="00122D27">
            <w:pPr>
              <w:spacing w:after="0"/>
              <w:jc w:val="right"/>
              <w:rPr>
                <w:rFonts w:ascii="Arial" w:hAnsi="Arial"/>
                <w:color w:val="000000"/>
                <w:sz w:val="16"/>
              </w:rPr>
            </w:pPr>
          </w:p>
        </w:tc>
        <w:tc>
          <w:tcPr>
            <w:tcW w:w="1056" w:type="dxa"/>
          </w:tcPr>
          <w:p w:rsidR="00000000" w:rsidRDefault="00122D27">
            <w:pPr>
              <w:spacing w:after="0"/>
              <w:jc w:val="right"/>
              <w:rPr>
                <w:rFonts w:ascii="Arial" w:hAnsi="Arial"/>
                <w:color w:val="000000"/>
                <w:sz w:val="16"/>
              </w:rPr>
            </w:pPr>
          </w:p>
        </w:tc>
        <w:tc>
          <w:tcPr>
            <w:tcW w:w="1010" w:type="dxa"/>
          </w:tcPr>
          <w:p w:rsidR="00000000" w:rsidRDefault="00122D27">
            <w:pPr>
              <w:spacing w:after="0"/>
              <w:jc w:val="right"/>
              <w:rPr>
                <w:rFonts w:ascii="Arial" w:hAnsi="Arial"/>
                <w:color w:val="000000"/>
                <w:sz w:val="16"/>
              </w:rPr>
            </w:pPr>
          </w:p>
        </w:tc>
        <w:tc>
          <w:tcPr>
            <w:tcW w:w="994" w:type="dxa"/>
          </w:tcPr>
          <w:p w:rsidR="00000000" w:rsidRDefault="00122D27">
            <w:pPr>
              <w:spacing w:after="0"/>
              <w:jc w:val="right"/>
              <w:rPr>
                <w:rFonts w:ascii="Arial" w:hAnsi="Arial"/>
                <w:color w:val="000000"/>
                <w:sz w:val="16"/>
              </w:rPr>
            </w:pPr>
          </w:p>
        </w:tc>
      </w:tr>
      <w:tr w:rsidR="00000000">
        <w:tblPrEx>
          <w:tblCellMar>
            <w:top w:w="0" w:type="dxa"/>
            <w:bottom w:w="0" w:type="dxa"/>
          </w:tblCellMar>
        </w:tblPrEx>
        <w:trPr>
          <w:trHeight w:hRule="exact" w:val="20"/>
        </w:trPr>
        <w:tc>
          <w:tcPr>
            <w:tcW w:w="348" w:type="dxa"/>
            <w:gridSpan w:val="2"/>
            <w:tcBorders>
              <w:bottom w:val="single" w:sz="6" w:space="0" w:color="auto"/>
            </w:tcBorders>
          </w:tcPr>
          <w:p w:rsidR="00000000" w:rsidRDefault="00122D27">
            <w:pPr>
              <w:spacing w:after="0"/>
              <w:jc w:val="right"/>
              <w:rPr>
                <w:rFonts w:ascii="Arial" w:hAnsi="Arial"/>
                <w:b/>
                <w:color w:val="000000"/>
                <w:sz w:val="16"/>
              </w:rPr>
            </w:pPr>
          </w:p>
        </w:tc>
        <w:tc>
          <w:tcPr>
            <w:tcW w:w="3732" w:type="dxa"/>
            <w:tcBorders>
              <w:bottom w:val="single" w:sz="6" w:space="0" w:color="auto"/>
            </w:tcBorders>
          </w:tcPr>
          <w:p w:rsidR="00000000" w:rsidRDefault="00122D27">
            <w:pPr>
              <w:spacing w:after="0"/>
              <w:jc w:val="right"/>
              <w:rPr>
                <w:rFonts w:ascii="Arial" w:hAnsi="Arial"/>
                <w:color w:val="000000"/>
                <w:sz w:val="16"/>
              </w:rPr>
            </w:pPr>
          </w:p>
        </w:tc>
        <w:tc>
          <w:tcPr>
            <w:tcW w:w="1056" w:type="dxa"/>
            <w:tcBorders>
              <w:bottom w:val="single" w:sz="6" w:space="0" w:color="auto"/>
            </w:tcBorders>
          </w:tcPr>
          <w:p w:rsidR="00000000" w:rsidRDefault="00122D27">
            <w:pPr>
              <w:spacing w:after="0"/>
              <w:jc w:val="right"/>
              <w:rPr>
                <w:rFonts w:ascii="Arial" w:hAnsi="Arial"/>
                <w:color w:val="000000"/>
                <w:sz w:val="16"/>
              </w:rPr>
            </w:pPr>
          </w:p>
        </w:tc>
        <w:tc>
          <w:tcPr>
            <w:tcW w:w="1010" w:type="dxa"/>
            <w:tcBorders>
              <w:bottom w:val="single" w:sz="6" w:space="0" w:color="auto"/>
            </w:tcBorders>
          </w:tcPr>
          <w:p w:rsidR="00000000" w:rsidRDefault="00122D27">
            <w:pPr>
              <w:spacing w:after="0"/>
              <w:jc w:val="right"/>
              <w:rPr>
                <w:rFonts w:ascii="Arial" w:hAnsi="Arial"/>
                <w:color w:val="000000"/>
                <w:sz w:val="16"/>
              </w:rPr>
            </w:pPr>
          </w:p>
        </w:tc>
        <w:tc>
          <w:tcPr>
            <w:tcW w:w="994" w:type="dxa"/>
            <w:tcBorders>
              <w:bottom w:val="single" w:sz="6" w:space="0" w:color="auto"/>
            </w:tcBorders>
          </w:tcPr>
          <w:p w:rsidR="00000000" w:rsidRDefault="00122D27">
            <w:pPr>
              <w:spacing w:after="0"/>
              <w:jc w:val="right"/>
              <w:rPr>
                <w:rFonts w:ascii="Arial" w:hAnsi="Arial"/>
                <w:color w:val="000000"/>
                <w:sz w:val="16"/>
              </w:rPr>
            </w:pP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rsidP="00122D27">
      <w:pPr>
        <w:pStyle w:val="Notes"/>
        <w:numPr>
          <w:ilvl w:val="0"/>
          <w:numId w:val="21"/>
        </w:numPr>
        <w:tabs>
          <w:tab w:val="clear" w:pos="454"/>
          <w:tab w:val="left" w:pos="450"/>
        </w:tabs>
      </w:pPr>
      <w:r>
        <w:t>State government cash paid for provis</w:t>
      </w:r>
      <w:r>
        <w:t>ion of outputs.</w:t>
      </w:r>
    </w:p>
    <w:p w:rsidR="00000000" w:rsidRDefault="00122D27" w:rsidP="00122D27">
      <w:pPr>
        <w:pStyle w:val="Notes"/>
        <w:numPr>
          <w:ilvl w:val="0"/>
          <w:numId w:val="21"/>
        </w:numPr>
        <w:tabs>
          <w:tab w:val="clear" w:pos="454"/>
          <w:tab w:val="left" w:pos="450"/>
        </w:tabs>
      </w:pPr>
      <w:r>
        <w:t>Includes Advance to the Treasurer.</w:t>
      </w:r>
    </w:p>
    <w:p w:rsidR="00000000" w:rsidRDefault="00122D27">
      <w:pPr>
        <w:pStyle w:val="Heading2"/>
      </w:pPr>
      <w:bookmarkStart w:id="223" w:name="_Toc417596379"/>
      <w:r>
        <w:t>Authority for resources</w:t>
      </w:r>
      <w:bookmarkEnd w:id="223"/>
    </w:p>
    <w:p w:rsidR="00000000" w:rsidRDefault="00122D27">
      <w:r>
        <w:t>This section details on the Parliamentary authority for the resources provided to a Department for the provision of outputs, increases in the net asset base or payments which are made on behalf of the State.</w:t>
      </w:r>
    </w:p>
    <w:p w:rsidR="00000000" w:rsidRDefault="00122D27">
      <w:pPr>
        <w:pStyle w:val="Tableheading"/>
      </w:pPr>
      <w:r>
        <w:rPr>
          <w:color w:val="000000"/>
        </w:rPr>
        <w:t xml:space="preserve">Table 2.9.25: Authority for </w:t>
      </w:r>
      <w:r>
        <w:t>Departmental Resources</w:t>
      </w:r>
    </w:p>
    <w:p w:rsidR="00000000" w:rsidRDefault="00122D27">
      <w:pPr>
        <w:pStyle w:val="dollars"/>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841"/>
        <w:gridCol w:w="1214"/>
        <w:gridCol w:w="1063"/>
      </w:tblGrid>
      <w:tr w:rsidR="00000000">
        <w:tblPrEx>
          <w:tblCellMar>
            <w:top w:w="0" w:type="dxa"/>
            <w:bottom w:w="0" w:type="dxa"/>
          </w:tblCellMar>
        </w:tblPrEx>
        <w:trPr>
          <w:trHeight w:val="250"/>
        </w:trPr>
        <w:tc>
          <w:tcPr>
            <w:tcW w:w="4841" w:type="dxa"/>
            <w:tcBorders>
              <w:top w:val="single" w:sz="6" w:space="0" w:color="auto"/>
            </w:tcBorders>
          </w:tcPr>
          <w:p w:rsidR="00000000" w:rsidRDefault="00122D27">
            <w:pPr>
              <w:pStyle w:val="Tabletext"/>
            </w:pPr>
          </w:p>
        </w:tc>
        <w:tc>
          <w:tcPr>
            <w:tcW w:w="1214" w:type="dxa"/>
            <w:tcBorders>
              <w:top w:val="single" w:sz="6" w:space="0" w:color="auto"/>
            </w:tcBorders>
          </w:tcPr>
          <w:p w:rsidR="00000000" w:rsidRDefault="00122D27">
            <w:pPr>
              <w:pStyle w:val="Tabletextheading"/>
              <w:rPr>
                <w:b w:val="0"/>
              </w:rPr>
            </w:pPr>
            <w:r>
              <w:rPr>
                <w:b w:val="0"/>
              </w:rPr>
              <w:t xml:space="preserve"> 1997-98</w:t>
            </w:r>
          </w:p>
        </w:tc>
        <w:tc>
          <w:tcPr>
            <w:tcW w:w="1063" w:type="dxa"/>
            <w:tcBorders>
              <w:top w:val="single" w:sz="6" w:space="0" w:color="auto"/>
            </w:tcBorders>
          </w:tcPr>
          <w:p w:rsidR="00000000" w:rsidRDefault="00122D27">
            <w:pPr>
              <w:pStyle w:val="Tabletextheading"/>
              <w:rPr>
                <w:b w:val="0"/>
              </w:rPr>
            </w:pPr>
            <w:r>
              <w:rPr>
                <w:b w:val="0"/>
              </w:rPr>
              <w:t xml:space="preserve"> 1998-99</w:t>
            </w:r>
          </w:p>
        </w:tc>
      </w:tr>
      <w:tr w:rsidR="00000000">
        <w:tblPrEx>
          <w:tblCellMar>
            <w:top w:w="0" w:type="dxa"/>
            <w:bottom w:w="0" w:type="dxa"/>
          </w:tblCellMar>
        </w:tblPrEx>
        <w:trPr>
          <w:trHeight w:val="250"/>
        </w:trPr>
        <w:tc>
          <w:tcPr>
            <w:tcW w:w="4841" w:type="dxa"/>
            <w:tcBorders>
              <w:bottom w:val="single" w:sz="6" w:space="0" w:color="auto"/>
            </w:tcBorders>
          </w:tcPr>
          <w:p w:rsidR="00000000" w:rsidRDefault="00122D27">
            <w:pPr>
              <w:pStyle w:val="Tabletext"/>
            </w:pPr>
          </w:p>
        </w:tc>
        <w:tc>
          <w:tcPr>
            <w:tcW w:w="1214" w:type="dxa"/>
            <w:tcBorders>
              <w:bottom w:val="single" w:sz="6" w:space="0" w:color="auto"/>
            </w:tcBorders>
          </w:tcPr>
          <w:p w:rsidR="00000000" w:rsidRDefault="00122D27">
            <w:pPr>
              <w:pStyle w:val="Tabletextheading"/>
              <w:rPr>
                <w:b w:val="0"/>
              </w:rPr>
            </w:pPr>
            <w:r>
              <w:rPr>
                <w:b w:val="0"/>
              </w:rPr>
              <w:t>Budget</w:t>
            </w:r>
          </w:p>
        </w:tc>
        <w:tc>
          <w:tcPr>
            <w:tcW w:w="1063" w:type="dxa"/>
            <w:tcBorders>
              <w:bottom w:val="single" w:sz="6" w:space="0" w:color="auto"/>
            </w:tcBorders>
          </w:tcPr>
          <w:p w:rsidR="00000000" w:rsidRDefault="00122D27">
            <w:pPr>
              <w:pStyle w:val="Tabletextheading"/>
              <w:rPr>
                <w:b w:val="0"/>
              </w:rPr>
            </w:pPr>
            <w:r>
              <w:rPr>
                <w:b w:val="0"/>
              </w:rPr>
              <w:t>Budget</w:t>
            </w:r>
          </w:p>
        </w:tc>
      </w:tr>
      <w:tr w:rsidR="00000000">
        <w:tblPrEx>
          <w:tblCellMar>
            <w:top w:w="0" w:type="dxa"/>
            <w:bottom w:w="0" w:type="dxa"/>
          </w:tblCellMar>
        </w:tblPrEx>
        <w:trPr>
          <w:trHeight w:val="250"/>
        </w:trPr>
        <w:tc>
          <w:tcPr>
            <w:tcW w:w="4841" w:type="dxa"/>
          </w:tcPr>
          <w:p w:rsidR="00000000" w:rsidRDefault="00122D27">
            <w:pPr>
              <w:pStyle w:val="Tabletext"/>
            </w:pPr>
            <w:r>
              <w:t xml:space="preserve"> Annual Appropriations</w:t>
            </w:r>
          </w:p>
        </w:tc>
        <w:tc>
          <w:tcPr>
            <w:tcW w:w="1214" w:type="dxa"/>
          </w:tcPr>
          <w:p w:rsidR="00000000" w:rsidRDefault="00122D27">
            <w:pPr>
              <w:pStyle w:val="TableofFigures"/>
            </w:pPr>
            <w:r>
              <w:t xml:space="preserve"> 458.6</w:t>
            </w:r>
          </w:p>
        </w:tc>
        <w:tc>
          <w:tcPr>
            <w:tcW w:w="1063" w:type="dxa"/>
          </w:tcPr>
          <w:p w:rsidR="00000000" w:rsidRDefault="00122D27">
            <w:pPr>
              <w:pStyle w:val="TableofFigures"/>
            </w:pPr>
            <w:r>
              <w:t xml:space="preserve"> 341.2</w:t>
            </w:r>
          </w:p>
        </w:tc>
      </w:tr>
      <w:tr w:rsidR="00000000">
        <w:tblPrEx>
          <w:tblCellMar>
            <w:top w:w="0" w:type="dxa"/>
            <w:bottom w:w="0" w:type="dxa"/>
          </w:tblCellMar>
        </w:tblPrEx>
        <w:trPr>
          <w:trHeight w:val="250"/>
        </w:trPr>
        <w:tc>
          <w:tcPr>
            <w:tcW w:w="4841" w:type="dxa"/>
          </w:tcPr>
          <w:p w:rsidR="00000000" w:rsidRDefault="00122D27">
            <w:pPr>
              <w:pStyle w:val="Tabletext"/>
            </w:pPr>
            <w:r>
              <w:t xml:space="preserve"> Receipts Credited Appropriations</w:t>
            </w:r>
          </w:p>
        </w:tc>
        <w:tc>
          <w:tcPr>
            <w:tcW w:w="1214" w:type="dxa"/>
            <w:tcBorders>
              <w:bottom w:val="single" w:sz="6" w:space="0" w:color="auto"/>
            </w:tcBorders>
          </w:tcPr>
          <w:p w:rsidR="00000000" w:rsidRDefault="00122D27">
            <w:pPr>
              <w:pStyle w:val="TableofFigures"/>
            </w:pPr>
            <w:r>
              <w:t xml:space="preserve"> 2.4</w:t>
            </w:r>
          </w:p>
        </w:tc>
        <w:tc>
          <w:tcPr>
            <w:tcW w:w="1063" w:type="dxa"/>
            <w:tcBorders>
              <w:bottom w:val="single" w:sz="6" w:space="0" w:color="auto"/>
            </w:tcBorders>
          </w:tcPr>
          <w:p w:rsidR="00000000" w:rsidRDefault="00122D27">
            <w:pPr>
              <w:pStyle w:val="TableofFigures"/>
            </w:pPr>
            <w:r>
              <w:t xml:space="preserve"> 2.9</w:t>
            </w:r>
          </w:p>
        </w:tc>
      </w:tr>
      <w:tr w:rsidR="00000000">
        <w:tblPrEx>
          <w:tblCellMar>
            <w:top w:w="0" w:type="dxa"/>
            <w:bottom w:w="0" w:type="dxa"/>
          </w:tblCellMar>
        </w:tblPrEx>
        <w:trPr>
          <w:trHeight w:val="250"/>
        </w:trPr>
        <w:tc>
          <w:tcPr>
            <w:tcW w:w="4841" w:type="dxa"/>
          </w:tcPr>
          <w:p w:rsidR="00000000" w:rsidRDefault="00122D27">
            <w:pPr>
              <w:pStyle w:val="Tabletext"/>
            </w:pPr>
            <w:r>
              <w:t>Gross Appropriation</w:t>
            </w:r>
          </w:p>
        </w:tc>
        <w:tc>
          <w:tcPr>
            <w:tcW w:w="1214" w:type="dxa"/>
          </w:tcPr>
          <w:p w:rsidR="00000000" w:rsidRDefault="00122D27">
            <w:pPr>
              <w:pStyle w:val="TableofFigures"/>
            </w:pPr>
            <w:r>
              <w:t xml:space="preserve"> 461.0</w:t>
            </w:r>
          </w:p>
        </w:tc>
        <w:tc>
          <w:tcPr>
            <w:tcW w:w="1063" w:type="dxa"/>
          </w:tcPr>
          <w:p w:rsidR="00000000" w:rsidRDefault="00122D27">
            <w:pPr>
              <w:pStyle w:val="TableofFigures"/>
            </w:pPr>
            <w:r>
              <w:t xml:space="preserve"> 344.1</w:t>
            </w:r>
          </w:p>
        </w:tc>
      </w:tr>
      <w:tr w:rsidR="00000000">
        <w:tblPrEx>
          <w:tblCellMar>
            <w:top w:w="0" w:type="dxa"/>
            <w:bottom w:w="0" w:type="dxa"/>
          </w:tblCellMar>
        </w:tblPrEx>
        <w:trPr>
          <w:trHeight w:val="250"/>
        </w:trPr>
        <w:tc>
          <w:tcPr>
            <w:tcW w:w="4841" w:type="dxa"/>
          </w:tcPr>
          <w:p w:rsidR="00000000" w:rsidRDefault="00122D27">
            <w:pPr>
              <w:pStyle w:val="Tabletext"/>
            </w:pPr>
            <w:r>
              <w:t xml:space="preserve"> Special App</w:t>
            </w:r>
            <w:r>
              <w:t>ropriations</w:t>
            </w:r>
          </w:p>
        </w:tc>
        <w:tc>
          <w:tcPr>
            <w:tcW w:w="1214" w:type="dxa"/>
          </w:tcPr>
          <w:p w:rsidR="00000000" w:rsidRDefault="00122D27">
            <w:pPr>
              <w:pStyle w:val="TableofFigures"/>
            </w:pPr>
            <w:r>
              <w:t xml:space="preserve"> 14.9</w:t>
            </w:r>
          </w:p>
        </w:tc>
        <w:tc>
          <w:tcPr>
            <w:tcW w:w="1063" w:type="dxa"/>
          </w:tcPr>
          <w:p w:rsidR="00000000" w:rsidRDefault="00122D27">
            <w:pPr>
              <w:pStyle w:val="TableofFigures"/>
            </w:pPr>
            <w:r>
              <w:t xml:space="preserve"> 17.2</w:t>
            </w:r>
          </w:p>
        </w:tc>
      </w:tr>
      <w:tr w:rsidR="00000000">
        <w:tblPrEx>
          <w:tblCellMar>
            <w:top w:w="0" w:type="dxa"/>
            <w:bottom w:w="0" w:type="dxa"/>
          </w:tblCellMar>
        </w:tblPrEx>
        <w:trPr>
          <w:trHeight w:val="250"/>
        </w:trPr>
        <w:tc>
          <w:tcPr>
            <w:tcW w:w="4841" w:type="dxa"/>
          </w:tcPr>
          <w:p w:rsidR="00000000" w:rsidRDefault="00122D27">
            <w:pPr>
              <w:pStyle w:val="Tabletext"/>
            </w:pPr>
            <w:r>
              <w:t xml:space="preserve"> Trust Fund  Receipts</w:t>
            </w:r>
          </w:p>
        </w:tc>
        <w:tc>
          <w:tcPr>
            <w:tcW w:w="1214" w:type="dxa"/>
          </w:tcPr>
          <w:p w:rsidR="00000000" w:rsidRDefault="00122D27">
            <w:pPr>
              <w:pStyle w:val="TableofFigures"/>
            </w:pPr>
            <w:r>
              <w:t xml:space="preserve"> 2.8</w:t>
            </w:r>
          </w:p>
        </w:tc>
        <w:tc>
          <w:tcPr>
            <w:tcW w:w="1063" w:type="dxa"/>
          </w:tcPr>
          <w:p w:rsidR="00000000" w:rsidRDefault="00122D27">
            <w:pPr>
              <w:pStyle w:val="TableofFigures"/>
            </w:pPr>
            <w:r>
              <w:t xml:space="preserve"> 0.3</w:t>
            </w:r>
          </w:p>
        </w:tc>
      </w:tr>
      <w:tr w:rsidR="00000000">
        <w:tblPrEx>
          <w:tblCellMar>
            <w:top w:w="0" w:type="dxa"/>
            <w:bottom w:w="0" w:type="dxa"/>
          </w:tblCellMar>
        </w:tblPrEx>
        <w:trPr>
          <w:trHeight w:val="250"/>
        </w:trPr>
        <w:tc>
          <w:tcPr>
            <w:tcW w:w="4841" w:type="dxa"/>
          </w:tcPr>
          <w:p w:rsidR="00000000" w:rsidRDefault="00122D27">
            <w:pPr>
              <w:pStyle w:val="Tabletext"/>
            </w:pPr>
            <w:r>
              <w:t xml:space="preserve"> Non Public Account Revenue and other sources</w:t>
            </w:r>
          </w:p>
        </w:tc>
        <w:tc>
          <w:tcPr>
            <w:tcW w:w="1214" w:type="dxa"/>
            <w:tcBorders>
              <w:bottom w:val="single" w:sz="6" w:space="0" w:color="auto"/>
            </w:tcBorders>
          </w:tcPr>
          <w:p w:rsidR="00000000" w:rsidRDefault="00122D27">
            <w:pPr>
              <w:pStyle w:val="TableofFigures"/>
            </w:pPr>
            <w:r>
              <w:t xml:space="preserve"> 0.2</w:t>
            </w:r>
          </w:p>
        </w:tc>
        <w:tc>
          <w:tcPr>
            <w:tcW w:w="1063" w:type="dxa"/>
            <w:tcBorders>
              <w:bottom w:val="single" w:sz="6" w:space="0" w:color="auto"/>
            </w:tcBorders>
          </w:tcPr>
          <w:p w:rsidR="00000000" w:rsidRDefault="00122D27">
            <w:pPr>
              <w:pStyle w:val="TableofFigures"/>
            </w:pPr>
            <w:r>
              <w:t xml:space="preserve"> 6.0</w:t>
            </w:r>
          </w:p>
        </w:tc>
      </w:tr>
      <w:tr w:rsidR="00000000">
        <w:tblPrEx>
          <w:tblCellMar>
            <w:top w:w="0" w:type="dxa"/>
            <w:bottom w:w="0" w:type="dxa"/>
          </w:tblCellMar>
        </w:tblPrEx>
        <w:trPr>
          <w:trHeight w:val="250"/>
        </w:trPr>
        <w:tc>
          <w:tcPr>
            <w:tcW w:w="4841" w:type="dxa"/>
            <w:tcBorders>
              <w:bottom w:val="single" w:sz="12" w:space="0" w:color="auto"/>
            </w:tcBorders>
          </w:tcPr>
          <w:p w:rsidR="00000000" w:rsidRDefault="00122D27">
            <w:pPr>
              <w:pStyle w:val="Tabletext"/>
              <w:rPr>
                <w:b/>
              </w:rPr>
            </w:pPr>
            <w:r>
              <w:rPr>
                <w:b/>
              </w:rPr>
              <w:t xml:space="preserve"> Total Authority</w:t>
            </w:r>
          </w:p>
        </w:tc>
        <w:tc>
          <w:tcPr>
            <w:tcW w:w="1214" w:type="dxa"/>
            <w:tcBorders>
              <w:bottom w:val="single" w:sz="12" w:space="0" w:color="auto"/>
            </w:tcBorders>
          </w:tcPr>
          <w:p w:rsidR="00000000" w:rsidRDefault="00122D27">
            <w:pPr>
              <w:pStyle w:val="TableofFigures"/>
              <w:rPr>
                <w:b/>
              </w:rPr>
            </w:pPr>
            <w:r>
              <w:rPr>
                <w:b/>
              </w:rPr>
              <w:t xml:space="preserve"> 479.0</w:t>
            </w:r>
          </w:p>
        </w:tc>
        <w:tc>
          <w:tcPr>
            <w:tcW w:w="1063" w:type="dxa"/>
            <w:tcBorders>
              <w:bottom w:val="single" w:sz="12" w:space="0" w:color="auto"/>
            </w:tcBorders>
          </w:tcPr>
          <w:p w:rsidR="00000000" w:rsidRDefault="00122D27">
            <w:pPr>
              <w:pStyle w:val="TableofFigures"/>
              <w:rPr>
                <w:b/>
              </w:rPr>
            </w:pPr>
            <w:r>
              <w:rPr>
                <w:b/>
              </w:rPr>
              <w:t xml:space="preserve"> 367.6</w:t>
            </w:r>
          </w:p>
        </w:tc>
      </w:tr>
    </w:tbl>
    <w:p w:rsidR="00000000" w:rsidRDefault="00122D27">
      <w:pPr>
        <w:pStyle w:val="Source"/>
      </w:pPr>
      <w:r>
        <w:t>Source: Department of Treasury and Finance, Forward Estimates</w:t>
      </w:r>
    </w:p>
    <w:p w:rsidR="00000000" w:rsidRDefault="00122D27">
      <w:pPr>
        <w:pStyle w:val="Heading3"/>
      </w:pPr>
      <w:r>
        <w:t>Annual appropriations</w:t>
      </w:r>
    </w:p>
    <w:p w:rsidR="00000000" w:rsidRDefault="00122D27">
      <w:r>
        <w:t>In 1998-99 the Department of Treasury and Finance will receive government annual appropriations totalling $1986.1 million. This figure is inclusive of the estimated carryover of funds from 1997</w:t>
      </w:r>
      <w:r>
        <w:noBreakHyphen/>
        <w:t>98. The actual carryover amount will be approved by the Treasurer pursuant to Section 3</w:t>
      </w:r>
      <w:r>
        <w:t>2 of the Financial Management Act 1994 prior to 30 June.</w:t>
      </w:r>
    </w:p>
    <w:p w:rsidR="00000000" w:rsidRDefault="00122D27">
      <w:pPr>
        <w:pStyle w:val="Tableheading"/>
      </w:pPr>
      <w:r>
        <w:t>Table 2.9.26: Gross Annual Appropriations by purpose</w:t>
      </w:r>
    </w:p>
    <w:p w:rsidR="00000000" w:rsidRDefault="00122D27">
      <w:pPr>
        <w:pStyle w:val="dollars"/>
        <w:rPr>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495"/>
        <w:gridCol w:w="1489"/>
        <w:gridCol w:w="1134"/>
      </w:tblGrid>
      <w:tr w:rsidR="00000000">
        <w:tblPrEx>
          <w:tblCellMar>
            <w:top w:w="0" w:type="dxa"/>
            <w:bottom w:w="0" w:type="dxa"/>
          </w:tblCellMar>
        </w:tblPrEx>
        <w:trPr>
          <w:trHeight w:val="250"/>
        </w:trPr>
        <w:tc>
          <w:tcPr>
            <w:tcW w:w="4495" w:type="dxa"/>
            <w:tcBorders>
              <w:top w:val="single" w:sz="6" w:space="0" w:color="auto"/>
            </w:tcBorders>
          </w:tcPr>
          <w:p w:rsidR="00000000" w:rsidRDefault="00122D27">
            <w:pPr>
              <w:pStyle w:val="Tabletext"/>
            </w:pPr>
          </w:p>
        </w:tc>
        <w:tc>
          <w:tcPr>
            <w:tcW w:w="1489" w:type="dxa"/>
            <w:tcBorders>
              <w:top w:val="single" w:sz="6" w:space="0" w:color="auto"/>
            </w:tcBorders>
          </w:tcPr>
          <w:p w:rsidR="00000000" w:rsidRDefault="00122D27">
            <w:pPr>
              <w:pStyle w:val="Tabletextheading"/>
              <w:rPr>
                <w:b w:val="0"/>
              </w:rPr>
            </w:pPr>
            <w:r>
              <w:rPr>
                <w:b w:val="0"/>
              </w:rPr>
              <w:t xml:space="preserve"> 1997-98</w:t>
            </w:r>
          </w:p>
        </w:tc>
        <w:tc>
          <w:tcPr>
            <w:tcW w:w="1134" w:type="dxa"/>
            <w:tcBorders>
              <w:top w:val="single" w:sz="6" w:space="0" w:color="auto"/>
            </w:tcBorders>
          </w:tcPr>
          <w:p w:rsidR="00000000" w:rsidRDefault="00122D27">
            <w:pPr>
              <w:pStyle w:val="Tabletextheading"/>
              <w:rPr>
                <w:b w:val="0"/>
              </w:rPr>
            </w:pPr>
            <w:r>
              <w:rPr>
                <w:b w:val="0"/>
              </w:rPr>
              <w:t xml:space="preserve"> 1998-99</w:t>
            </w:r>
          </w:p>
        </w:tc>
      </w:tr>
      <w:tr w:rsidR="00000000">
        <w:tblPrEx>
          <w:tblCellMar>
            <w:top w:w="0" w:type="dxa"/>
            <w:bottom w:w="0" w:type="dxa"/>
          </w:tblCellMar>
        </w:tblPrEx>
        <w:trPr>
          <w:trHeight w:val="250"/>
        </w:trPr>
        <w:tc>
          <w:tcPr>
            <w:tcW w:w="4495" w:type="dxa"/>
            <w:tcBorders>
              <w:bottom w:val="single" w:sz="6" w:space="0" w:color="auto"/>
            </w:tcBorders>
          </w:tcPr>
          <w:p w:rsidR="00000000" w:rsidRDefault="00122D27">
            <w:pPr>
              <w:pStyle w:val="Tabletext"/>
            </w:pPr>
          </w:p>
        </w:tc>
        <w:tc>
          <w:tcPr>
            <w:tcW w:w="1489" w:type="dxa"/>
            <w:tcBorders>
              <w:bottom w:val="single" w:sz="6" w:space="0" w:color="auto"/>
            </w:tcBorders>
          </w:tcPr>
          <w:p w:rsidR="00000000" w:rsidRDefault="00122D27">
            <w:pPr>
              <w:pStyle w:val="Tabletextheading"/>
              <w:rPr>
                <w:b w:val="0"/>
              </w:rPr>
            </w:pPr>
            <w:r>
              <w:rPr>
                <w:b w:val="0"/>
              </w:rPr>
              <w:t>Budget</w:t>
            </w:r>
          </w:p>
        </w:tc>
        <w:tc>
          <w:tcPr>
            <w:tcW w:w="1134" w:type="dxa"/>
            <w:tcBorders>
              <w:bottom w:val="single" w:sz="6" w:space="0" w:color="auto"/>
            </w:tcBorders>
          </w:tcPr>
          <w:p w:rsidR="00000000" w:rsidRDefault="00122D27">
            <w:pPr>
              <w:pStyle w:val="Tabletextheading"/>
              <w:rPr>
                <w:b w:val="0"/>
              </w:rPr>
            </w:pPr>
            <w:r>
              <w:rPr>
                <w:b w:val="0"/>
              </w:rPr>
              <w:t>Budget</w:t>
            </w:r>
          </w:p>
        </w:tc>
      </w:tr>
      <w:tr w:rsidR="00000000">
        <w:tblPrEx>
          <w:tblCellMar>
            <w:top w:w="0" w:type="dxa"/>
            <w:bottom w:w="0" w:type="dxa"/>
          </w:tblCellMar>
        </w:tblPrEx>
        <w:trPr>
          <w:trHeight w:val="250"/>
        </w:trPr>
        <w:tc>
          <w:tcPr>
            <w:tcW w:w="4495" w:type="dxa"/>
          </w:tcPr>
          <w:p w:rsidR="00000000" w:rsidRDefault="00122D27">
            <w:pPr>
              <w:pStyle w:val="Tabletext"/>
            </w:pPr>
            <w:r>
              <w:t xml:space="preserve"> Provision of Outputs</w:t>
            </w:r>
          </w:p>
        </w:tc>
        <w:tc>
          <w:tcPr>
            <w:tcW w:w="1489" w:type="dxa"/>
          </w:tcPr>
          <w:p w:rsidR="00000000" w:rsidRDefault="00122D27">
            <w:pPr>
              <w:pStyle w:val="TableofFigures"/>
            </w:pPr>
            <w:r>
              <w:t xml:space="preserve"> 299.5</w:t>
            </w:r>
          </w:p>
        </w:tc>
        <w:tc>
          <w:tcPr>
            <w:tcW w:w="1134" w:type="dxa"/>
          </w:tcPr>
          <w:p w:rsidR="00000000" w:rsidRDefault="00122D27">
            <w:pPr>
              <w:pStyle w:val="TableofFigures"/>
            </w:pPr>
            <w:r>
              <w:t xml:space="preserve"> 328.8</w:t>
            </w:r>
          </w:p>
        </w:tc>
      </w:tr>
      <w:tr w:rsidR="00000000">
        <w:tblPrEx>
          <w:tblCellMar>
            <w:top w:w="0" w:type="dxa"/>
            <w:bottom w:w="0" w:type="dxa"/>
          </w:tblCellMar>
        </w:tblPrEx>
        <w:trPr>
          <w:trHeight w:val="250"/>
        </w:trPr>
        <w:tc>
          <w:tcPr>
            <w:tcW w:w="4495" w:type="dxa"/>
          </w:tcPr>
          <w:p w:rsidR="00000000" w:rsidRDefault="00122D27">
            <w:pPr>
              <w:pStyle w:val="Tabletext"/>
            </w:pPr>
            <w:r>
              <w:t xml:space="preserve"> Additions to net asset base</w:t>
            </w:r>
          </w:p>
        </w:tc>
        <w:tc>
          <w:tcPr>
            <w:tcW w:w="1489" w:type="dxa"/>
          </w:tcPr>
          <w:p w:rsidR="00000000" w:rsidRDefault="00122D27">
            <w:pPr>
              <w:pStyle w:val="TableofFigures"/>
            </w:pPr>
            <w:r>
              <w:t xml:space="preserve"> 24.6</w:t>
            </w:r>
          </w:p>
        </w:tc>
        <w:tc>
          <w:tcPr>
            <w:tcW w:w="1134" w:type="dxa"/>
          </w:tcPr>
          <w:p w:rsidR="00000000" w:rsidRDefault="00122D27">
            <w:pPr>
              <w:pStyle w:val="TableofFigures"/>
            </w:pPr>
            <w:r>
              <w:t>21.2</w:t>
            </w:r>
          </w:p>
        </w:tc>
      </w:tr>
      <w:tr w:rsidR="00000000">
        <w:tblPrEx>
          <w:tblCellMar>
            <w:top w:w="0" w:type="dxa"/>
            <w:bottom w:w="0" w:type="dxa"/>
          </w:tblCellMar>
        </w:tblPrEx>
        <w:trPr>
          <w:trHeight w:val="250"/>
        </w:trPr>
        <w:tc>
          <w:tcPr>
            <w:tcW w:w="4495" w:type="dxa"/>
          </w:tcPr>
          <w:p w:rsidR="00000000" w:rsidRDefault="00122D27">
            <w:pPr>
              <w:pStyle w:val="Tabletext"/>
            </w:pPr>
            <w:r>
              <w:t xml:space="preserve"> Payments made on behalf of the State</w:t>
            </w:r>
          </w:p>
        </w:tc>
        <w:tc>
          <w:tcPr>
            <w:tcW w:w="1489" w:type="dxa"/>
            <w:tcBorders>
              <w:bottom w:val="single" w:sz="6" w:space="0" w:color="auto"/>
            </w:tcBorders>
          </w:tcPr>
          <w:p w:rsidR="00000000" w:rsidRDefault="00122D27">
            <w:pPr>
              <w:pStyle w:val="TableofFigures"/>
            </w:pPr>
            <w:r>
              <w:t>1 660.8</w:t>
            </w:r>
          </w:p>
        </w:tc>
        <w:tc>
          <w:tcPr>
            <w:tcW w:w="1134" w:type="dxa"/>
            <w:tcBorders>
              <w:bottom w:val="single" w:sz="6" w:space="0" w:color="auto"/>
            </w:tcBorders>
          </w:tcPr>
          <w:p w:rsidR="00000000" w:rsidRDefault="00122D27">
            <w:pPr>
              <w:pStyle w:val="TableofFigures"/>
            </w:pPr>
            <w:r>
              <w:t>1 640.6</w:t>
            </w:r>
          </w:p>
        </w:tc>
      </w:tr>
      <w:tr w:rsidR="00000000">
        <w:tblPrEx>
          <w:tblCellMar>
            <w:top w:w="0" w:type="dxa"/>
            <w:bottom w:w="0" w:type="dxa"/>
          </w:tblCellMar>
        </w:tblPrEx>
        <w:trPr>
          <w:trHeight w:val="250"/>
        </w:trPr>
        <w:tc>
          <w:tcPr>
            <w:tcW w:w="4495" w:type="dxa"/>
            <w:tcBorders>
              <w:bottom w:val="single" w:sz="12" w:space="0" w:color="auto"/>
            </w:tcBorders>
          </w:tcPr>
          <w:p w:rsidR="00000000" w:rsidRDefault="00122D27">
            <w:pPr>
              <w:pStyle w:val="Tabletext"/>
              <w:rPr>
                <w:b/>
              </w:rPr>
            </w:pPr>
            <w:r>
              <w:rPr>
                <w:b/>
              </w:rPr>
              <w:t xml:space="preserve"> Total</w:t>
            </w:r>
          </w:p>
        </w:tc>
        <w:tc>
          <w:tcPr>
            <w:tcW w:w="1489" w:type="dxa"/>
            <w:tcBorders>
              <w:bottom w:val="single" w:sz="12" w:space="0" w:color="auto"/>
            </w:tcBorders>
          </w:tcPr>
          <w:p w:rsidR="00000000" w:rsidRDefault="00122D27">
            <w:pPr>
              <w:pStyle w:val="TableofFigures"/>
              <w:rPr>
                <w:b/>
              </w:rPr>
            </w:pPr>
            <w:r>
              <w:rPr>
                <w:b/>
              </w:rPr>
              <w:t>1 984.9</w:t>
            </w:r>
          </w:p>
        </w:tc>
        <w:tc>
          <w:tcPr>
            <w:tcW w:w="1134" w:type="dxa"/>
            <w:tcBorders>
              <w:bottom w:val="single" w:sz="12" w:space="0" w:color="auto"/>
            </w:tcBorders>
          </w:tcPr>
          <w:p w:rsidR="00000000" w:rsidRDefault="00122D27">
            <w:pPr>
              <w:pStyle w:val="TableofFigures"/>
              <w:rPr>
                <w:b/>
              </w:rPr>
            </w:pPr>
            <w:r>
              <w:rPr>
                <w:b/>
              </w:rPr>
              <w:t>1 994.0</w:t>
            </w:r>
          </w:p>
        </w:tc>
      </w:tr>
    </w:tbl>
    <w:p w:rsidR="00000000" w:rsidRDefault="00122D27">
      <w:pPr>
        <w:pStyle w:val="Source"/>
      </w:pPr>
      <w:r>
        <w:t>Source: Department of Treasury and Finance, Forward Estimates</w:t>
      </w:r>
    </w:p>
    <w:p w:rsidR="00000000" w:rsidRDefault="00122D27">
      <w:pPr>
        <w:pStyle w:val="Heading3"/>
        <w:spacing w:before="0"/>
      </w:pPr>
      <w:r>
        <w:br w:type="page"/>
        <w:t>Receipts Credited Appropriations</w:t>
      </w:r>
    </w:p>
    <w:p w:rsidR="00000000" w:rsidRDefault="00122D27">
      <w:r>
        <w:t>Pursuant to Section 29 of the</w:t>
      </w:r>
      <w:r>
        <w:rPr>
          <w:i/>
        </w:rPr>
        <w:t xml:space="preserve"> Financial Management Act 1994</w:t>
      </w:r>
      <w:r>
        <w:t xml:space="preserve"> funds are available as a result of:</w:t>
      </w:r>
    </w:p>
    <w:p w:rsidR="00000000" w:rsidRDefault="00122D27" w:rsidP="00122D27">
      <w:pPr>
        <w:pStyle w:val="BulletText"/>
        <w:numPr>
          <w:ilvl w:val="0"/>
          <w:numId w:val="1"/>
        </w:numPr>
        <w:tabs>
          <w:tab w:val="clear" w:pos="360"/>
        </w:tabs>
      </w:pPr>
      <w:r>
        <w:t>the p</w:t>
      </w:r>
      <w:r>
        <w:t>rovision of services directly to third parties by a department in return for payment (user charges);</w:t>
      </w:r>
    </w:p>
    <w:p w:rsidR="00000000" w:rsidRDefault="00122D27" w:rsidP="00122D27">
      <w:pPr>
        <w:pStyle w:val="BulletText"/>
        <w:numPr>
          <w:ilvl w:val="0"/>
          <w:numId w:val="1"/>
        </w:numPr>
        <w:tabs>
          <w:tab w:val="clear" w:pos="360"/>
        </w:tabs>
      </w:pPr>
      <w:r>
        <w:t>Specific Purpose Payments from the Commonwealth; or</w:t>
      </w:r>
    </w:p>
    <w:p w:rsidR="00000000" w:rsidRDefault="00122D27" w:rsidP="00122D27">
      <w:pPr>
        <w:pStyle w:val="BulletText"/>
        <w:numPr>
          <w:ilvl w:val="0"/>
          <w:numId w:val="1"/>
        </w:numPr>
        <w:tabs>
          <w:tab w:val="clear" w:pos="360"/>
        </w:tabs>
      </w:pPr>
      <w:r>
        <w:t>funds from the sale of departmental fixed assets.</w:t>
      </w:r>
    </w:p>
    <w:p w:rsidR="00000000" w:rsidRDefault="00122D27" w:rsidP="00122D27">
      <w:pPr>
        <w:numPr>
          <w:ilvl w:val="12"/>
          <w:numId w:val="0"/>
        </w:numPr>
        <w:tabs>
          <w:tab w:val="left" w:pos="2480"/>
          <w:tab w:val="left" w:pos="3290"/>
          <w:tab w:val="left" w:pos="4139"/>
        </w:tabs>
      </w:pPr>
      <w:r>
        <w:t>In 1998-99 no department has applied for the proceeds of fixed asset sales to be credited to their appropriation pursuant to Section 29 of the Financial Management Act 1994.</w:t>
      </w:r>
    </w:p>
    <w:p w:rsidR="00000000" w:rsidRDefault="00122D27" w:rsidP="00122D27">
      <w:pPr>
        <w:pStyle w:val="Tableheading"/>
        <w:numPr>
          <w:ilvl w:val="12"/>
          <w:numId w:val="0"/>
        </w:numPr>
      </w:pPr>
      <w:r>
        <w:t>Table 2.9.27: Details of Receipts Credited</w:t>
      </w:r>
    </w:p>
    <w:p w:rsidR="00000000" w:rsidRDefault="00122D27" w:rsidP="00122D27">
      <w:pPr>
        <w:pStyle w:val="dollars"/>
        <w:numPr>
          <w:ilvl w:val="12"/>
          <w:numId w:val="0"/>
        </w:numPr>
        <w:rPr>
          <w:rFonts w:ascii="Times New Roman" w:hAnsi="Times New Roman"/>
          <w:i w:val="0"/>
          <w:noProof/>
          <w:sz w:val="18"/>
        </w:rPr>
      </w:pPr>
      <w:r>
        <w:rPr>
          <w:sz w:val="18"/>
        </w:rPr>
        <w:t>($ million)</w:t>
      </w:r>
    </w:p>
    <w:tbl>
      <w:tblPr>
        <w:tblW w:w="0" w:type="auto"/>
        <w:tblLayout w:type="fixed"/>
        <w:tblCellMar>
          <w:left w:w="30" w:type="dxa"/>
          <w:right w:w="30" w:type="dxa"/>
        </w:tblCellMar>
        <w:tblLook w:val="0000" w:firstRow="0" w:lastRow="0" w:firstColumn="0" w:lastColumn="0" w:noHBand="0" w:noVBand="0"/>
      </w:tblPr>
      <w:tblGrid>
        <w:gridCol w:w="4530"/>
        <w:gridCol w:w="1260"/>
        <w:gridCol w:w="1260"/>
      </w:tblGrid>
      <w:tr w:rsidR="00000000">
        <w:tblPrEx>
          <w:tblCellMar>
            <w:top w:w="0" w:type="dxa"/>
            <w:bottom w:w="0" w:type="dxa"/>
          </w:tblCellMar>
        </w:tblPrEx>
        <w:trPr>
          <w:trHeight w:hRule="exact" w:val="260"/>
        </w:trPr>
        <w:tc>
          <w:tcPr>
            <w:tcW w:w="4530" w:type="dxa"/>
            <w:tcBorders>
              <w:top w:val="single" w:sz="6" w:space="0" w:color="auto"/>
            </w:tcBorders>
          </w:tcPr>
          <w:p w:rsidR="00000000" w:rsidRDefault="00122D27" w:rsidP="00122D27">
            <w:pPr>
              <w:pStyle w:val="Tabletext"/>
              <w:numPr>
                <w:ilvl w:val="12"/>
                <w:numId w:val="0"/>
              </w:numPr>
            </w:pPr>
          </w:p>
        </w:tc>
        <w:tc>
          <w:tcPr>
            <w:tcW w:w="126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6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530" w:type="dxa"/>
            <w:tcBorders>
              <w:bottom w:val="single" w:sz="6" w:space="0" w:color="auto"/>
            </w:tcBorders>
          </w:tcPr>
          <w:p w:rsidR="00000000" w:rsidRDefault="00122D27" w:rsidP="00122D27">
            <w:pPr>
              <w:pStyle w:val="Tabletext"/>
              <w:numPr>
                <w:ilvl w:val="12"/>
                <w:numId w:val="0"/>
              </w:numPr>
            </w:pPr>
          </w:p>
        </w:tc>
        <w:tc>
          <w:tcPr>
            <w:tcW w:w="126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26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User Charges</w:t>
            </w:r>
          </w:p>
        </w:tc>
        <w:tc>
          <w:tcPr>
            <w:tcW w:w="1260" w:type="dxa"/>
          </w:tcPr>
          <w:p w:rsidR="00000000" w:rsidRDefault="00122D27" w:rsidP="00122D27">
            <w:pPr>
              <w:pStyle w:val="TableofFigures"/>
              <w:numPr>
                <w:ilvl w:val="12"/>
                <w:numId w:val="0"/>
              </w:numPr>
              <w:rPr>
                <w:color w:val="000000"/>
              </w:rPr>
            </w:pPr>
            <w:r>
              <w:t xml:space="preserve"> </w:t>
            </w:r>
            <w:r>
              <w:rPr>
                <w:color w:val="000000"/>
              </w:rPr>
              <w:t>2.4</w:t>
            </w:r>
          </w:p>
        </w:tc>
        <w:tc>
          <w:tcPr>
            <w:tcW w:w="1260" w:type="dxa"/>
          </w:tcPr>
          <w:p w:rsidR="00000000" w:rsidRDefault="00122D27" w:rsidP="00122D27">
            <w:pPr>
              <w:pStyle w:val="TableofFigures"/>
              <w:numPr>
                <w:ilvl w:val="12"/>
                <w:numId w:val="0"/>
              </w:numPr>
              <w:rPr>
                <w:color w:val="000000"/>
              </w:rPr>
            </w:pPr>
            <w:r>
              <w:t xml:space="preserve"> </w:t>
            </w:r>
            <w:r>
              <w:rPr>
                <w:color w:val="000000"/>
              </w:rPr>
              <w:t>2.9</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Commonwealth SPPs</w:t>
            </w:r>
          </w:p>
        </w:tc>
        <w:tc>
          <w:tcPr>
            <w:tcW w:w="1260" w:type="dxa"/>
          </w:tcPr>
          <w:p w:rsidR="00000000" w:rsidRDefault="00122D27" w:rsidP="00122D27">
            <w:pPr>
              <w:pStyle w:val="TableofFigures"/>
              <w:numPr>
                <w:ilvl w:val="12"/>
                <w:numId w:val="0"/>
              </w:numPr>
            </w:pPr>
            <w:r>
              <w:t>..</w:t>
            </w:r>
          </w:p>
        </w:tc>
        <w:tc>
          <w:tcPr>
            <w:tcW w:w="1260" w:type="dxa"/>
          </w:tcPr>
          <w:p w:rsidR="00000000" w:rsidRDefault="00122D27" w:rsidP="00122D27">
            <w:pPr>
              <w:pStyle w:val="TableofFigures"/>
              <w:numPr>
                <w:ilvl w:val="12"/>
                <w:numId w:val="0"/>
              </w:numPr>
            </w:pPr>
            <w:r>
              <w:t>.</w:t>
            </w:r>
            <w:r>
              <w:t>.</w:t>
            </w:r>
          </w:p>
        </w:tc>
      </w:tr>
      <w:tr w:rsidR="00000000">
        <w:tblPrEx>
          <w:tblCellMar>
            <w:top w:w="0" w:type="dxa"/>
            <w:bottom w:w="0" w:type="dxa"/>
          </w:tblCellMar>
        </w:tblPrEx>
        <w:trPr>
          <w:trHeight w:hRule="exact" w:val="260"/>
        </w:trPr>
        <w:tc>
          <w:tcPr>
            <w:tcW w:w="4530" w:type="dxa"/>
          </w:tcPr>
          <w:p w:rsidR="00000000" w:rsidRDefault="00122D27" w:rsidP="00122D27">
            <w:pPr>
              <w:pStyle w:val="Tabletext"/>
              <w:numPr>
                <w:ilvl w:val="12"/>
                <w:numId w:val="0"/>
              </w:numPr>
            </w:pPr>
            <w:r>
              <w:t>Asset Sales</w:t>
            </w:r>
          </w:p>
        </w:tc>
        <w:tc>
          <w:tcPr>
            <w:tcW w:w="1260" w:type="dxa"/>
            <w:tcBorders>
              <w:bottom w:val="single" w:sz="6" w:space="0" w:color="auto"/>
            </w:tcBorders>
          </w:tcPr>
          <w:p w:rsidR="00000000" w:rsidRDefault="00122D27" w:rsidP="00122D27">
            <w:pPr>
              <w:pStyle w:val="TableofFigures"/>
              <w:numPr>
                <w:ilvl w:val="12"/>
                <w:numId w:val="0"/>
              </w:numPr>
            </w:pPr>
            <w:r>
              <w:t>..</w:t>
            </w:r>
          </w:p>
        </w:tc>
        <w:tc>
          <w:tcPr>
            <w:tcW w:w="126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530" w:type="dxa"/>
            <w:tcBorders>
              <w:bottom w:val="single" w:sz="12" w:space="0" w:color="auto"/>
            </w:tcBorders>
          </w:tcPr>
          <w:p w:rsidR="00000000" w:rsidRDefault="00122D27" w:rsidP="00122D27">
            <w:pPr>
              <w:pStyle w:val="Tabletext"/>
              <w:numPr>
                <w:ilvl w:val="12"/>
                <w:numId w:val="0"/>
              </w:numPr>
              <w:rPr>
                <w:b/>
              </w:rPr>
            </w:pPr>
            <w:r>
              <w:rPr>
                <w:b/>
              </w:rPr>
              <w:t>Total</w:t>
            </w:r>
          </w:p>
        </w:tc>
        <w:tc>
          <w:tcPr>
            <w:tcW w:w="1260" w:type="dxa"/>
            <w:tcBorders>
              <w:bottom w:val="single" w:sz="12" w:space="0" w:color="auto"/>
            </w:tcBorders>
          </w:tcPr>
          <w:p w:rsidR="00000000" w:rsidRDefault="00122D27" w:rsidP="00122D27">
            <w:pPr>
              <w:pStyle w:val="TableofFigures"/>
              <w:numPr>
                <w:ilvl w:val="12"/>
                <w:numId w:val="0"/>
              </w:numPr>
              <w:rPr>
                <w:b/>
                <w:color w:val="000000"/>
              </w:rPr>
            </w:pPr>
            <w:r>
              <w:rPr>
                <w:b/>
              </w:rPr>
              <w:t xml:space="preserve"> </w:t>
            </w:r>
            <w:r>
              <w:rPr>
                <w:b/>
                <w:color w:val="000000"/>
              </w:rPr>
              <w:t>2.4</w:t>
            </w:r>
          </w:p>
        </w:tc>
        <w:tc>
          <w:tcPr>
            <w:tcW w:w="1260" w:type="dxa"/>
            <w:tcBorders>
              <w:bottom w:val="single" w:sz="12" w:space="0" w:color="auto"/>
            </w:tcBorders>
          </w:tcPr>
          <w:p w:rsidR="00000000" w:rsidRDefault="00122D27" w:rsidP="00122D27">
            <w:pPr>
              <w:pStyle w:val="TableofFigures"/>
              <w:numPr>
                <w:ilvl w:val="12"/>
                <w:numId w:val="0"/>
              </w:numPr>
              <w:rPr>
                <w:b/>
                <w:color w:val="000000"/>
              </w:rPr>
            </w:pPr>
            <w:r>
              <w:rPr>
                <w:b/>
              </w:rPr>
              <w:t xml:space="preserve"> </w:t>
            </w:r>
            <w:r>
              <w:rPr>
                <w:b/>
                <w:color w:val="000000"/>
              </w:rPr>
              <w:t>2.9</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pPr>
      <w:bookmarkStart w:id="224" w:name="_Toc417596380"/>
      <w:r>
        <w:t>Special Appropriations</w:t>
      </w:r>
      <w:bookmarkEnd w:id="224"/>
    </w:p>
    <w:p w:rsidR="00000000" w:rsidRDefault="00122D27" w:rsidP="00122D27">
      <w:pPr>
        <w:numPr>
          <w:ilvl w:val="12"/>
          <w:numId w:val="0"/>
        </w:numPr>
        <w:spacing w:after="0"/>
      </w:pPr>
      <w:r>
        <w:t>Special Appropriations are 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rsidR="00000000" w:rsidRDefault="00122D27" w:rsidP="00122D27">
      <w:pPr>
        <w:pStyle w:val="Tableheading"/>
        <w:numPr>
          <w:ilvl w:val="12"/>
          <w:numId w:val="0"/>
        </w:numPr>
      </w:pPr>
      <w:r>
        <w:br w:type="page"/>
        <w:t>Table 2.9.28: Details of Special Appropriations</w:t>
      </w:r>
    </w:p>
    <w:p w:rsidR="00000000" w:rsidRDefault="00122D27" w:rsidP="00122D27">
      <w:pPr>
        <w:pStyle w:val="Source"/>
        <w:numPr>
          <w:ilvl w:val="12"/>
          <w:numId w:val="0"/>
        </w:numPr>
        <w:jc w:val="center"/>
        <w:rPr>
          <w:rFonts w:ascii="Arial" w:hAnsi="Arial"/>
          <w:i w:val="0"/>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4322"/>
        <w:gridCol w:w="1232"/>
        <w:gridCol w:w="1276"/>
      </w:tblGrid>
      <w:tr w:rsidR="00000000">
        <w:tblPrEx>
          <w:tblCellMar>
            <w:top w:w="0" w:type="dxa"/>
            <w:bottom w:w="0" w:type="dxa"/>
          </w:tblCellMar>
        </w:tblPrEx>
        <w:trPr>
          <w:cantSplit/>
          <w:trHeight w:hRule="exact" w:val="260"/>
        </w:trPr>
        <w:tc>
          <w:tcPr>
            <w:tcW w:w="4322" w:type="dxa"/>
            <w:tcBorders>
              <w:top w:val="single" w:sz="6" w:space="0" w:color="auto"/>
            </w:tcBorders>
          </w:tcPr>
          <w:p w:rsidR="00000000" w:rsidRDefault="00122D27" w:rsidP="00122D27">
            <w:pPr>
              <w:pStyle w:val="Tabletextheading"/>
              <w:numPr>
                <w:ilvl w:val="12"/>
                <w:numId w:val="0"/>
              </w:numPr>
            </w:pPr>
          </w:p>
        </w:tc>
        <w:tc>
          <w:tcPr>
            <w:tcW w:w="1232"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1997-98</w:t>
            </w:r>
          </w:p>
        </w:tc>
        <w:tc>
          <w:tcPr>
            <w:tcW w:w="1276"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1998-99</w:t>
            </w:r>
          </w:p>
        </w:tc>
      </w:tr>
      <w:tr w:rsidR="00000000">
        <w:tblPrEx>
          <w:tblCellMar>
            <w:top w:w="0" w:type="dxa"/>
            <w:bottom w:w="0" w:type="dxa"/>
          </w:tblCellMar>
        </w:tblPrEx>
        <w:trPr>
          <w:cantSplit/>
          <w:trHeight w:hRule="exact" w:val="260"/>
        </w:trPr>
        <w:tc>
          <w:tcPr>
            <w:tcW w:w="4322" w:type="dxa"/>
            <w:tcBorders>
              <w:bottom w:val="single" w:sz="6" w:space="0" w:color="auto"/>
            </w:tcBorders>
          </w:tcPr>
          <w:p w:rsidR="00000000" w:rsidRDefault="00122D27" w:rsidP="00122D27">
            <w:pPr>
              <w:pStyle w:val="Tabletextheading"/>
              <w:numPr>
                <w:ilvl w:val="12"/>
                <w:numId w:val="0"/>
              </w:numPr>
            </w:pPr>
          </w:p>
        </w:tc>
        <w:tc>
          <w:tcPr>
            <w:tcW w:w="1232"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w:t>
            </w:r>
            <w:r>
              <w:rPr>
                <w:b w:val="0"/>
                <w:i/>
                <w:color w:val="000000"/>
              </w:rPr>
              <w:t>dget</w:t>
            </w:r>
          </w:p>
        </w:tc>
        <w:tc>
          <w:tcPr>
            <w:tcW w:w="1276"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r>
      <w:tr w:rsidR="00000000">
        <w:tblPrEx>
          <w:tblCellMar>
            <w:top w:w="0" w:type="dxa"/>
            <w:bottom w:w="0" w:type="dxa"/>
          </w:tblCellMar>
        </w:tblPrEx>
        <w:trPr>
          <w:trHeight w:hRule="exact" w:val="440"/>
        </w:trPr>
        <w:tc>
          <w:tcPr>
            <w:tcW w:w="4322" w:type="dxa"/>
          </w:tcPr>
          <w:p w:rsidR="00000000" w:rsidRDefault="00122D27" w:rsidP="00122D27">
            <w:pPr>
              <w:pStyle w:val="Tabletext"/>
              <w:numPr>
                <w:ilvl w:val="12"/>
                <w:numId w:val="0"/>
              </w:numPr>
              <w:ind w:left="142" w:hanging="142"/>
            </w:pPr>
            <w:r>
              <w:t>Gaming and Betting Act No. 37/1994, S94 - Expenses of VCGA</w:t>
            </w:r>
          </w:p>
        </w:tc>
        <w:tc>
          <w:tcPr>
            <w:tcW w:w="1232" w:type="dxa"/>
          </w:tcPr>
          <w:p w:rsidR="00000000" w:rsidRDefault="00122D27" w:rsidP="00122D27">
            <w:pPr>
              <w:pStyle w:val="TableofFigures"/>
              <w:numPr>
                <w:ilvl w:val="12"/>
                <w:numId w:val="0"/>
              </w:numPr>
            </w:pPr>
            <w:r>
              <w:t xml:space="preserve"> 14.6</w:t>
            </w:r>
          </w:p>
        </w:tc>
        <w:tc>
          <w:tcPr>
            <w:tcW w:w="1276" w:type="dxa"/>
          </w:tcPr>
          <w:p w:rsidR="00000000" w:rsidRDefault="00122D27" w:rsidP="00122D27">
            <w:pPr>
              <w:pStyle w:val="TableofFigures"/>
              <w:numPr>
                <w:ilvl w:val="12"/>
                <w:numId w:val="0"/>
              </w:numPr>
            </w:pPr>
            <w:r>
              <w:t xml:space="preserve"> 17.2</w:t>
            </w:r>
          </w:p>
        </w:tc>
      </w:tr>
      <w:tr w:rsidR="00000000">
        <w:tblPrEx>
          <w:tblCellMar>
            <w:top w:w="0" w:type="dxa"/>
            <w:bottom w:w="0" w:type="dxa"/>
          </w:tblCellMar>
        </w:tblPrEx>
        <w:trPr>
          <w:trHeight w:hRule="exact" w:val="260"/>
        </w:trPr>
        <w:tc>
          <w:tcPr>
            <w:tcW w:w="4322" w:type="dxa"/>
          </w:tcPr>
          <w:p w:rsidR="00000000" w:rsidRDefault="00122D27" w:rsidP="00122D27">
            <w:pPr>
              <w:pStyle w:val="Tabletext"/>
              <w:numPr>
                <w:ilvl w:val="12"/>
                <w:numId w:val="0"/>
              </w:numPr>
              <w:ind w:left="142" w:hanging="142"/>
            </w:pPr>
            <w:r>
              <w:t>Crown Proceedings - Act No. 6232</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Chairman - General Sessions - Act Nos. 6282/7705/8731</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80"/>
        </w:trPr>
        <w:tc>
          <w:tcPr>
            <w:tcW w:w="4322" w:type="dxa"/>
          </w:tcPr>
          <w:p w:rsidR="00000000" w:rsidRDefault="00122D27" w:rsidP="00122D27">
            <w:pPr>
              <w:pStyle w:val="Tabletext"/>
              <w:numPr>
                <w:ilvl w:val="12"/>
                <w:numId w:val="0"/>
              </w:numPr>
              <w:ind w:left="142" w:hanging="142"/>
            </w:pPr>
            <w:r>
              <w:t>Judges - County Court - Act No. 6230</w:t>
            </w:r>
          </w:p>
        </w:tc>
        <w:tc>
          <w:tcPr>
            <w:tcW w:w="1232" w:type="dxa"/>
          </w:tcPr>
          <w:p w:rsidR="00000000" w:rsidRDefault="00122D27" w:rsidP="00122D27">
            <w:pPr>
              <w:pStyle w:val="TableofFigures"/>
              <w:numPr>
                <w:ilvl w:val="12"/>
                <w:numId w:val="0"/>
              </w:numPr>
            </w:pPr>
            <w:r>
              <w:t xml:space="preserve"> 2.7</w:t>
            </w:r>
          </w:p>
        </w:tc>
        <w:tc>
          <w:tcPr>
            <w:tcW w:w="1276" w:type="dxa"/>
          </w:tcPr>
          <w:p w:rsidR="00000000" w:rsidRDefault="00122D27" w:rsidP="00122D27">
            <w:pPr>
              <w:pStyle w:val="TableofFigures"/>
              <w:numPr>
                <w:ilvl w:val="12"/>
                <w:numId w:val="0"/>
              </w:numPr>
            </w:pPr>
            <w:r>
              <w:t xml:space="preserve"> 3.2</w:t>
            </w:r>
          </w:p>
        </w:tc>
      </w:tr>
      <w:tr w:rsidR="00000000">
        <w:tblPrEx>
          <w:tblCellMar>
            <w:top w:w="0" w:type="dxa"/>
            <w:bottom w:w="0" w:type="dxa"/>
          </w:tblCellMar>
        </w:tblPrEx>
        <w:trPr>
          <w:trHeight w:hRule="exact" w:val="280"/>
        </w:trPr>
        <w:tc>
          <w:tcPr>
            <w:tcW w:w="4322" w:type="dxa"/>
          </w:tcPr>
          <w:p w:rsidR="00000000" w:rsidRDefault="00122D27" w:rsidP="00122D27">
            <w:pPr>
              <w:pStyle w:val="Tabletext"/>
              <w:numPr>
                <w:ilvl w:val="12"/>
                <w:numId w:val="0"/>
              </w:numPr>
              <w:ind w:left="142" w:hanging="142"/>
            </w:pPr>
            <w:r>
              <w:t>Judges - Supreme Court - Act No. 8750</w:t>
            </w:r>
          </w:p>
        </w:tc>
        <w:tc>
          <w:tcPr>
            <w:tcW w:w="1232" w:type="dxa"/>
          </w:tcPr>
          <w:p w:rsidR="00000000" w:rsidRDefault="00122D27" w:rsidP="00122D27">
            <w:pPr>
              <w:pStyle w:val="TableofFigures"/>
              <w:numPr>
                <w:ilvl w:val="12"/>
                <w:numId w:val="0"/>
              </w:numPr>
            </w:pPr>
            <w:r>
              <w:t xml:space="preserve"> 2.1</w:t>
            </w:r>
          </w:p>
        </w:tc>
        <w:tc>
          <w:tcPr>
            <w:tcW w:w="1276" w:type="dxa"/>
          </w:tcPr>
          <w:p w:rsidR="00000000" w:rsidRDefault="00122D27" w:rsidP="00122D27">
            <w:pPr>
              <w:pStyle w:val="TableofFigures"/>
              <w:numPr>
                <w:ilvl w:val="12"/>
                <w:numId w:val="0"/>
              </w:numPr>
            </w:pPr>
            <w:r>
              <w:t xml:space="preserve"> 2.6</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Constitution (Governor's Pension) - Act No. 8750/1975</w:t>
            </w:r>
          </w:p>
        </w:tc>
        <w:tc>
          <w:tcPr>
            <w:tcW w:w="1232" w:type="dxa"/>
          </w:tcPr>
          <w:p w:rsidR="00000000" w:rsidRDefault="00122D27" w:rsidP="00122D27">
            <w:pPr>
              <w:pStyle w:val="TableofFigures"/>
              <w:numPr>
                <w:ilvl w:val="12"/>
                <w:numId w:val="0"/>
              </w:numPr>
            </w:pPr>
            <w:r>
              <w:t xml:space="preserve"> 0.3</w:t>
            </w:r>
          </w:p>
        </w:tc>
        <w:tc>
          <w:tcPr>
            <w:tcW w:w="1276" w:type="dxa"/>
          </w:tcPr>
          <w:p w:rsidR="00000000" w:rsidRDefault="00122D27" w:rsidP="00122D27">
            <w:pPr>
              <w:pStyle w:val="TableofFigures"/>
              <w:numPr>
                <w:ilvl w:val="12"/>
                <w:numId w:val="0"/>
              </w:numPr>
            </w:pPr>
            <w:r>
              <w:t xml:space="preserve"> 0.4</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Business Franchise Fees (Safety Net) Act 1997</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 xml:space="preserve"> 100.0</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FMA No. 18/1994, Sec 39 - Temporary Advances</w:t>
            </w:r>
          </w:p>
        </w:tc>
        <w:tc>
          <w:tcPr>
            <w:tcW w:w="1232" w:type="dxa"/>
          </w:tcPr>
          <w:p w:rsidR="00000000" w:rsidRDefault="00122D27" w:rsidP="00122D27">
            <w:pPr>
              <w:pStyle w:val="TableofFigures"/>
              <w:numPr>
                <w:ilvl w:val="12"/>
                <w:numId w:val="0"/>
              </w:numPr>
            </w:pPr>
            <w:r>
              <w:t xml:space="preserve"> 20.0</w:t>
            </w:r>
          </w:p>
        </w:tc>
        <w:tc>
          <w:tcPr>
            <w:tcW w:w="1276" w:type="dxa"/>
          </w:tcPr>
          <w:p w:rsidR="00000000" w:rsidRDefault="00122D27" w:rsidP="00122D27">
            <w:pPr>
              <w:pStyle w:val="TableofFigures"/>
              <w:numPr>
                <w:ilvl w:val="12"/>
                <w:numId w:val="0"/>
              </w:numPr>
            </w:pPr>
            <w:r>
              <w:t xml:space="preserve"> 10.0</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SOE Act No 90/1992 Sec 88-State Equiv. Tax Paymen</w:t>
            </w:r>
            <w:r>
              <w:t>t</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Co-Operative Housing Act No. 6226, Sec 77(2) – Indemnities</w:t>
            </w:r>
          </w:p>
        </w:tc>
        <w:tc>
          <w:tcPr>
            <w:tcW w:w="1232" w:type="dxa"/>
          </w:tcPr>
          <w:p w:rsidR="00000000" w:rsidRDefault="00122D27" w:rsidP="00122D27">
            <w:pPr>
              <w:pStyle w:val="TableofFigures"/>
              <w:numPr>
                <w:ilvl w:val="12"/>
                <w:numId w:val="0"/>
              </w:numPr>
            </w:pPr>
            <w:r>
              <w:t xml:space="preserve"> 1.5</w:t>
            </w:r>
          </w:p>
        </w:tc>
        <w:tc>
          <w:tcPr>
            <w:tcW w:w="1276" w:type="dxa"/>
          </w:tcPr>
          <w:p w:rsidR="00000000" w:rsidRDefault="00122D27" w:rsidP="00122D27">
            <w:pPr>
              <w:pStyle w:val="TableofFigures"/>
              <w:numPr>
                <w:ilvl w:val="12"/>
                <w:numId w:val="0"/>
              </w:numPr>
            </w:pPr>
            <w:r>
              <w:t xml:space="preserve"> 1.6</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Taxation (Interest On Overpayments) Act No. 35/1986, Sec 11</w:t>
            </w:r>
          </w:p>
        </w:tc>
        <w:tc>
          <w:tcPr>
            <w:tcW w:w="1232" w:type="dxa"/>
          </w:tcPr>
          <w:p w:rsidR="00000000" w:rsidRDefault="00122D27" w:rsidP="00122D27">
            <w:pPr>
              <w:pStyle w:val="TableofFigures"/>
              <w:numPr>
                <w:ilvl w:val="12"/>
                <w:numId w:val="0"/>
              </w:numPr>
            </w:pPr>
            <w:r>
              <w:t xml:space="preserve"> 0.3</w:t>
            </w:r>
          </w:p>
        </w:tc>
        <w:tc>
          <w:tcPr>
            <w:tcW w:w="1276" w:type="dxa"/>
          </w:tcPr>
          <w:p w:rsidR="00000000" w:rsidRDefault="00122D27" w:rsidP="00122D27">
            <w:pPr>
              <w:pStyle w:val="TableofFigures"/>
              <w:numPr>
                <w:ilvl w:val="12"/>
                <w:numId w:val="0"/>
              </w:numPr>
            </w:pPr>
            <w:r>
              <w:t xml:space="preserve"> 0.3</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The  Mint - Act No. 6323, Sec 3</w:t>
            </w:r>
          </w:p>
        </w:tc>
        <w:tc>
          <w:tcPr>
            <w:tcW w:w="1232" w:type="dxa"/>
          </w:tcPr>
          <w:p w:rsidR="00000000" w:rsidRDefault="00122D27" w:rsidP="00122D27">
            <w:pPr>
              <w:pStyle w:val="TableofFigures"/>
              <w:numPr>
                <w:ilvl w:val="12"/>
                <w:numId w:val="0"/>
              </w:numPr>
            </w:pPr>
            <w:r>
              <w:t xml:space="preserve"> 0.1</w:t>
            </w:r>
          </w:p>
        </w:tc>
        <w:tc>
          <w:tcPr>
            <w:tcW w:w="1276" w:type="dxa"/>
          </w:tcPr>
          <w:p w:rsidR="00000000" w:rsidRDefault="00122D27" w:rsidP="00122D27">
            <w:pPr>
              <w:pStyle w:val="TableofFigures"/>
              <w:numPr>
                <w:ilvl w:val="12"/>
                <w:numId w:val="0"/>
              </w:numPr>
            </w:pPr>
            <w:r>
              <w:t xml:space="preserve"> 0.1</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The Superannuation Fund Act 50 1988 S30 other than Transport</w:t>
            </w:r>
          </w:p>
        </w:tc>
        <w:tc>
          <w:tcPr>
            <w:tcW w:w="1232" w:type="dxa"/>
          </w:tcPr>
          <w:p w:rsidR="00000000" w:rsidRDefault="00122D27" w:rsidP="00122D27">
            <w:pPr>
              <w:pStyle w:val="TableofFigures"/>
              <w:numPr>
                <w:ilvl w:val="12"/>
                <w:numId w:val="0"/>
              </w:numPr>
            </w:pPr>
            <w:r>
              <w:t xml:space="preserve"> 472.9</w:t>
            </w:r>
          </w:p>
        </w:tc>
        <w:tc>
          <w:tcPr>
            <w:tcW w:w="1276" w:type="dxa"/>
          </w:tcPr>
          <w:p w:rsidR="00000000" w:rsidRDefault="00122D27" w:rsidP="00122D27">
            <w:pPr>
              <w:pStyle w:val="TableofFigures"/>
              <w:numPr>
                <w:ilvl w:val="12"/>
                <w:numId w:val="0"/>
              </w:numPr>
            </w:pPr>
            <w:r>
              <w:t xml:space="preserve"> 854.9</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The Super. Fund Act 50 1988 S 64(4) Interest Other than Trans</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Co-Operative Housing Act No. 6226, Sec 75(2) – Guarantees</w:t>
            </w:r>
          </w:p>
        </w:tc>
        <w:tc>
          <w:tcPr>
            <w:tcW w:w="1232" w:type="dxa"/>
          </w:tcPr>
          <w:p w:rsidR="00000000" w:rsidRDefault="00122D27" w:rsidP="00122D27">
            <w:pPr>
              <w:pStyle w:val="TableofFigures"/>
              <w:numPr>
                <w:ilvl w:val="12"/>
                <w:numId w:val="0"/>
              </w:numPr>
            </w:pPr>
            <w:r>
              <w:t>..</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TCV Act 80/1992, Sec 38 - Budget Sector Debt Retirements</w:t>
            </w:r>
          </w:p>
        </w:tc>
        <w:tc>
          <w:tcPr>
            <w:tcW w:w="1232" w:type="dxa"/>
          </w:tcPr>
          <w:p w:rsidR="00000000" w:rsidRDefault="00122D27" w:rsidP="00122D27">
            <w:pPr>
              <w:pStyle w:val="TableofFigures"/>
              <w:numPr>
                <w:ilvl w:val="12"/>
                <w:numId w:val="0"/>
              </w:numPr>
            </w:pPr>
            <w:r>
              <w:t xml:space="preserve"> 218.7</w:t>
            </w:r>
          </w:p>
        </w:tc>
        <w:tc>
          <w:tcPr>
            <w:tcW w:w="1276" w:type="dxa"/>
          </w:tcPr>
          <w:p w:rsidR="00000000" w:rsidRDefault="00122D27" w:rsidP="00122D27">
            <w:pPr>
              <w:pStyle w:val="TableofFigures"/>
              <w:numPr>
                <w:ilvl w:val="12"/>
                <w:numId w:val="0"/>
              </w:numPr>
            </w:pPr>
            <w:r>
              <w:t>..</w:t>
            </w:r>
          </w:p>
        </w:tc>
      </w:tr>
      <w:tr w:rsidR="00000000">
        <w:tblPrEx>
          <w:tblCellMar>
            <w:top w:w="0" w:type="dxa"/>
            <w:bottom w:w="0" w:type="dxa"/>
          </w:tblCellMar>
        </w:tblPrEx>
        <w:tc>
          <w:tcPr>
            <w:tcW w:w="4322" w:type="dxa"/>
          </w:tcPr>
          <w:p w:rsidR="00000000" w:rsidRDefault="00122D27" w:rsidP="00122D27">
            <w:pPr>
              <w:pStyle w:val="Tabletext"/>
              <w:numPr>
                <w:ilvl w:val="12"/>
                <w:numId w:val="0"/>
              </w:numPr>
              <w:ind w:left="142" w:hanging="142"/>
            </w:pPr>
            <w:r>
              <w:t xml:space="preserve">Capitalisation of Urban Water &amp; Sewerage </w:t>
            </w:r>
            <w:r>
              <w:t>Authorities</w:t>
            </w:r>
          </w:p>
        </w:tc>
        <w:tc>
          <w:tcPr>
            <w:tcW w:w="1232" w:type="dxa"/>
            <w:tcBorders>
              <w:bottom w:val="single" w:sz="6" w:space="0" w:color="auto"/>
            </w:tcBorders>
          </w:tcPr>
          <w:p w:rsidR="00000000" w:rsidRDefault="00122D27" w:rsidP="00122D27">
            <w:pPr>
              <w:pStyle w:val="TableofFigures"/>
              <w:numPr>
                <w:ilvl w:val="12"/>
                <w:numId w:val="0"/>
              </w:numPr>
            </w:pPr>
            <w:r>
              <w:t>..</w:t>
            </w:r>
          </w:p>
        </w:tc>
        <w:tc>
          <w:tcPr>
            <w:tcW w:w="1276"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322" w:type="dxa"/>
            <w:tcBorders>
              <w:bottom w:val="single" w:sz="12" w:space="0" w:color="auto"/>
            </w:tcBorders>
          </w:tcPr>
          <w:p w:rsidR="00000000" w:rsidRDefault="00122D27" w:rsidP="00122D27">
            <w:pPr>
              <w:pStyle w:val="Tabletext"/>
              <w:numPr>
                <w:ilvl w:val="12"/>
                <w:numId w:val="0"/>
              </w:numPr>
              <w:rPr>
                <w:b/>
              </w:rPr>
            </w:pPr>
            <w:r>
              <w:rPr>
                <w:b/>
              </w:rPr>
              <w:t>Total</w:t>
            </w:r>
          </w:p>
        </w:tc>
        <w:tc>
          <w:tcPr>
            <w:tcW w:w="1232" w:type="dxa"/>
            <w:tcBorders>
              <w:bottom w:val="single" w:sz="12" w:space="0" w:color="auto"/>
            </w:tcBorders>
          </w:tcPr>
          <w:p w:rsidR="00000000" w:rsidRDefault="00122D27" w:rsidP="00122D27">
            <w:pPr>
              <w:pStyle w:val="TableofFigures"/>
              <w:numPr>
                <w:ilvl w:val="12"/>
                <w:numId w:val="0"/>
              </w:numPr>
              <w:rPr>
                <w:b/>
                <w:color w:val="000000"/>
              </w:rPr>
            </w:pPr>
            <w:r>
              <w:rPr>
                <w:b/>
                <w:color w:val="000000"/>
              </w:rPr>
              <w:t xml:space="preserve"> 733.2</w:t>
            </w:r>
          </w:p>
        </w:tc>
        <w:tc>
          <w:tcPr>
            <w:tcW w:w="1276" w:type="dxa"/>
            <w:tcBorders>
              <w:bottom w:val="single" w:sz="12" w:space="0" w:color="auto"/>
            </w:tcBorders>
          </w:tcPr>
          <w:p w:rsidR="00000000" w:rsidRDefault="00122D27" w:rsidP="00122D27">
            <w:pPr>
              <w:pStyle w:val="TableofFigures"/>
              <w:numPr>
                <w:ilvl w:val="12"/>
                <w:numId w:val="0"/>
              </w:numPr>
              <w:rPr>
                <w:b/>
                <w:color w:val="000000"/>
              </w:rPr>
            </w:pPr>
            <w:r>
              <w:rPr>
                <w:b/>
                <w:color w:val="000000"/>
              </w:rPr>
              <w:t xml:space="preserve"> 990.3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3"/>
        <w:numPr>
          <w:ilvl w:val="12"/>
          <w:numId w:val="0"/>
        </w:numPr>
      </w:pPr>
      <w:r>
        <w:t>Trust Fund Receipts</w:t>
      </w:r>
    </w:p>
    <w:p w:rsidR="00000000" w:rsidRDefault="00122D27" w:rsidP="00122D27">
      <w:pPr>
        <w:numPr>
          <w:ilvl w:val="12"/>
          <w:numId w:val="0"/>
        </w:numPr>
      </w:pPr>
      <w:r>
        <w:t>These receipts are paid into a Trust Account within the Public Account. The trust account must be set up pursuant to certain provisions contained in the Financial Management Act 1994 and are to enable departments to make payments for specific reasons as set out in the legislation authorising the creation of the trust account.</w:t>
      </w:r>
    </w:p>
    <w:p w:rsidR="00000000" w:rsidRDefault="00122D27" w:rsidP="00122D27">
      <w:pPr>
        <w:numPr>
          <w:ilvl w:val="12"/>
          <w:numId w:val="0"/>
        </w:numPr>
      </w:pPr>
      <w:r>
        <w:br w:type="page"/>
        <w:t>The funds paid into the account may come from four basic sour</w:t>
      </w:r>
      <w:r>
        <w:t>ces:</w:t>
      </w:r>
    </w:p>
    <w:p w:rsidR="00000000" w:rsidRDefault="00122D27" w:rsidP="00122D27">
      <w:pPr>
        <w:pStyle w:val="BulletText"/>
        <w:numPr>
          <w:ilvl w:val="0"/>
          <w:numId w:val="1"/>
        </w:numPr>
        <w:tabs>
          <w:tab w:val="clear" w:pos="360"/>
        </w:tabs>
      </w:pPr>
      <w:r>
        <w:t>State Government;</w:t>
      </w:r>
    </w:p>
    <w:p w:rsidR="00000000" w:rsidRDefault="00122D27" w:rsidP="00122D27">
      <w:pPr>
        <w:pStyle w:val="BulletText"/>
        <w:numPr>
          <w:ilvl w:val="0"/>
          <w:numId w:val="1"/>
        </w:numPr>
        <w:tabs>
          <w:tab w:val="clear" w:pos="360"/>
        </w:tabs>
      </w:pPr>
      <w:r>
        <w:t>Commonwealth Government;</w:t>
      </w:r>
    </w:p>
    <w:p w:rsidR="00000000" w:rsidRDefault="00122D27" w:rsidP="00122D27">
      <w:pPr>
        <w:pStyle w:val="BulletText"/>
        <w:numPr>
          <w:ilvl w:val="0"/>
          <w:numId w:val="1"/>
        </w:numPr>
        <w:tabs>
          <w:tab w:val="clear" w:pos="360"/>
        </w:tabs>
      </w:pPr>
      <w:r>
        <w:t>joint Commonwealth and State Government; or</w:t>
      </w:r>
    </w:p>
    <w:p w:rsidR="00000000" w:rsidRDefault="00122D27" w:rsidP="00122D27">
      <w:pPr>
        <w:pStyle w:val="BulletText"/>
        <w:numPr>
          <w:ilvl w:val="0"/>
          <w:numId w:val="1"/>
        </w:numPr>
        <w:tabs>
          <w:tab w:val="clear" w:pos="360"/>
        </w:tabs>
      </w:pPr>
      <w:r>
        <w:t>prizes, scholarships, research and private donations.</w:t>
      </w:r>
    </w:p>
    <w:p w:rsidR="00000000" w:rsidRDefault="00122D27" w:rsidP="00122D27">
      <w:pPr>
        <w:pStyle w:val="Heading3"/>
        <w:numPr>
          <w:ilvl w:val="12"/>
          <w:numId w:val="0"/>
        </w:numPr>
      </w:pPr>
      <w:r>
        <w:t>Non Public Account Revenue and other sources</w:t>
      </w:r>
    </w:p>
    <w:p w:rsidR="00000000" w:rsidRDefault="00122D27" w:rsidP="00122D27">
      <w:pPr>
        <w:numPr>
          <w:ilvl w:val="12"/>
          <w:numId w:val="0"/>
        </w:numPr>
      </w:pPr>
      <w:r>
        <w:t>Revenue from these sources includes receipts from user charges and other revenue that are collected and retained by agencies. This includes fees and charges levied by VicRoads, TAFE Institutes, school councils and hospitals.</w:t>
      </w:r>
    </w:p>
    <w:p w:rsidR="00000000" w:rsidRDefault="00122D27" w:rsidP="00122D27">
      <w:pPr>
        <w:numPr>
          <w:ilvl w:val="12"/>
          <w:numId w:val="0"/>
        </w:numPr>
        <w:sectPr w:rsidR="00000000">
          <w:headerReference w:type="even" r:id="rId67"/>
          <w:footerReference w:type="even" r:id="rId68"/>
          <w:footerReference w:type="default" r:id="rId69"/>
          <w:type w:val="oddPage"/>
          <w:pgSz w:w="11907" w:h="16840" w:code="9"/>
          <w:pgMar w:top="1440" w:right="3402" w:bottom="4082" w:left="1418" w:header="720" w:footer="4253" w:gutter="0"/>
          <w:cols w:space="720"/>
        </w:sectPr>
      </w:pPr>
      <w:r>
        <w:br w:type="page"/>
      </w:r>
    </w:p>
    <w:p w:rsidR="00000000" w:rsidRDefault="00122D27" w:rsidP="00122D27">
      <w:pPr>
        <w:numPr>
          <w:ilvl w:val="12"/>
          <w:numId w:val="0"/>
        </w:numPr>
        <w:sectPr w:rsidR="00000000">
          <w:headerReference w:type="even" r:id="rId70"/>
          <w:footerReference w:type="even" r:id="rId71"/>
          <w:footerReference w:type="default" r:id="rId72"/>
          <w:type w:val="continuous"/>
          <w:pgSz w:w="11907" w:h="16840" w:code="9"/>
          <w:pgMar w:top="1440" w:right="3402" w:bottom="4082" w:left="1418" w:header="720" w:footer="4253" w:gutter="0"/>
          <w:cols w:space="720"/>
        </w:sectPr>
      </w:pP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p>
        </w:tc>
        <w:tc>
          <w:tcPr>
            <w:tcW w:w="5812" w:type="dxa"/>
          </w:tcPr>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p w:rsidR="00000000" w:rsidRDefault="00122D27" w:rsidP="00122D27">
            <w:pPr>
              <w:numPr>
                <w:ilvl w:val="12"/>
                <w:numId w:val="0"/>
              </w:numPr>
              <w:ind w:left="720" w:right="29" w:hanging="720"/>
              <w:jc w:val="center"/>
              <w:rPr>
                <w:b/>
                <w:smallCaps/>
                <w:sz w:val="30"/>
              </w:rPr>
            </w:pPr>
          </w:p>
        </w:tc>
        <w:tc>
          <w:tcPr>
            <w:tcW w:w="709" w:type="dxa"/>
          </w:tcPr>
          <w:p w:rsidR="00000000" w:rsidRDefault="00122D27" w:rsidP="00122D27">
            <w:pPr>
              <w:numPr>
                <w:ilvl w:val="12"/>
                <w:numId w:val="0"/>
              </w:num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122D27" w:rsidP="00122D27">
            <w:pPr>
              <w:numPr>
                <w:ilvl w:val="12"/>
                <w:numId w:val="0"/>
              </w:num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r>
              <w:rPr>
                <w:b/>
                <w:smallCaps/>
                <w:sz w:val="40"/>
              </w:rPr>
              <w:t>STATEMENT 3</w:t>
            </w:r>
          </w:p>
          <w:p w:rsidR="00000000" w:rsidRDefault="00122D27" w:rsidP="00122D27">
            <w:pPr>
              <w:numPr>
                <w:ilvl w:val="12"/>
                <w:numId w:val="0"/>
              </w:numPr>
              <w:ind w:left="720" w:right="29" w:hanging="720"/>
              <w:jc w:val="center"/>
              <w:rPr>
                <w:b/>
                <w:smallCaps/>
                <w:sz w:val="40"/>
              </w:rPr>
            </w:pPr>
          </w:p>
          <w:p w:rsidR="00000000" w:rsidRDefault="00122D27" w:rsidP="00122D27">
            <w:pPr>
              <w:numPr>
                <w:ilvl w:val="12"/>
                <w:numId w:val="0"/>
              </w:numPr>
              <w:ind w:left="720" w:right="29" w:hanging="720"/>
              <w:jc w:val="center"/>
              <w:rPr>
                <w:b/>
                <w:smallCaps/>
                <w:sz w:val="40"/>
              </w:rPr>
            </w:pPr>
            <w:r>
              <w:rPr>
                <w:b/>
                <w:smallCaps/>
                <w:sz w:val="40"/>
              </w:rPr>
              <w:t>STATE REVENUE</w:t>
            </w:r>
          </w:p>
          <w:p w:rsidR="00000000" w:rsidRDefault="00122D27" w:rsidP="00122D27">
            <w:pPr>
              <w:numPr>
                <w:ilvl w:val="12"/>
                <w:numId w:val="0"/>
              </w:numPr>
              <w:ind w:left="720" w:right="29" w:hanging="720"/>
              <w:jc w:val="center"/>
              <w:rPr>
                <w:sz w:val="40"/>
              </w:rPr>
            </w:pPr>
          </w:p>
        </w:tc>
        <w:tc>
          <w:tcPr>
            <w:tcW w:w="709" w:type="dxa"/>
          </w:tcPr>
          <w:p w:rsidR="00000000" w:rsidRDefault="00122D27" w:rsidP="00122D27">
            <w:pPr>
              <w:numPr>
                <w:ilvl w:val="12"/>
                <w:numId w:val="0"/>
              </w:numPr>
              <w:ind w:left="720" w:right="29" w:hanging="720"/>
            </w:pPr>
          </w:p>
        </w:tc>
      </w:tr>
    </w:tbl>
    <w:p w:rsidR="00000000" w:rsidRDefault="00122D27" w:rsidP="00122D27">
      <w:pPr>
        <w:numPr>
          <w:ilvl w:val="12"/>
          <w:numId w:val="0"/>
        </w:numPr>
      </w:pPr>
      <w:r>
        <w:br w:type="page"/>
      </w:r>
      <w:r>
        <w:br w:type="page"/>
      </w:r>
    </w:p>
    <w:p w:rsidR="00000000" w:rsidRDefault="00122D27" w:rsidP="00122D27">
      <w:pPr>
        <w:pStyle w:val="Heading1"/>
        <w:numPr>
          <w:ilvl w:val="12"/>
          <w:numId w:val="0"/>
        </w:numPr>
        <w:spacing w:before="1320"/>
      </w:pPr>
      <w:bookmarkStart w:id="225" w:name="_Toc417596381"/>
      <w:r>
        <w:t>State Revenue</w:t>
      </w:r>
      <w:bookmarkEnd w:id="225"/>
      <w:r>
        <w:t xml:space="preserve"> </w:t>
      </w:r>
    </w:p>
    <w:p w:rsidR="00000000" w:rsidRDefault="00122D27" w:rsidP="00122D27">
      <w:pPr>
        <w:pStyle w:val="Heading2"/>
        <w:numPr>
          <w:ilvl w:val="12"/>
          <w:numId w:val="0"/>
        </w:numPr>
        <w:spacing w:before="0"/>
      </w:pPr>
      <w:bookmarkStart w:id="226" w:name="_Toc417596382"/>
      <w:r>
        <w:t>Summary of budget sector State rev</w:t>
      </w:r>
      <w:r>
        <w:t>enue</w:t>
      </w:r>
      <w:bookmarkEnd w:id="226"/>
      <w:r>
        <w:t xml:space="preserve"> </w:t>
      </w:r>
    </w:p>
    <w:p w:rsidR="00000000" w:rsidRDefault="00122D27" w:rsidP="00122D27">
      <w:pPr>
        <w:numPr>
          <w:ilvl w:val="12"/>
          <w:numId w:val="0"/>
        </w:numPr>
      </w:pPr>
      <w:r>
        <w:t>In this statement the term State Revenue is defined as taxation and revenue grants.</w:t>
      </w:r>
    </w:p>
    <w:p w:rsidR="00000000" w:rsidRDefault="00122D27" w:rsidP="00122D27">
      <w:pPr>
        <w:numPr>
          <w:ilvl w:val="12"/>
          <w:numId w:val="0"/>
        </w:numPr>
      </w:pPr>
      <w:r>
        <w:t>As shown in Table 3.1, budget sector revenue and grants received are expected to increase by 3.3 per cent in 1998</w:t>
      </w:r>
      <w:r>
        <w:noBreakHyphen/>
        <w:t xml:space="preserve">99. Taxes, fees and fines are expected to grow by 1.6 per cent. Public authority income is expected to increase to $940.1 million after adjusting for increased tax equivalent receipts of $178.7 million resulting from the sale of PowerNet Victoria and Southern Hydro Limited. Commonwealth grants are expected </w:t>
      </w:r>
      <w:r>
        <w:t xml:space="preserve">to increase by 3.3 per cent. Other revenue is expected to decrease to $214.5 million, largely reflecting a one off 1997-98 revenue source associated with the transfer of former SECV land to the Budget sector following the sale of Southern Hydro. </w:t>
      </w:r>
    </w:p>
    <w:p w:rsidR="00000000" w:rsidRDefault="00122D27" w:rsidP="00122D27">
      <w:pPr>
        <w:numPr>
          <w:ilvl w:val="12"/>
          <w:numId w:val="0"/>
        </w:numPr>
        <w:rPr>
          <w:i/>
        </w:rPr>
      </w:pPr>
      <w:r>
        <w:t>An analysis of these changes, and revenue and grants projections for the forward estimates period, are set out in Budget Paper No. 2,</w:t>
      </w:r>
      <w:r>
        <w:rPr>
          <w:i/>
        </w:rPr>
        <w:t xml:space="preserve"> Budget Statement 1998</w:t>
      </w:r>
      <w:r>
        <w:rPr>
          <w:i/>
        </w:rPr>
        <w:noBreakHyphen/>
        <w:t>99.</w:t>
      </w:r>
    </w:p>
    <w:p w:rsidR="00000000" w:rsidRDefault="00122D27" w:rsidP="00122D27">
      <w:pPr>
        <w:pStyle w:val="Tableheading"/>
        <w:numPr>
          <w:ilvl w:val="12"/>
          <w:numId w:val="0"/>
        </w:numPr>
        <w:spacing w:before="0" w:after="0"/>
      </w:pPr>
      <w:r>
        <w:t xml:space="preserve">Table 3.1: Budget Sector Revenue and Grants Received </w:t>
      </w:r>
    </w:p>
    <w:p w:rsidR="00000000" w:rsidRDefault="00122D27" w:rsidP="00122D27">
      <w:pPr>
        <w:pStyle w:val="Source"/>
        <w:numPr>
          <w:ilvl w:val="12"/>
          <w:numId w:val="0"/>
        </w:numPr>
        <w:spacing w:after="0"/>
        <w:jc w:val="center"/>
        <w:rPr>
          <w:rFonts w:ascii="Arial" w:hAnsi="Arial"/>
          <w:noProof/>
          <w:color w:val="000000"/>
          <w:sz w:val="20"/>
        </w:rPr>
      </w:pPr>
      <w:r>
        <w:rPr>
          <w:rFonts w:ascii="Arial" w:hAnsi="Arial"/>
          <w:color w:val="000000"/>
        </w:rPr>
        <w:t>($ million)</w:t>
      </w:r>
    </w:p>
    <w:tbl>
      <w:tblPr>
        <w:tblW w:w="0" w:type="auto"/>
        <w:tblLayout w:type="fixed"/>
        <w:tblCellMar>
          <w:left w:w="30" w:type="dxa"/>
          <w:right w:w="30" w:type="dxa"/>
        </w:tblCellMar>
        <w:tblLook w:val="0000" w:firstRow="0" w:lastRow="0" w:firstColumn="0" w:lastColumn="0" w:noHBand="0" w:noVBand="0"/>
      </w:tblPr>
      <w:tblGrid>
        <w:gridCol w:w="4306"/>
        <w:gridCol w:w="1536"/>
        <w:gridCol w:w="1134"/>
      </w:tblGrid>
      <w:tr w:rsidR="00000000">
        <w:tblPrEx>
          <w:tblCellMar>
            <w:top w:w="0" w:type="dxa"/>
            <w:bottom w:w="0" w:type="dxa"/>
          </w:tblCellMar>
        </w:tblPrEx>
        <w:trPr>
          <w:trHeight w:hRule="exact" w:val="240"/>
        </w:trPr>
        <w:tc>
          <w:tcPr>
            <w:tcW w:w="4306" w:type="dxa"/>
            <w:tcBorders>
              <w:top w:val="single" w:sz="6" w:space="0" w:color="auto"/>
            </w:tcBorders>
          </w:tcPr>
          <w:p w:rsidR="00000000" w:rsidRDefault="00122D27" w:rsidP="00122D27">
            <w:pPr>
              <w:pStyle w:val="Tabletextheading"/>
              <w:numPr>
                <w:ilvl w:val="12"/>
                <w:numId w:val="0"/>
              </w:numPr>
            </w:pPr>
          </w:p>
        </w:tc>
        <w:tc>
          <w:tcPr>
            <w:tcW w:w="1536"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134"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40"/>
        </w:trPr>
        <w:tc>
          <w:tcPr>
            <w:tcW w:w="4306" w:type="dxa"/>
          </w:tcPr>
          <w:p w:rsidR="00000000" w:rsidRDefault="00122D27" w:rsidP="00122D27">
            <w:pPr>
              <w:pStyle w:val="Tabletextheading"/>
              <w:numPr>
                <w:ilvl w:val="12"/>
                <w:numId w:val="0"/>
              </w:numPr>
            </w:pPr>
          </w:p>
        </w:tc>
        <w:tc>
          <w:tcPr>
            <w:tcW w:w="1536" w:type="dxa"/>
          </w:tcPr>
          <w:p w:rsidR="00000000" w:rsidRDefault="00122D27" w:rsidP="00122D27">
            <w:pPr>
              <w:pStyle w:val="Tabletextheading"/>
              <w:numPr>
                <w:ilvl w:val="12"/>
                <w:numId w:val="0"/>
              </w:numPr>
              <w:rPr>
                <w:b w:val="0"/>
                <w:i/>
              </w:rPr>
            </w:pPr>
            <w:r>
              <w:rPr>
                <w:b w:val="0"/>
                <w:i/>
              </w:rPr>
              <w:t>Budget</w:t>
            </w:r>
          </w:p>
        </w:tc>
        <w:tc>
          <w:tcPr>
            <w:tcW w:w="1134"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40"/>
        </w:trPr>
        <w:tc>
          <w:tcPr>
            <w:tcW w:w="4306" w:type="dxa"/>
            <w:tcBorders>
              <w:bottom w:val="single" w:sz="6" w:space="0" w:color="auto"/>
            </w:tcBorders>
          </w:tcPr>
          <w:p w:rsidR="00000000" w:rsidRDefault="00122D27" w:rsidP="00122D27">
            <w:pPr>
              <w:pStyle w:val="Tabletextheading"/>
              <w:numPr>
                <w:ilvl w:val="12"/>
                <w:numId w:val="0"/>
              </w:numPr>
            </w:pPr>
          </w:p>
        </w:tc>
        <w:tc>
          <w:tcPr>
            <w:tcW w:w="1536" w:type="dxa"/>
            <w:tcBorders>
              <w:bottom w:val="single" w:sz="6" w:space="0" w:color="auto"/>
            </w:tcBorders>
          </w:tcPr>
          <w:p w:rsidR="00000000" w:rsidRDefault="00122D27" w:rsidP="00122D27">
            <w:pPr>
              <w:pStyle w:val="Tabletextheading"/>
              <w:numPr>
                <w:ilvl w:val="12"/>
                <w:numId w:val="0"/>
              </w:numPr>
              <w:rPr>
                <w:b w:val="0"/>
                <w:i/>
              </w:rPr>
            </w:pPr>
            <w:r>
              <w:rPr>
                <w:b w:val="0"/>
                <w:i/>
              </w:rPr>
              <w:t>Esti</w:t>
            </w:r>
            <w:r>
              <w:rPr>
                <w:b w:val="0"/>
                <w:i/>
              </w:rPr>
              <w:t>mate</w:t>
            </w:r>
          </w:p>
        </w:tc>
        <w:tc>
          <w:tcPr>
            <w:tcW w:w="1134"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pPr>
            <w:r>
              <w:t>Taxes, Fees and Fines</w:t>
            </w:r>
          </w:p>
        </w:tc>
        <w:tc>
          <w:tcPr>
            <w:tcW w:w="1536"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8 596.7</w:t>
            </w:r>
          </w:p>
        </w:tc>
        <w:tc>
          <w:tcPr>
            <w:tcW w:w="1134"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8 734.1</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rPr>
                <w:i/>
              </w:rPr>
            </w:pPr>
            <w:r>
              <w:rPr>
                <w:i/>
              </w:rPr>
              <w:t>(% change)</w:t>
            </w:r>
          </w:p>
        </w:tc>
        <w:tc>
          <w:tcPr>
            <w:tcW w:w="1536" w:type="dxa"/>
          </w:tcPr>
          <w:p w:rsidR="00000000" w:rsidRDefault="00122D27" w:rsidP="00122D27">
            <w:pPr>
              <w:pStyle w:val="TableofFigures"/>
              <w:numPr>
                <w:ilvl w:val="12"/>
                <w:numId w:val="0"/>
              </w:numPr>
            </w:pPr>
            <w:r>
              <w:t>-4.1</w:t>
            </w:r>
          </w:p>
        </w:tc>
        <w:tc>
          <w:tcPr>
            <w:tcW w:w="1134" w:type="dxa"/>
          </w:tcPr>
          <w:p w:rsidR="00000000" w:rsidRDefault="00122D27" w:rsidP="00122D27">
            <w:pPr>
              <w:pStyle w:val="TableofFigures"/>
              <w:numPr>
                <w:ilvl w:val="12"/>
                <w:numId w:val="0"/>
              </w:numPr>
            </w:pPr>
            <w:r>
              <w:t>1.6</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pPr>
            <w:r>
              <w:t>Public Authority Income</w:t>
            </w:r>
          </w:p>
        </w:tc>
        <w:tc>
          <w:tcPr>
            <w:tcW w:w="1536" w:type="dxa"/>
          </w:tcPr>
          <w:p w:rsidR="00000000" w:rsidRDefault="00122D27" w:rsidP="00122D27">
            <w:pPr>
              <w:pStyle w:val="TableofFigures"/>
              <w:numPr>
                <w:ilvl w:val="12"/>
                <w:numId w:val="0"/>
              </w:numPr>
            </w:pPr>
            <w:r>
              <w:t xml:space="preserve"> 683.5</w:t>
            </w:r>
          </w:p>
        </w:tc>
        <w:tc>
          <w:tcPr>
            <w:tcW w:w="1134" w:type="dxa"/>
          </w:tcPr>
          <w:p w:rsidR="00000000" w:rsidRDefault="00122D27" w:rsidP="00122D27">
            <w:pPr>
              <w:pStyle w:val="TableofFigures"/>
              <w:numPr>
                <w:ilvl w:val="12"/>
                <w:numId w:val="0"/>
              </w:numPr>
            </w:pPr>
            <w:r>
              <w:t xml:space="preserve"> 940.5</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rPr>
                <w:i/>
              </w:rPr>
            </w:pPr>
            <w:r>
              <w:rPr>
                <w:i/>
              </w:rPr>
              <w:t>(% change)</w:t>
            </w:r>
          </w:p>
        </w:tc>
        <w:tc>
          <w:tcPr>
            <w:tcW w:w="1536" w:type="dxa"/>
          </w:tcPr>
          <w:p w:rsidR="00000000" w:rsidRDefault="00122D27" w:rsidP="00122D27">
            <w:pPr>
              <w:pStyle w:val="TableofFigures"/>
              <w:numPr>
                <w:ilvl w:val="12"/>
                <w:numId w:val="0"/>
              </w:numPr>
            </w:pPr>
            <w:r>
              <w:t>-186.9</w:t>
            </w:r>
          </w:p>
        </w:tc>
        <w:tc>
          <w:tcPr>
            <w:tcW w:w="1134" w:type="dxa"/>
          </w:tcPr>
          <w:p w:rsidR="00000000" w:rsidRDefault="00122D27" w:rsidP="00122D27">
            <w:pPr>
              <w:pStyle w:val="TableofFigures"/>
              <w:numPr>
                <w:ilvl w:val="12"/>
                <w:numId w:val="0"/>
              </w:numPr>
            </w:pPr>
            <w:r>
              <w:t>27.3</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pPr>
            <w:r>
              <w:t>Other Revenue</w:t>
            </w:r>
          </w:p>
        </w:tc>
        <w:tc>
          <w:tcPr>
            <w:tcW w:w="1536" w:type="dxa"/>
          </w:tcPr>
          <w:p w:rsidR="00000000" w:rsidRDefault="00122D27" w:rsidP="00122D27">
            <w:pPr>
              <w:pStyle w:val="TableofFigures"/>
              <w:numPr>
                <w:ilvl w:val="12"/>
                <w:numId w:val="0"/>
              </w:numPr>
            </w:pPr>
            <w:r>
              <w:t xml:space="preserve"> 284.6</w:t>
            </w:r>
          </w:p>
        </w:tc>
        <w:tc>
          <w:tcPr>
            <w:tcW w:w="1134" w:type="dxa"/>
          </w:tcPr>
          <w:p w:rsidR="00000000" w:rsidRDefault="00122D27" w:rsidP="00122D27">
            <w:pPr>
              <w:pStyle w:val="TableofFigures"/>
              <w:numPr>
                <w:ilvl w:val="12"/>
                <w:numId w:val="0"/>
              </w:numPr>
            </w:pPr>
            <w:r>
              <w:t xml:space="preserve"> 214.5</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rPr>
                <w:i/>
              </w:rPr>
            </w:pPr>
            <w:r>
              <w:rPr>
                <w:i/>
              </w:rPr>
              <w:t>(% change)</w:t>
            </w:r>
          </w:p>
        </w:tc>
        <w:tc>
          <w:tcPr>
            <w:tcW w:w="1536" w:type="dxa"/>
          </w:tcPr>
          <w:p w:rsidR="00000000" w:rsidRDefault="00122D27" w:rsidP="00122D27">
            <w:pPr>
              <w:pStyle w:val="TableofFigures"/>
              <w:numPr>
                <w:ilvl w:val="12"/>
                <w:numId w:val="0"/>
              </w:numPr>
            </w:pPr>
            <w:r>
              <w:t>18.0</w:t>
            </w:r>
          </w:p>
        </w:tc>
        <w:tc>
          <w:tcPr>
            <w:tcW w:w="1134" w:type="dxa"/>
          </w:tcPr>
          <w:p w:rsidR="00000000" w:rsidRDefault="00122D27" w:rsidP="00122D27">
            <w:pPr>
              <w:pStyle w:val="TableofFigures"/>
              <w:numPr>
                <w:ilvl w:val="12"/>
                <w:numId w:val="0"/>
              </w:numPr>
            </w:pPr>
            <w:r>
              <w:t>-32.7</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pPr>
            <w:r>
              <w:t>Commonwealth Grants</w:t>
            </w:r>
          </w:p>
        </w:tc>
        <w:tc>
          <w:tcPr>
            <w:tcW w:w="1536" w:type="dxa"/>
          </w:tcPr>
          <w:p w:rsidR="00000000" w:rsidRDefault="00122D27" w:rsidP="00122D27">
            <w:pPr>
              <w:pStyle w:val="TableofFigures"/>
              <w:numPr>
                <w:ilvl w:val="12"/>
                <w:numId w:val="0"/>
              </w:numPr>
            </w:pPr>
            <w:r>
              <w:t>6 157.2</w:t>
            </w:r>
          </w:p>
        </w:tc>
        <w:tc>
          <w:tcPr>
            <w:tcW w:w="1134" w:type="dxa"/>
          </w:tcPr>
          <w:p w:rsidR="00000000" w:rsidRDefault="00122D27" w:rsidP="00122D27">
            <w:pPr>
              <w:pStyle w:val="TableofFigures"/>
              <w:numPr>
                <w:ilvl w:val="12"/>
                <w:numId w:val="0"/>
              </w:numPr>
            </w:pPr>
            <w:r>
              <w:t>6 365.7</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rPr>
                <w:i/>
              </w:rPr>
            </w:pPr>
            <w:r>
              <w:rPr>
                <w:i/>
              </w:rPr>
              <w:t>(% change)</w:t>
            </w:r>
          </w:p>
        </w:tc>
        <w:tc>
          <w:tcPr>
            <w:tcW w:w="1536" w:type="dxa"/>
            <w:tcBorders>
              <w:bottom w:val="single" w:sz="6" w:space="0" w:color="auto"/>
            </w:tcBorders>
          </w:tcPr>
          <w:p w:rsidR="00000000" w:rsidRDefault="00122D27" w:rsidP="00122D27">
            <w:pPr>
              <w:pStyle w:val="TableofFigures"/>
              <w:numPr>
                <w:ilvl w:val="12"/>
                <w:numId w:val="0"/>
              </w:numPr>
            </w:pPr>
            <w:r>
              <w:t>-0.5</w:t>
            </w:r>
          </w:p>
        </w:tc>
        <w:tc>
          <w:tcPr>
            <w:tcW w:w="1134" w:type="dxa"/>
            <w:tcBorders>
              <w:bottom w:val="single" w:sz="6" w:space="0" w:color="auto"/>
            </w:tcBorders>
          </w:tcPr>
          <w:p w:rsidR="00000000" w:rsidRDefault="00122D27" w:rsidP="00122D27">
            <w:pPr>
              <w:pStyle w:val="TableofFigures"/>
              <w:numPr>
                <w:ilvl w:val="12"/>
                <w:numId w:val="0"/>
              </w:numPr>
            </w:pPr>
            <w:r>
              <w:t>3.3</w:t>
            </w:r>
          </w:p>
        </w:tc>
      </w:tr>
      <w:tr w:rsidR="00000000">
        <w:tblPrEx>
          <w:tblCellMar>
            <w:top w:w="0" w:type="dxa"/>
            <w:bottom w:w="0" w:type="dxa"/>
          </w:tblCellMar>
        </w:tblPrEx>
        <w:trPr>
          <w:trHeight w:hRule="exact" w:val="240"/>
        </w:trPr>
        <w:tc>
          <w:tcPr>
            <w:tcW w:w="4306" w:type="dxa"/>
          </w:tcPr>
          <w:p w:rsidR="00000000" w:rsidRDefault="00122D27" w:rsidP="00122D27">
            <w:pPr>
              <w:pStyle w:val="Tabletext"/>
              <w:numPr>
                <w:ilvl w:val="12"/>
                <w:numId w:val="0"/>
              </w:numPr>
              <w:rPr>
                <w:b/>
              </w:rPr>
            </w:pPr>
            <w:r>
              <w:rPr>
                <w:b/>
              </w:rPr>
              <w:t>Total Revenue and Grants Received</w:t>
            </w:r>
          </w:p>
        </w:tc>
        <w:tc>
          <w:tcPr>
            <w:tcW w:w="1536" w:type="dxa"/>
          </w:tcPr>
          <w:p w:rsidR="00000000" w:rsidRDefault="00122D27" w:rsidP="00122D27">
            <w:pPr>
              <w:pStyle w:val="TableofFigures"/>
              <w:numPr>
                <w:ilvl w:val="12"/>
                <w:numId w:val="0"/>
              </w:numPr>
              <w:rPr>
                <w:b/>
              </w:rPr>
            </w:pPr>
            <w:r>
              <w:rPr>
                <w:b/>
              </w:rPr>
              <w:t>15 722.0</w:t>
            </w:r>
          </w:p>
        </w:tc>
        <w:tc>
          <w:tcPr>
            <w:tcW w:w="1134" w:type="dxa"/>
          </w:tcPr>
          <w:p w:rsidR="00000000" w:rsidRDefault="00122D27" w:rsidP="00122D27">
            <w:pPr>
              <w:pStyle w:val="TableofFigures"/>
              <w:numPr>
                <w:ilvl w:val="12"/>
                <w:numId w:val="0"/>
              </w:numPr>
              <w:rPr>
                <w:b/>
              </w:rPr>
            </w:pPr>
            <w:r>
              <w:rPr>
                <w:b/>
              </w:rPr>
              <w:t>16 254.9</w:t>
            </w:r>
          </w:p>
        </w:tc>
      </w:tr>
      <w:tr w:rsidR="00000000">
        <w:tblPrEx>
          <w:tblCellMar>
            <w:top w:w="0" w:type="dxa"/>
            <w:bottom w:w="0" w:type="dxa"/>
          </w:tblCellMar>
        </w:tblPrEx>
        <w:trPr>
          <w:trHeight w:hRule="exact" w:val="240"/>
        </w:trPr>
        <w:tc>
          <w:tcPr>
            <w:tcW w:w="4306" w:type="dxa"/>
            <w:tcBorders>
              <w:bottom w:val="single" w:sz="6" w:space="0" w:color="auto"/>
            </w:tcBorders>
          </w:tcPr>
          <w:p w:rsidR="00000000" w:rsidRDefault="00122D27" w:rsidP="00122D27">
            <w:pPr>
              <w:pStyle w:val="Tabletext"/>
              <w:numPr>
                <w:ilvl w:val="12"/>
                <w:numId w:val="0"/>
              </w:numPr>
              <w:rPr>
                <w:i/>
              </w:rPr>
            </w:pPr>
            <w:r>
              <w:rPr>
                <w:i/>
              </w:rPr>
              <w:t>(% change)</w:t>
            </w:r>
          </w:p>
        </w:tc>
        <w:tc>
          <w:tcPr>
            <w:tcW w:w="1536" w:type="dxa"/>
            <w:tcBorders>
              <w:bottom w:val="single" w:sz="6" w:space="0" w:color="auto"/>
            </w:tcBorders>
          </w:tcPr>
          <w:p w:rsidR="00000000" w:rsidRDefault="00122D27" w:rsidP="00122D27">
            <w:pPr>
              <w:pStyle w:val="TableofFigures"/>
              <w:numPr>
                <w:ilvl w:val="12"/>
                <w:numId w:val="0"/>
              </w:numPr>
            </w:pPr>
            <w:r>
              <w:t>-10.2</w:t>
            </w:r>
          </w:p>
        </w:tc>
        <w:tc>
          <w:tcPr>
            <w:tcW w:w="1134" w:type="dxa"/>
            <w:tcBorders>
              <w:bottom w:val="single" w:sz="6" w:space="0" w:color="auto"/>
            </w:tcBorders>
          </w:tcPr>
          <w:p w:rsidR="00000000" w:rsidRDefault="00122D27" w:rsidP="00122D27">
            <w:pPr>
              <w:pStyle w:val="TableofFigures"/>
              <w:numPr>
                <w:ilvl w:val="12"/>
                <w:numId w:val="0"/>
              </w:numPr>
            </w:pPr>
            <w:r>
              <w:t>3.3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2"/>
        <w:numPr>
          <w:ilvl w:val="12"/>
          <w:numId w:val="0"/>
        </w:numPr>
        <w:spacing w:before="0" w:after="0"/>
      </w:pPr>
      <w:r>
        <w:br w:type="page"/>
      </w:r>
      <w:bookmarkStart w:id="227" w:name="_Toc417596383"/>
      <w:r>
        <w:t>Revenue</w:t>
      </w:r>
      <w:bookmarkEnd w:id="227"/>
    </w:p>
    <w:p w:rsidR="00000000" w:rsidRDefault="00122D27" w:rsidP="00122D27">
      <w:pPr>
        <w:pStyle w:val="Heading3"/>
        <w:numPr>
          <w:ilvl w:val="12"/>
          <w:numId w:val="0"/>
        </w:numPr>
      </w:pPr>
      <w:r>
        <w:t>Taxes, fees and fines</w:t>
      </w:r>
    </w:p>
    <w:p w:rsidR="00000000" w:rsidRDefault="00122D27" w:rsidP="00122D27">
      <w:pPr>
        <w:numPr>
          <w:ilvl w:val="12"/>
          <w:numId w:val="0"/>
        </w:numPr>
      </w:pPr>
      <w:r>
        <w:t>This section describes the most significant items of taxes, fees and fines.</w:t>
      </w:r>
    </w:p>
    <w:p w:rsidR="00000000" w:rsidRDefault="00122D27" w:rsidP="00122D27">
      <w:pPr>
        <w:pStyle w:val="Tableheading"/>
        <w:numPr>
          <w:ilvl w:val="12"/>
          <w:numId w:val="0"/>
        </w:numPr>
        <w:spacing w:before="120" w:after="0"/>
        <w:rPr>
          <w:sz w:val="24"/>
        </w:rPr>
      </w:pPr>
      <w:r>
        <w:t>Table 3.2: Compositi</w:t>
      </w:r>
      <w:r>
        <w:t xml:space="preserve">on of Taxes, Fees and Fines </w:t>
      </w:r>
    </w:p>
    <w:p w:rsidR="00000000" w:rsidRDefault="00122D27" w:rsidP="00122D27">
      <w:pPr>
        <w:numPr>
          <w:ilvl w:val="12"/>
          <w:numId w:val="0"/>
        </w:numPr>
        <w:spacing w:after="0"/>
        <w:jc w:val="center"/>
        <w:rPr>
          <w:rFonts w:ascii="Arial" w:hAnsi="Arial"/>
          <w:i/>
          <w:noProof/>
          <w:color w:val="000000"/>
          <w:sz w:val="20"/>
        </w:rPr>
      </w:pPr>
      <w:r>
        <w:rPr>
          <w:rFonts w:ascii="Arial" w:hAnsi="Arial"/>
          <w:i/>
          <w:color w:val="000000"/>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1"/>
        <w:gridCol w:w="423"/>
        <w:gridCol w:w="1"/>
        <w:gridCol w:w="503"/>
        <w:gridCol w:w="2971"/>
        <w:gridCol w:w="1011"/>
        <w:gridCol w:w="1010"/>
        <w:gridCol w:w="1010"/>
      </w:tblGrid>
      <w:tr w:rsidR="00000000">
        <w:tblPrEx>
          <w:tblCellMar>
            <w:top w:w="0" w:type="dxa"/>
            <w:bottom w:w="0" w:type="dxa"/>
          </w:tblCellMar>
        </w:tblPrEx>
        <w:trPr>
          <w:trHeight w:hRule="exact" w:val="240"/>
          <w:tblHeader/>
        </w:trPr>
        <w:tc>
          <w:tcPr>
            <w:tcW w:w="425" w:type="dxa"/>
            <w:gridSpan w:val="3"/>
            <w:tcBorders>
              <w:top w:val="single" w:sz="6" w:space="0" w:color="auto"/>
            </w:tcBorders>
          </w:tcPr>
          <w:p w:rsidR="00000000" w:rsidRDefault="00122D27" w:rsidP="00122D27">
            <w:pPr>
              <w:pStyle w:val="Tabletextheading"/>
              <w:numPr>
                <w:ilvl w:val="12"/>
                <w:numId w:val="0"/>
              </w:numPr>
              <w:rPr>
                <w:b w:val="0"/>
              </w:rPr>
            </w:pPr>
          </w:p>
        </w:tc>
        <w:tc>
          <w:tcPr>
            <w:tcW w:w="504" w:type="dxa"/>
            <w:gridSpan w:val="2"/>
            <w:tcBorders>
              <w:top w:val="single" w:sz="6" w:space="0" w:color="auto"/>
            </w:tcBorders>
          </w:tcPr>
          <w:p w:rsidR="00000000" w:rsidRDefault="00122D27" w:rsidP="00122D27">
            <w:pPr>
              <w:pStyle w:val="Tabletextheading"/>
              <w:numPr>
                <w:ilvl w:val="12"/>
                <w:numId w:val="0"/>
              </w:numPr>
              <w:rPr>
                <w:b w:val="0"/>
              </w:rPr>
            </w:pPr>
          </w:p>
        </w:tc>
        <w:tc>
          <w:tcPr>
            <w:tcW w:w="2971" w:type="dxa"/>
            <w:tcBorders>
              <w:top w:val="single" w:sz="6" w:space="0" w:color="auto"/>
            </w:tcBorders>
          </w:tcPr>
          <w:p w:rsidR="00000000" w:rsidRDefault="00122D27" w:rsidP="00122D27">
            <w:pPr>
              <w:pStyle w:val="Tabletextheading"/>
              <w:numPr>
                <w:ilvl w:val="12"/>
                <w:numId w:val="0"/>
              </w:numPr>
              <w:rPr>
                <w:b w:val="0"/>
              </w:rPr>
            </w:pP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40"/>
          <w:tblHeader/>
        </w:trPr>
        <w:tc>
          <w:tcPr>
            <w:tcW w:w="425" w:type="dxa"/>
            <w:gridSpan w:val="3"/>
          </w:tcPr>
          <w:p w:rsidR="00000000" w:rsidRDefault="00122D27" w:rsidP="00122D27">
            <w:pPr>
              <w:pStyle w:val="Tabletextheading"/>
              <w:numPr>
                <w:ilvl w:val="12"/>
                <w:numId w:val="0"/>
              </w:numPr>
              <w:rPr>
                <w:b w:val="0"/>
              </w:rPr>
            </w:pPr>
          </w:p>
        </w:tc>
        <w:tc>
          <w:tcPr>
            <w:tcW w:w="504" w:type="dxa"/>
            <w:gridSpan w:val="2"/>
          </w:tcPr>
          <w:p w:rsidR="00000000" w:rsidRDefault="00122D27" w:rsidP="00122D27">
            <w:pPr>
              <w:pStyle w:val="Tabletextheading"/>
              <w:numPr>
                <w:ilvl w:val="12"/>
                <w:numId w:val="0"/>
              </w:numPr>
              <w:rPr>
                <w:b w:val="0"/>
              </w:rPr>
            </w:pPr>
          </w:p>
        </w:tc>
        <w:tc>
          <w:tcPr>
            <w:tcW w:w="2971" w:type="dxa"/>
          </w:tcPr>
          <w:p w:rsidR="00000000" w:rsidRDefault="00122D27" w:rsidP="00122D27">
            <w:pPr>
              <w:pStyle w:val="Tabletextheading"/>
              <w:numPr>
                <w:ilvl w:val="12"/>
                <w:numId w:val="0"/>
              </w:numPr>
              <w:rPr>
                <w:b w:val="0"/>
              </w:rPr>
            </w:pPr>
          </w:p>
        </w:tc>
        <w:tc>
          <w:tcPr>
            <w:tcW w:w="1011" w:type="dxa"/>
          </w:tcPr>
          <w:p w:rsidR="00000000" w:rsidRDefault="00122D27" w:rsidP="00122D27">
            <w:pPr>
              <w:pStyle w:val="Tabletextheading"/>
              <w:numPr>
                <w:ilvl w:val="12"/>
                <w:numId w:val="0"/>
              </w:numPr>
              <w:rPr>
                <w:b w:val="0"/>
                <w:i/>
              </w:rPr>
            </w:pPr>
            <w:r>
              <w:rPr>
                <w:b w:val="0"/>
                <w:i/>
              </w:rPr>
              <w:t>Budget</w:t>
            </w:r>
          </w:p>
        </w:tc>
        <w:tc>
          <w:tcPr>
            <w:tcW w:w="1010" w:type="dxa"/>
          </w:tcPr>
          <w:p w:rsidR="00000000" w:rsidRDefault="00122D27" w:rsidP="00122D27">
            <w:pPr>
              <w:pStyle w:val="Tabletextheading"/>
              <w:numPr>
                <w:ilvl w:val="12"/>
                <w:numId w:val="0"/>
              </w:numPr>
              <w:rPr>
                <w:b w:val="0"/>
                <w:i/>
              </w:rPr>
            </w:pPr>
            <w:r>
              <w:rPr>
                <w:b w:val="0"/>
                <w:i/>
              </w:rPr>
              <w:t>Budget</w:t>
            </w:r>
          </w:p>
        </w:tc>
        <w:tc>
          <w:tcPr>
            <w:tcW w:w="1010" w:type="dxa"/>
          </w:tcPr>
          <w:p w:rsidR="00000000" w:rsidRDefault="00122D27" w:rsidP="00122D27">
            <w:pPr>
              <w:pStyle w:val="Tabletextheading"/>
              <w:numPr>
                <w:ilvl w:val="12"/>
                <w:numId w:val="0"/>
              </w:numPr>
              <w:rPr>
                <w:b w:val="0"/>
                <w:i/>
              </w:rPr>
            </w:pPr>
            <w:r>
              <w:rPr>
                <w:b w:val="0"/>
                <w:i/>
              </w:rPr>
              <w:t>Change</w:t>
            </w:r>
          </w:p>
        </w:tc>
      </w:tr>
      <w:tr w:rsidR="00000000">
        <w:tblPrEx>
          <w:tblCellMar>
            <w:top w:w="0" w:type="dxa"/>
            <w:bottom w:w="0" w:type="dxa"/>
          </w:tblCellMar>
        </w:tblPrEx>
        <w:trPr>
          <w:trHeight w:hRule="exact" w:val="240"/>
          <w:tblHeader/>
        </w:trPr>
        <w:tc>
          <w:tcPr>
            <w:tcW w:w="425" w:type="dxa"/>
            <w:gridSpan w:val="3"/>
            <w:tcBorders>
              <w:bottom w:val="single" w:sz="6" w:space="0" w:color="auto"/>
            </w:tcBorders>
          </w:tcPr>
          <w:p w:rsidR="00000000" w:rsidRDefault="00122D27" w:rsidP="00122D27">
            <w:pPr>
              <w:pStyle w:val="Tabletextheading"/>
              <w:numPr>
                <w:ilvl w:val="12"/>
                <w:numId w:val="0"/>
              </w:numPr>
              <w:rPr>
                <w:b w:val="0"/>
              </w:rPr>
            </w:pPr>
          </w:p>
        </w:tc>
        <w:tc>
          <w:tcPr>
            <w:tcW w:w="504" w:type="dxa"/>
            <w:gridSpan w:val="2"/>
            <w:tcBorders>
              <w:bottom w:val="single" w:sz="6" w:space="0" w:color="auto"/>
            </w:tcBorders>
          </w:tcPr>
          <w:p w:rsidR="00000000" w:rsidRDefault="00122D27" w:rsidP="00122D27">
            <w:pPr>
              <w:pStyle w:val="Tabletextheading"/>
              <w:numPr>
                <w:ilvl w:val="12"/>
                <w:numId w:val="0"/>
              </w:numPr>
              <w:rPr>
                <w:b w:val="0"/>
              </w:rPr>
            </w:pPr>
          </w:p>
        </w:tc>
        <w:tc>
          <w:tcPr>
            <w:tcW w:w="2971" w:type="dxa"/>
            <w:tcBorders>
              <w:bottom w:val="single" w:sz="6" w:space="0" w:color="auto"/>
            </w:tcBorders>
          </w:tcPr>
          <w:p w:rsidR="00000000" w:rsidRDefault="00122D27" w:rsidP="00122D27">
            <w:pPr>
              <w:pStyle w:val="Tabletextheading"/>
              <w:numPr>
                <w:ilvl w:val="12"/>
                <w:numId w:val="0"/>
              </w:numPr>
              <w:rPr>
                <w:b w:val="0"/>
              </w:rPr>
            </w:pP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c>
          <w:tcPr>
            <w:tcW w:w="1010" w:type="dxa"/>
            <w:tcBorders>
              <w:bottom w:val="single" w:sz="6" w:space="0" w:color="auto"/>
            </w:tcBorders>
          </w:tcPr>
          <w:p w:rsidR="00000000" w:rsidRDefault="00122D27" w:rsidP="00122D27">
            <w:pPr>
              <w:pStyle w:val="Tabletextheading"/>
              <w:numPr>
                <w:ilvl w:val="12"/>
                <w:numId w:val="0"/>
              </w:numPr>
              <w:rPr>
                <w:b w:val="0"/>
                <w:i/>
              </w:rPr>
            </w:pP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Payroll Tax</w:t>
            </w:r>
          </w:p>
        </w:tc>
        <w:tc>
          <w:tcPr>
            <w:hMerge/>
          </w:tcPr>
          <w:p w:rsidR="00000000" w:rsidRDefault="00122D27" w:rsidP="00122D27">
            <w:pPr>
              <w:numPr>
                <w:ilvl w:val="12"/>
                <w:numId w:val="0"/>
              </w:numPr>
              <w:jc w:val="right"/>
              <w:rPr>
                <w:rFonts w:ascii="Arial" w:hAnsi="Arial"/>
                <w:color w:val="000000"/>
              </w:rPr>
            </w:pPr>
          </w:p>
        </w:tc>
        <w:tc>
          <w:tcPr>
            <w:gridSpan w:val="4"/>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2 189.6</w:t>
            </w:r>
          </w:p>
        </w:tc>
        <w:tc>
          <w:tcPr>
            <w:tcW w:w="1010" w:type="dxa"/>
          </w:tcPr>
          <w:p w:rsidR="00000000" w:rsidRDefault="00122D27" w:rsidP="00122D27">
            <w:pPr>
              <w:pStyle w:val="TableofFigures"/>
              <w:numPr>
                <w:ilvl w:val="12"/>
                <w:numId w:val="0"/>
              </w:numPr>
            </w:pPr>
            <w:r>
              <w:t>2 236.0</w:t>
            </w:r>
          </w:p>
        </w:tc>
        <w:tc>
          <w:tcPr>
            <w:tcW w:w="1010" w:type="dxa"/>
          </w:tcPr>
          <w:p w:rsidR="00000000" w:rsidRDefault="00122D27" w:rsidP="00122D27">
            <w:pPr>
              <w:pStyle w:val="TableofFigures"/>
              <w:numPr>
                <w:ilvl w:val="12"/>
                <w:numId w:val="0"/>
              </w:numPr>
              <w:rPr>
                <w:i/>
              </w:rPr>
            </w:pPr>
            <w:r>
              <w:rPr>
                <w:i/>
              </w:rPr>
              <w:t>2.1</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Taxes on Property:</w:t>
            </w:r>
          </w:p>
        </w:tc>
        <w:tc>
          <w:tcPr>
            <w:hMerge/>
          </w:tcPr>
          <w:p w:rsidR="00000000" w:rsidRDefault="00122D27" w:rsidP="00122D27">
            <w:pPr>
              <w:numPr>
                <w:ilvl w:val="12"/>
                <w:numId w:val="0"/>
              </w:numPr>
              <w:jc w:val="right"/>
              <w:rPr>
                <w:rFonts w:ascii="Arial" w:hAnsi="Arial"/>
                <w:color w:val="000000"/>
              </w:rPr>
            </w:pPr>
          </w:p>
        </w:tc>
        <w:tc>
          <w:tcPr>
            <w:gridSpan w:val="4"/>
            <w:hMerge/>
          </w:tcPr>
          <w:p w:rsidR="00000000" w:rsidRDefault="00122D27" w:rsidP="00122D27">
            <w:pPr>
              <w:numPr>
                <w:ilvl w:val="12"/>
                <w:numId w:val="0"/>
              </w:numPr>
              <w:jc w:val="right"/>
              <w:rPr>
                <w:rFonts w:ascii="Arial" w:hAnsi="Arial"/>
                <w:i/>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numPr>
                <w:ilvl w:val="12"/>
                <w:numId w:val="0"/>
              </w:numPr>
              <w:rPr>
                <w:rFonts w:ascii="Arial" w:hAnsi="Arial"/>
                <w:color w:val="000000"/>
                <w:sz w:val="18"/>
              </w:rPr>
            </w:pPr>
            <w:r>
              <w:rPr>
                <w:rFonts w:ascii="Arial" w:hAnsi="Arial"/>
                <w:color w:val="000000"/>
                <w:sz w:val="18"/>
              </w:rPr>
              <w:t>Land Tax</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427.0</w:t>
            </w:r>
          </w:p>
        </w:tc>
        <w:tc>
          <w:tcPr>
            <w:tcW w:w="1010" w:type="dxa"/>
          </w:tcPr>
          <w:p w:rsidR="00000000" w:rsidRDefault="00122D27" w:rsidP="00122D27">
            <w:pPr>
              <w:pStyle w:val="TableofFigures"/>
              <w:numPr>
                <w:ilvl w:val="12"/>
                <w:numId w:val="0"/>
              </w:numPr>
            </w:pPr>
            <w:r>
              <w:t xml:space="preserve"> 365.0</w:t>
            </w:r>
          </w:p>
        </w:tc>
        <w:tc>
          <w:tcPr>
            <w:tcW w:w="1010" w:type="dxa"/>
          </w:tcPr>
          <w:p w:rsidR="00000000" w:rsidRDefault="00122D27" w:rsidP="00122D27">
            <w:pPr>
              <w:pStyle w:val="TableofFigures"/>
              <w:numPr>
                <w:ilvl w:val="12"/>
                <w:numId w:val="0"/>
              </w:numPr>
              <w:rPr>
                <w:i/>
              </w:rPr>
            </w:pPr>
            <w:r>
              <w:rPr>
                <w:i/>
              </w:rPr>
              <w:t>-14.5</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Stamp Duty on Financial Transactions</w:t>
            </w:r>
          </w:p>
        </w:tc>
        <w:tc>
          <w:tcPr>
            <w:gridSpan w:val="2"/>
            <w:hMerge/>
          </w:tcPr>
          <w:p w:rsidR="00000000" w:rsidRDefault="00122D27" w:rsidP="00122D27">
            <w:pPr>
              <w:numPr>
                <w:ilvl w:val="12"/>
                <w:numId w:val="0"/>
              </w:numPr>
              <w:jc w:val="right"/>
              <w:rPr>
                <w:rFonts w:ascii="Arial" w:hAnsi="Arial"/>
                <w:i/>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504" w:type="dxa"/>
            <w:gridSpan w:val="2"/>
          </w:tcPr>
          <w:p w:rsidR="00000000" w:rsidRDefault="00122D27" w:rsidP="00122D27">
            <w:pPr>
              <w:pStyle w:val="Tabletext"/>
              <w:numPr>
                <w:ilvl w:val="12"/>
                <w:numId w:val="0"/>
              </w:numPr>
              <w:rPr>
                <w:color w:val="000000"/>
              </w:rPr>
            </w:pPr>
          </w:p>
        </w:tc>
        <w:tc>
          <w:tcPr>
            <w:tcW w:w="2971" w:type="dxa"/>
          </w:tcPr>
          <w:p w:rsidR="00000000" w:rsidRDefault="00122D27" w:rsidP="00122D27">
            <w:pPr>
              <w:pStyle w:val="Tabletext"/>
              <w:numPr>
                <w:ilvl w:val="12"/>
                <w:numId w:val="0"/>
              </w:numPr>
            </w:pPr>
            <w:r>
              <w:t>Land Transfers</w:t>
            </w:r>
          </w:p>
        </w:tc>
        <w:tc>
          <w:tcPr>
            <w:tcW w:w="1011" w:type="dxa"/>
          </w:tcPr>
          <w:p w:rsidR="00000000" w:rsidRDefault="00122D27" w:rsidP="00122D27">
            <w:pPr>
              <w:pStyle w:val="TableofFigures"/>
              <w:numPr>
                <w:ilvl w:val="12"/>
                <w:numId w:val="0"/>
              </w:numPr>
            </w:pPr>
            <w:r>
              <w:t xml:space="preserve"> 727.5</w:t>
            </w:r>
          </w:p>
        </w:tc>
        <w:tc>
          <w:tcPr>
            <w:tcW w:w="1010" w:type="dxa"/>
          </w:tcPr>
          <w:p w:rsidR="00000000" w:rsidRDefault="00122D27" w:rsidP="00122D27">
            <w:pPr>
              <w:pStyle w:val="TableofFigures"/>
              <w:numPr>
                <w:ilvl w:val="12"/>
                <w:numId w:val="0"/>
              </w:numPr>
            </w:pPr>
            <w:r>
              <w:t xml:space="preserve"> 973.0</w:t>
            </w:r>
          </w:p>
        </w:tc>
        <w:tc>
          <w:tcPr>
            <w:tcW w:w="1010" w:type="dxa"/>
          </w:tcPr>
          <w:p w:rsidR="00000000" w:rsidRDefault="00122D27" w:rsidP="00122D27">
            <w:pPr>
              <w:pStyle w:val="TableofFigures"/>
              <w:numPr>
                <w:ilvl w:val="12"/>
                <w:numId w:val="0"/>
              </w:numPr>
              <w:rPr>
                <w:i/>
              </w:rPr>
            </w:pPr>
            <w:r>
              <w:rPr>
                <w:i/>
              </w:rPr>
              <w:t>33.7</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504" w:type="dxa"/>
            <w:gridSpan w:val="2"/>
          </w:tcPr>
          <w:p w:rsidR="00000000" w:rsidRDefault="00122D27" w:rsidP="00122D27">
            <w:pPr>
              <w:pStyle w:val="Tabletext"/>
              <w:numPr>
                <w:ilvl w:val="12"/>
                <w:numId w:val="0"/>
              </w:numPr>
              <w:rPr>
                <w:color w:val="000000"/>
              </w:rPr>
            </w:pPr>
          </w:p>
        </w:tc>
        <w:tc>
          <w:tcPr>
            <w:tcW w:w="2971" w:type="dxa"/>
          </w:tcPr>
          <w:p w:rsidR="00000000" w:rsidRDefault="00122D27" w:rsidP="00122D27">
            <w:pPr>
              <w:pStyle w:val="Tabletext"/>
              <w:numPr>
                <w:ilvl w:val="12"/>
                <w:numId w:val="0"/>
              </w:numPr>
            </w:pPr>
            <w:r>
              <w:t>Marketable Securities</w:t>
            </w:r>
          </w:p>
        </w:tc>
        <w:tc>
          <w:tcPr>
            <w:tcW w:w="1011" w:type="dxa"/>
          </w:tcPr>
          <w:p w:rsidR="00000000" w:rsidRDefault="00122D27" w:rsidP="00122D27">
            <w:pPr>
              <w:pStyle w:val="TableofFigures"/>
              <w:numPr>
                <w:ilvl w:val="12"/>
                <w:numId w:val="0"/>
              </w:numPr>
            </w:pPr>
            <w:r>
              <w:t xml:space="preserve"> 150.4</w:t>
            </w:r>
          </w:p>
        </w:tc>
        <w:tc>
          <w:tcPr>
            <w:tcW w:w="1010" w:type="dxa"/>
          </w:tcPr>
          <w:p w:rsidR="00000000" w:rsidRDefault="00122D27" w:rsidP="00122D27">
            <w:pPr>
              <w:pStyle w:val="TableofFigures"/>
              <w:numPr>
                <w:ilvl w:val="12"/>
                <w:numId w:val="0"/>
              </w:numPr>
            </w:pPr>
            <w:r>
              <w:t xml:space="preserve"> 192.3</w:t>
            </w:r>
          </w:p>
        </w:tc>
        <w:tc>
          <w:tcPr>
            <w:tcW w:w="1010" w:type="dxa"/>
          </w:tcPr>
          <w:p w:rsidR="00000000" w:rsidRDefault="00122D27" w:rsidP="00122D27">
            <w:pPr>
              <w:pStyle w:val="TableofFigures"/>
              <w:numPr>
                <w:ilvl w:val="12"/>
                <w:numId w:val="0"/>
              </w:numPr>
              <w:rPr>
                <w:i/>
              </w:rPr>
            </w:pPr>
            <w:r>
              <w:rPr>
                <w:i/>
              </w:rPr>
              <w:t>27.8</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504" w:type="dxa"/>
            <w:gridSpan w:val="2"/>
          </w:tcPr>
          <w:p w:rsidR="00000000" w:rsidRDefault="00122D27" w:rsidP="00122D27">
            <w:pPr>
              <w:pStyle w:val="Tabletext"/>
              <w:numPr>
                <w:ilvl w:val="12"/>
                <w:numId w:val="0"/>
              </w:numPr>
              <w:rPr>
                <w:color w:val="000000"/>
              </w:rPr>
            </w:pPr>
          </w:p>
        </w:tc>
        <w:tc>
          <w:tcPr>
            <w:tcW w:w="2971" w:type="dxa"/>
          </w:tcPr>
          <w:p w:rsidR="00000000" w:rsidRDefault="00122D27" w:rsidP="00122D27">
            <w:pPr>
              <w:pStyle w:val="Tabletext"/>
              <w:numPr>
                <w:ilvl w:val="12"/>
                <w:numId w:val="0"/>
              </w:numPr>
            </w:pPr>
            <w:r>
              <w:t>Other Property Stamp Duty</w:t>
            </w:r>
          </w:p>
        </w:tc>
        <w:tc>
          <w:tcPr>
            <w:tcW w:w="1011" w:type="dxa"/>
          </w:tcPr>
          <w:p w:rsidR="00000000" w:rsidRDefault="00122D27" w:rsidP="00122D27">
            <w:pPr>
              <w:pStyle w:val="TableofFigures"/>
              <w:numPr>
                <w:ilvl w:val="12"/>
                <w:numId w:val="0"/>
              </w:numPr>
            </w:pPr>
            <w:r>
              <w:t xml:space="preserve"> 151.6</w:t>
            </w:r>
          </w:p>
        </w:tc>
        <w:tc>
          <w:tcPr>
            <w:tcW w:w="1010" w:type="dxa"/>
          </w:tcPr>
          <w:p w:rsidR="00000000" w:rsidRDefault="00122D27" w:rsidP="00122D27">
            <w:pPr>
              <w:pStyle w:val="TableofFigures"/>
              <w:numPr>
                <w:ilvl w:val="12"/>
                <w:numId w:val="0"/>
              </w:numPr>
            </w:pPr>
            <w:r>
              <w:t xml:space="preserve"> 161.7</w:t>
            </w:r>
          </w:p>
        </w:tc>
        <w:tc>
          <w:tcPr>
            <w:tcW w:w="1010" w:type="dxa"/>
          </w:tcPr>
          <w:p w:rsidR="00000000" w:rsidRDefault="00122D27" w:rsidP="00122D27">
            <w:pPr>
              <w:pStyle w:val="TableofFigures"/>
              <w:numPr>
                <w:ilvl w:val="12"/>
                <w:numId w:val="0"/>
              </w:numPr>
              <w:rPr>
                <w:i/>
              </w:rPr>
            </w:pPr>
            <w:r>
              <w:rPr>
                <w:i/>
              </w:rPr>
              <w:t>6.6</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Estate, Inheritance and Gift Duty</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0.1</w:t>
            </w:r>
          </w:p>
        </w:tc>
        <w:tc>
          <w:tcPr>
            <w:tcW w:w="1010" w:type="dxa"/>
          </w:tcPr>
          <w:p w:rsidR="00000000" w:rsidRDefault="00122D27" w:rsidP="00122D27">
            <w:pPr>
              <w:pStyle w:val="TableofFigures"/>
              <w:numPr>
                <w:ilvl w:val="12"/>
                <w:numId w:val="0"/>
              </w:numPr>
            </w:pPr>
            <w:r>
              <w:t xml:space="preserve"> 0.1</w:t>
            </w:r>
          </w:p>
        </w:tc>
        <w:tc>
          <w:tcPr>
            <w:tcW w:w="1010" w:type="dxa"/>
          </w:tcPr>
          <w:p w:rsidR="00000000" w:rsidRDefault="00122D27" w:rsidP="00122D27">
            <w:pPr>
              <w:pStyle w:val="TableofFigures"/>
              <w:numPr>
                <w:ilvl w:val="12"/>
                <w:numId w:val="0"/>
              </w:numPr>
              <w:rPr>
                <w:i/>
              </w:rPr>
            </w:pPr>
            <w:r>
              <w:rPr>
                <w:i/>
              </w:rPr>
              <w:t>0.0</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Financial Institutions Duty</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324.6</w:t>
            </w:r>
          </w:p>
        </w:tc>
        <w:tc>
          <w:tcPr>
            <w:tcW w:w="1010" w:type="dxa"/>
          </w:tcPr>
          <w:p w:rsidR="00000000" w:rsidRDefault="00122D27" w:rsidP="00122D27">
            <w:pPr>
              <w:pStyle w:val="TableofFigures"/>
              <w:numPr>
                <w:ilvl w:val="12"/>
                <w:numId w:val="0"/>
              </w:numPr>
            </w:pPr>
            <w:r>
              <w:t xml:space="preserve"> 338.8</w:t>
            </w:r>
          </w:p>
        </w:tc>
        <w:tc>
          <w:tcPr>
            <w:tcW w:w="1010" w:type="dxa"/>
          </w:tcPr>
          <w:p w:rsidR="00000000" w:rsidRDefault="00122D27" w:rsidP="00122D27">
            <w:pPr>
              <w:pStyle w:val="TableofFigures"/>
              <w:numPr>
                <w:ilvl w:val="12"/>
                <w:numId w:val="0"/>
              </w:numPr>
              <w:rPr>
                <w:i/>
              </w:rPr>
            </w:pPr>
            <w:r>
              <w:rPr>
                <w:i/>
              </w:rPr>
              <w:t>4.4</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Debit Tax</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260.6</w:t>
            </w:r>
          </w:p>
        </w:tc>
        <w:tc>
          <w:tcPr>
            <w:tcW w:w="1010" w:type="dxa"/>
          </w:tcPr>
          <w:p w:rsidR="00000000" w:rsidRDefault="00122D27" w:rsidP="00122D27">
            <w:pPr>
              <w:pStyle w:val="TableofFigures"/>
              <w:numPr>
                <w:ilvl w:val="12"/>
                <w:numId w:val="0"/>
              </w:numPr>
            </w:pPr>
            <w:r>
              <w:t xml:space="preserve"> 258.6</w:t>
            </w:r>
          </w:p>
        </w:tc>
        <w:tc>
          <w:tcPr>
            <w:tcW w:w="1010" w:type="dxa"/>
          </w:tcPr>
          <w:p w:rsidR="00000000" w:rsidRDefault="00122D27" w:rsidP="00122D27">
            <w:pPr>
              <w:pStyle w:val="TableofFigures"/>
              <w:numPr>
                <w:ilvl w:val="12"/>
                <w:numId w:val="0"/>
              </w:numPr>
              <w:rPr>
                <w:i/>
              </w:rPr>
            </w:pPr>
            <w:r>
              <w:rPr>
                <w:i/>
              </w:rPr>
              <w:t>-0.8</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Finan</w:t>
            </w:r>
            <w:r>
              <w:rPr>
                <w:color w:val="000000"/>
              </w:rPr>
              <w:t>cial Accommodation Levy</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13.3</w:t>
            </w:r>
          </w:p>
        </w:tc>
        <w:tc>
          <w:tcPr>
            <w:tcW w:w="1010" w:type="dxa"/>
          </w:tcPr>
          <w:p w:rsidR="00000000" w:rsidRDefault="00122D27" w:rsidP="00122D27">
            <w:pPr>
              <w:pStyle w:val="TableofFigures"/>
              <w:numPr>
                <w:ilvl w:val="12"/>
                <w:numId w:val="0"/>
              </w:numPr>
            </w:pPr>
            <w:r>
              <w:t xml:space="preserve"> 7.8</w:t>
            </w:r>
          </w:p>
        </w:tc>
        <w:tc>
          <w:tcPr>
            <w:tcW w:w="1010" w:type="dxa"/>
          </w:tcPr>
          <w:p w:rsidR="00000000" w:rsidRDefault="00122D27" w:rsidP="00122D27">
            <w:pPr>
              <w:pStyle w:val="TableofFigures"/>
              <w:numPr>
                <w:ilvl w:val="12"/>
                <w:numId w:val="0"/>
              </w:numPr>
              <w:rPr>
                <w:i/>
              </w:rPr>
            </w:pPr>
            <w:r>
              <w:rPr>
                <w:i/>
              </w:rPr>
              <w:t>-41.4</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State Deficit on Rateable Properties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0.5</w:t>
            </w:r>
          </w:p>
        </w:tc>
        <w:tc>
          <w:tcPr>
            <w:tcW w:w="1010" w:type="dxa"/>
          </w:tcPr>
          <w:p w:rsidR="00000000" w:rsidRDefault="00122D27" w:rsidP="00122D27">
            <w:pPr>
              <w:pStyle w:val="TableofFigures"/>
              <w:numPr>
                <w:ilvl w:val="12"/>
                <w:numId w:val="0"/>
              </w:numPr>
            </w:pPr>
            <w:r>
              <w:t xml:space="preserve"> 0.1</w:t>
            </w:r>
          </w:p>
        </w:tc>
        <w:tc>
          <w:tcPr>
            <w:tcW w:w="1010" w:type="dxa"/>
          </w:tcPr>
          <w:p w:rsidR="00000000" w:rsidRDefault="00122D27" w:rsidP="00122D27">
            <w:pPr>
              <w:pStyle w:val="TableofFigures"/>
              <w:numPr>
                <w:ilvl w:val="12"/>
                <w:numId w:val="0"/>
              </w:numPr>
              <w:rPr>
                <w:i/>
              </w:rPr>
            </w:pPr>
            <w:r>
              <w:rPr>
                <w:i/>
              </w:rPr>
              <w:t>-80.0</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Taxes on the Provision of Goods and Services:</w:t>
            </w:r>
          </w:p>
        </w:tc>
        <w:tc>
          <w:tcPr>
            <w:hMerge/>
          </w:tcPr>
          <w:p w:rsidR="00000000" w:rsidRDefault="00122D27" w:rsidP="00122D27">
            <w:pPr>
              <w:pStyle w:val="Tabletext"/>
              <w:numPr>
                <w:ilvl w:val="12"/>
                <w:numId w:val="0"/>
              </w:numPr>
              <w:rPr>
                <w:i/>
                <w:color w:val="000000"/>
              </w:rPr>
            </w:pPr>
          </w:p>
        </w:tc>
        <w:tc>
          <w:tcPr>
            <w:gridSpan w:val="4"/>
            <w:hMerge/>
          </w:tcPr>
          <w:p w:rsidR="00000000" w:rsidRDefault="00122D27" w:rsidP="00122D27">
            <w:pPr>
              <w:numPr>
                <w:ilvl w:val="12"/>
                <w:numId w:val="0"/>
              </w:numPr>
              <w:jc w:val="right"/>
              <w:rPr>
                <w:rFonts w:ascii="Arial" w:hAnsi="Arial"/>
                <w:i/>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Levies on Statutory Corporations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333.0</w:t>
            </w:r>
          </w:p>
        </w:tc>
        <w:tc>
          <w:tcPr>
            <w:tcW w:w="1010" w:type="dxa"/>
          </w:tcPr>
          <w:p w:rsidR="00000000" w:rsidRDefault="00122D27" w:rsidP="00122D27">
            <w:pPr>
              <w:pStyle w:val="TableofFigures"/>
              <w:numPr>
                <w:ilvl w:val="12"/>
                <w:numId w:val="0"/>
              </w:numPr>
            </w:pPr>
            <w:r>
              <w:t>..</w:t>
            </w: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Gambling Tax -Private Lotteries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282.9</w:t>
            </w:r>
          </w:p>
        </w:tc>
        <w:tc>
          <w:tcPr>
            <w:tcW w:w="1010" w:type="dxa"/>
          </w:tcPr>
          <w:p w:rsidR="00000000" w:rsidRDefault="00122D27" w:rsidP="00122D27">
            <w:pPr>
              <w:pStyle w:val="TableofFigures"/>
              <w:numPr>
                <w:ilvl w:val="12"/>
                <w:numId w:val="0"/>
              </w:numPr>
            </w:pPr>
            <w:r>
              <w:t xml:space="preserve"> 288.9</w:t>
            </w:r>
          </w:p>
        </w:tc>
        <w:tc>
          <w:tcPr>
            <w:tcW w:w="1010" w:type="dxa"/>
          </w:tcPr>
          <w:p w:rsidR="00000000" w:rsidRDefault="00122D27" w:rsidP="00122D27">
            <w:pPr>
              <w:pStyle w:val="TableofFigures"/>
              <w:numPr>
                <w:ilvl w:val="12"/>
                <w:numId w:val="0"/>
              </w:numPr>
              <w:rPr>
                <w:i/>
              </w:rPr>
            </w:pPr>
            <w:r>
              <w:rPr>
                <w:i/>
              </w:rPr>
              <w:t>2.1</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Gambling Tax -Electronic Gaming Machines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657.4</w:t>
            </w:r>
          </w:p>
        </w:tc>
        <w:tc>
          <w:tcPr>
            <w:tcW w:w="1010" w:type="dxa"/>
          </w:tcPr>
          <w:p w:rsidR="00000000" w:rsidRDefault="00122D27" w:rsidP="00122D27">
            <w:pPr>
              <w:pStyle w:val="TableofFigures"/>
              <w:numPr>
                <w:ilvl w:val="12"/>
                <w:numId w:val="0"/>
              </w:numPr>
            </w:pPr>
            <w:r>
              <w:t xml:space="preserve"> 754.6</w:t>
            </w:r>
          </w:p>
        </w:tc>
        <w:tc>
          <w:tcPr>
            <w:tcW w:w="1010" w:type="dxa"/>
          </w:tcPr>
          <w:p w:rsidR="00000000" w:rsidRDefault="00122D27" w:rsidP="00122D27">
            <w:pPr>
              <w:pStyle w:val="TableofFigures"/>
              <w:numPr>
                <w:ilvl w:val="12"/>
                <w:numId w:val="0"/>
              </w:numPr>
              <w:rPr>
                <w:i/>
              </w:rPr>
            </w:pPr>
            <w:r>
              <w:rPr>
                <w:i/>
              </w:rPr>
              <w:t>14.8</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Gambling Tax -Casino</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174.4</w:t>
            </w:r>
          </w:p>
        </w:tc>
        <w:tc>
          <w:tcPr>
            <w:tcW w:w="1010" w:type="dxa"/>
          </w:tcPr>
          <w:p w:rsidR="00000000" w:rsidRDefault="00122D27" w:rsidP="00122D27">
            <w:pPr>
              <w:pStyle w:val="TableofFigures"/>
              <w:numPr>
                <w:ilvl w:val="12"/>
                <w:numId w:val="0"/>
              </w:numPr>
            </w:pPr>
            <w:r>
              <w:t xml:space="preserve"> 162.8</w:t>
            </w:r>
          </w:p>
        </w:tc>
        <w:tc>
          <w:tcPr>
            <w:tcW w:w="1010" w:type="dxa"/>
          </w:tcPr>
          <w:p w:rsidR="00000000" w:rsidRDefault="00122D27" w:rsidP="00122D27">
            <w:pPr>
              <w:pStyle w:val="TableofFigures"/>
              <w:numPr>
                <w:ilvl w:val="12"/>
                <w:numId w:val="0"/>
              </w:numPr>
              <w:rPr>
                <w:i/>
              </w:rPr>
            </w:pPr>
            <w:r>
              <w:rPr>
                <w:i/>
              </w:rPr>
              <w:t>-6.7</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Gambling Tax -Racing</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120.0</w:t>
            </w:r>
          </w:p>
        </w:tc>
        <w:tc>
          <w:tcPr>
            <w:tcW w:w="1010" w:type="dxa"/>
          </w:tcPr>
          <w:p w:rsidR="00000000" w:rsidRDefault="00122D27" w:rsidP="00122D27">
            <w:pPr>
              <w:pStyle w:val="TableofFigures"/>
              <w:numPr>
                <w:ilvl w:val="12"/>
                <w:numId w:val="0"/>
              </w:numPr>
            </w:pPr>
            <w:r>
              <w:t xml:space="preserve"> 131.5</w:t>
            </w:r>
          </w:p>
        </w:tc>
        <w:tc>
          <w:tcPr>
            <w:tcW w:w="1010" w:type="dxa"/>
          </w:tcPr>
          <w:p w:rsidR="00000000" w:rsidRDefault="00122D27" w:rsidP="00122D27">
            <w:pPr>
              <w:pStyle w:val="TableofFigures"/>
              <w:numPr>
                <w:ilvl w:val="12"/>
                <w:numId w:val="0"/>
              </w:numPr>
              <w:rPr>
                <w:i/>
              </w:rPr>
            </w:pPr>
            <w:r>
              <w:rPr>
                <w:i/>
              </w:rPr>
              <w:t>9.6</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Gambling Tax -Other</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4.1</w:t>
            </w:r>
          </w:p>
        </w:tc>
        <w:tc>
          <w:tcPr>
            <w:tcW w:w="1010" w:type="dxa"/>
          </w:tcPr>
          <w:p w:rsidR="00000000" w:rsidRDefault="00122D27" w:rsidP="00122D27">
            <w:pPr>
              <w:pStyle w:val="TableofFigures"/>
              <w:numPr>
                <w:ilvl w:val="12"/>
                <w:numId w:val="0"/>
              </w:numPr>
            </w:pPr>
            <w:r>
              <w:t xml:space="preserve"> 3.5</w:t>
            </w:r>
          </w:p>
        </w:tc>
        <w:tc>
          <w:tcPr>
            <w:tcW w:w="1010" w:type="dxa"/>
          </w:tcPr>
          <w:p w:rsidR="00000000" w:rsidRDefault="00122D27" w:rsidP="00122D27">
            <w:pPr>
              <w:pStyle w:val="TableofFigures"/>
              <w:numPr>
                <w:ilvl w:val="12"/>
                <w:numId w:val="0"/>
              </w:numPr>
              <w:rPr>
                <w:i/>
              </w:rPr>
            </w:pPr>
            <w:r>
              <w:rPr>
                <w:i/>
              </w:rPr>
              <w:t>-14.6</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Taxes on Insurance</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342.0</w:t>
            </w:r>
          </w:p>
        </w:tc>
        <w:tc>
          <w:tcPr>
            <w:tcW w:w="1010" w:type="dxa"/>
          </w:tcPr>
          <w:p w:rsidR="00000000" w:rsidRDefault="00122D27" w:rsidP="00122D27">
            <w:pPr>
              <w:pStyle w:val="TableofFigures"/>
              <w:numPr>
                <w:ilvl w:val="12"/>
                <w:numId w:val="0"/>
              </w:numPr>
            </w:pPr>
            <w:r>
              <w:t xml:space="preserve"> 364.3</w:t>
            </w:r>
          </w:p>
        </w:tc>
        <w:tc>
          <w:tcPr>
            <w:tcW w:w="1010" w:type="dxa"/>
          </w:tcPr>
          <w:p w:rsidR="00000000" w:rsidRDefault="00122D27" w:rsidP="00122D27">
            <w:pPr>
              <w:pStyle w:val="TableofFigures"/>
              <w:numPr>
                <w:ilvl w:val="12"/>
                <w:numId w:val="0"/>
              </w:numPr>
              <w:rPr>
                <w:i/>
              </w:rPr>
            </w:pPr>
            <w:r>
              <w:rPr>
                <w:i/>
              </w:rPr>
              <w:t>6.5</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Motor Vehicle Taxes:</w:t>
            </w:r>
          </w:p>
        </w:tc>
        <w:tc>
          <w:tcPr>
            <w:hMerge/>
          </w:tcPr>
          <w:p w:rsidR="00000000" w:rsidRDefault="00122D27" w:rsidP="00122D27">
            <w:pPr>
              <w:pStyle w:val="Tabletext"/>
              <w:numPr>
                <w:ilvl w:val="12"/>
                <w:numId w:val="0"/>
              </w:numPr>
              <w:rPr>
                <w:color w:val="000000"/>
              </w:rPr>
            </w:pPr>
          </w:p>
        </w:tc>
        <w:tc>
          <w:tcPr>
            <w:gridSpan w:val="4"/>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Vehi</w:t>
            </w:r>
            <w:r>
              <w:rPr>
                <w:color w:val="000000"/>
              </w:rPr>
              <w:t>cle Registration Fees and Taxes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402.5</w:t>
            </w:r>
          </w:p>
        </w:tc>
        <w:tc>
          <w:tcPr>
            <w:tcW w:w="1010" w:type="dxa"/>
          </w:tcPr>
          <w:p w:rsidR="00000000" w:rsidRDefault="00122D27" w:rsidP="00122D27">
            <w:pPr>
              <w:pStyle w:val="TableofFigures"/>
              <w:numPr>
                <w:ilvl w:val="12"/>
                <w:numId w:val="0"/>
              </w:numPr>
            </w:pPr>
            <w:r>
              <w:t xml:space="preserve"> 425.5</w:t>
            </w:r>
          </w:p>
        </w:tc>
        <w:tc>
          <w:tcPr>
            <w:tcW w:w="1010" w:type="dxa"/>
          </w:tcPr>
          <w:p w:rsidR="00000000" w:rsidRDefault="00122D27" w:rsidP="00122D27">
            <w:pPr>
              <w:pStyle w:val="TableofFigures"/>
              <w:numPr>
                <w:ilvl w:val="12"/>
                <w:numId w:val="0"/>
              </w:numPr>
              <w:rPr>
                <w:i/>
              </w:rPr>
            </w:pPr>
            <w:r>
              <w:rPr>
                <w:i/>
              </w:rPr>
              <w:t>5.7</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Stamp Duty on Vehicle Transfers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371.6</w:t>
            </w:r>
          </w:p>
        </w:tc>
        <w:tc>
          <w:tcPr>
            <w:tcW w:w="1010" w:type="dxa"/>
          </w:tcPr>
          <w:p w:rsidR="00000000" w:rsidRDefault="00122D27" w:rsidP="00122D27">
            <w:pPr>
              <w:pStyle w:val="TableofFigures"/>
              <w:numPr>
                <w:ilvl w:val="12"/>
                <w:numId w:val="0"/>
              </w:numPr>
            </w:pPr>
            <w:r>
              <w:t xml:space="preserve"> 394.3</w:t>
            </w:r>
          </w:p>
        </w:tc>
        <w:tc>
          <w:tcPr>
            <w:tcW w:w="1010" w:type="dxa"/>
          </w:tcPr>
          <w:p w:rsidR="00000000" w:rsidRDefault="00122D27" w:rsidP="00122D27">
            <w:pPr>
              <w:pStyle w:val="TableofFigures"/>
              <w:numPr>
                <w:ilvl w:val="12"/>
                <w:numId w:val="0"/>
              </w:numPr>
              <w:rPr>
                <w:i/>
              </w:rPr>
            </w:pPr>
            <w:r>
              <w:rPr>
                <w:i/>
              </w:rPr>
              <w:t>6.1</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Drivers' Licences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20.8</w:t>
            </w:r>
          </w:p>
        </w:tc>
        <w:tc>
          <w:tcPr>
            <w:tcW w:w="1010" w:type="dxa"/>
          </w:tcPr>
          <w:p w:rsidR="00000000" w:rsidRDefault="00122D27" w:rsidP="00122D27">
            <w:pPr>
              <w:pStyle w:val="TableofFigures"/>
              <w:numPr>
                <w:ilvl w:val="12"/>
                <w:numId w:val="0"/>
              </w:numPr>
            </w:pPr>
            <w:r>
              <w:t xml:space="preserve"> 19.5</w:t>
            </w:r>
          </w:p>
        </w:tc>
        <w:tc>
          <w:tcPr>
            <w:tcW w:w="1010" w:type="dxa"/>
          </w:tcPr>
          <w:p w:rsidR="00000000" w:rsidRDefault="00122D27" w:rsidP="00122D27">
            <w:pPr>
              <w:pStyle w:val="TableofFigures"/>
              <w:numPr>
                <w:ilvl w:val="12"/>
                <w:numId w:val="0"/>
              </w:numPr>
              <w:rPr>
                <w:i/>
              </w:rPr>
            </w:pPr>
            <w:r>
              <w:rPr>
                <w:i/>
              </w:rPr>
              <w:t>-6.4</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Road Transport and Maintenance Taxes</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29.2</w:t>
            </w:r>
          </w:p>
        </w:tc>
        <w:tc>
          <w:tcPr>
            <w:tcW w:w="1010" w:type="dxa"/>
          </w:tcPr>
          <w:p w:rsidR="00000000" w:rsidRDefault="00122D27" w:rsidP="00122D27">
            <w:pPr>
              <w:pStyle w:val="TableofFigures"/>
              <w:numPr>
                <w:ilvl w:val="12"/>
                <w:numId w:val="0"/>
              </w:numPr>
            </w:pPr>
            <w:r>
              <w:t xml:space="preserve"> 32.0</w:t>
            </w:r>
          </w:p>
        </w:tc>
        <w:tc>
          <w:tcPr>
            <w:tcW w:w="1010" w:type="dxa"/>
          </w:tcPr>
          <w:p w:rsidR="00000000" w:rsidRDefault="00122D27" w:rsidP="00122D27">
            <w:pPr>
              <w:pStyle w:val="TableofFigures"/>
              <w:numPr>
                <w:ilvl w:val="12"/>
                <w:numId w:val="0"/>
              </w:numPr>
              <w:rPr>
                <w:i/>
              </w:rPr>
            </w:pPr>
            <w:r>
              <w:rPr>
                <w:i/>
              </w:rPr>
              <w:t>9.2</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Franchise Fees:</w:t>
            </w:r>
          </w:p>
        </w:tc>
        <w:tc>
          <w:tcPr>
            <w:hMerge/>
          </w:tcPr>
          <w:p w:rsidR="00000000" w:rsidRDefault="00122D27" w:rsidP="00122D27">
            <w:pPr>
              <w:pStyle w:val="Tabletext"/>
              <w:numPr>
                <w:ilvl w:val="12"/>
                <w:numId w:val="0"/>
              </w:numPr>
              <w:rPr>
                <w:i/>
                <w:color w:val="000000"/>
              </w:rPr>
            </w:pPr>
          </w:p>
        </w:tc>
        <w:tc>
          <w:tcPr>
            <w:gridSpan w:val="4"/>
            <w:hMerge/>
          </w:tcPr>
          <w:p w:rsidR="00000000" w:rsidRDefault="00122D27" w:rsidP="00122D27">
            <w:pPr>
              <w:numPr>
                <w:ilvl w:val="12"/>
                <w:numId w:val="0"/>
              </w:numPr>
              <w:jc w:val="right"/>
              <w:rPr>
                <w:rFonts w:ascii="Arial" w:hAnsi="Arial"/>
                <w:i/>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Petroleum</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425.4</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Tobacco</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648.2</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Liquor</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169.3</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Electricity</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175.5</w:t>
            </w:r>
          </w:p>
        </w:tc>
        <w:tc>
          <w:tcPr>
            <w:tcW w:w="1010" w:type="dxa"/>
          </w:tcPr>
          <w:p w:rsidR="00000000" w:rsidRDefault="00122D27" w:rsidP="00122D27">
            <w:pPr>
              <w:pStyle w:val="TableofFigures"/>
              <w:numPr>
                <w:ilvl w:val="12"/>
                <w:numId w:val="0"/>
              </w:numPr>
            </w:pPr>
            <w:r>
              <w:t xml:space="preserve"> 90.6</w:t>
            </w:r>
          </w:p>
        </w:tc>
        <w:tc>
          <w:tcPr>
            <w:tcW w:w="1010" w:type="dxa"/>
          </w:tcPr>
          <w:p w:rsidR="00000000" w:rsidRDefault="00122D27" w:rsidP="00122D27">
            <w:pPr>
              <w:pStyle w:val="TableofFigures"/>
              <w:numPr>
                <w:ilvl w:val="12"/>
                <w:numId w:val="0"/>
              </w:numPr>
              <w:rPr>
                <w:i/>
              </w:rPr>
            </w:pPr>
            <w:r>
              <w:rPr>
                <w:i/>
              </w:rPr>
              <w:t>-48.4</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rPr>
                <w:sz w:val="24"/>
                <w:vertAlign w:val="superscript"/>
              </w:rPr>
            </w:pPr>
            <w:r>
              <w:t xml:space="preserve">Safety Net Replacement Revenue </w:t>
            </w:r>
            <w:r>
              <w:rPr>
                <w:sz w:val="24"/>
                <w:vertAlign w:val="superscript"/>
              </w:rPr>
              <w:t>(a)</w:t>
            </w:r>
          </w:p>
        </w:tc>
        <w:tc>
          <w:tcPr>
            <w:hMerge/>
          </w:tcPr>
          <w:p w:rsidR="00000000" w:rsidRDefault="00122D27" w:rsidP="00122D27">
            <w:pPr>
              <w:pStyle w:val="Tabletext"/>
              <w:numPr>
                <w:ilvl w:val="12"/>
                <w:numId w:val="0"/>
              </w:numPr>
              <w:rPr>
                <w:i/>
                <w:color w:val="000000"/>
              </w:rPr>
            </w:pPr>
          </w:p>
        </w:tc>
        <w:tc>
          <w:tcPr>
            <w:gridSpan w:val="4"/>
            <w:hMerge/>
          </w:tcPr>
          <w:p w:rsidR="00000000" w:rsidRDefault="00122D27" w:rsidP="00122D27">
            <w:pPr>
              <w:numPr>
                <w:ilvl w:val="12"/>
                <w:numId w:val="0"/>
              </w:numPr>
              <w:jc w:val="right"/>
              <w:rPr>
                <w:rFonts w:ascii="Arial" w:hAnsi="Arial"/>
                <w:i/>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Petroleum</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r>
              <w:t xml:space="preserve"> 435.6</w:t>
            </w: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Tobacco</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r>
              <w:t xml:space="preserve"> 639.8</w:t>
            </w: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Liquor</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r>
              <w:t xml:space="preserve"> 195.3</w:t>
            </w:r>
          </w:p>
        </w:tc>
        <w:tc>
          <w:tcPr>
            <w:tcW w:w="1010" w:type="dxa"/>
          </w:tcPr>
          <w:p w:rsidR="00000000" w:rsidRDefault="00122D27" w:rsidP="00122D27">
            <w:pPr>
              <w:pStyle w:val="TableofFigures"/>
              <w:numPr>
                <w:ilvl w:val="12"/>
                <w:numId w:val="0"/>
              </w:numPr>
              <w:rPr>
                <w:i/>
              </w:rPr>
            </w:pPr>
            <w:r>
              <w:rPr>
                <w:i/>
              </w:rPr>
              <w:t>..</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Other Taxes on the Use of Goods and Services</w:t>
            </w:r>
          </w:p>
        </w:tc>
        <w:tc>
          <w:tcPr>
            <w:hMerge/>
          </w:tcPr>
          <w:p w:rsidR="00000000" w:rsidRDefault="00122D27" w:rsidP="00122D27">
            <w:pPr>
              <w:pStyle w:val="Tabletext"/>
              <w:numPr>
                <w:ilvl w:val="12"/>
                <w:numId w:val="0"/>
              </w:numPr>
              <w:rPr>
                <w:color w:val="000000"/>
              </w:rPr>
            </w:pPr>
          </w:p>
        </w:tc>
        <w:tc>
          <w:tcPr>
            <w:gridSpan w:val="4"/>
            <w:hMerge/>
          </w:tcPr>
          <w:p w:rsidR="00000000" w:rsidRDefault="00122D27" w:rsidP="00122D27">
            <w:pPr>
              <w:numPr>
                <w:ilvl w:val="12"/>
                <w:numId w:val="0"/>
              </w:numPr>
              <w:jc w:val="right"/>
              <w:rPr>
                <w:rFonts w:ascii="Arial" w:hAnsi="Arial"/>
                <w:color w:val="000000"/>
              </w:rPr>
            </w:pPr>
          </w:p>
        </w:tc>
        <w:tc>
          <w:tcPr>
            <w:tcW w:w="1011" w:type="dxa"/>
            <w:tcBorders>
              <w:bottom w:val="single" w:sz="6" w:space="0" w:color="auto"/>
            </w:tcBorders>
          </w:tcPr>
          <w:p w:rsidR="00000000" w:rsidRDefault="00122D27" w:rsidP="00122D27">
            <w:pPr>
              <w:pStyle w:val="TableofFigures"/>
              <w:numPr>
                <w:ilvl w:val="12"/>
                <w:numId w:val="0"/>
              </w:numPr>
            </w:pPr>
            <w:r>
              <w:t xml:space="preserve"> 16.1</w:t>
            </w:r>
          </w:p>
        </w:tc>
        <w:tc>
          <w:tcPr>
            <w:tcW w:w="1010" w:type="dxa"/>
            <w:tcBorders>
              <w:bottom w:val="single" w:sz="6" w:space="0" w:color="auto"/>
            </w:tcBorders>
          </w:tcPr>
          <w:p w:rsidR="00000000" w:rsidRDefault="00122D27" w:rsidP="00122D27">
            <w:pPr>
              <w:pStyle w:val="TableofFigures"/>
              <w:numPr>
                <w:ilvl w:val="12"/>
                <w:numId w:val="0"/>
              </w:numPr>
            </w:pPr>
            <w:r>
              <w:t xml:space="preserve"> 12.1</w:t>
            </w:r>
          </w:p>
        </w:tc>
        <w:tc>
          <w:tcPr>
            <w:tcW w:w="1010" w:type="dxa"/>
            <w:tcBorders>
              <w:bottom w:val="single" w:sz="6" w:space="0" w:color="auto"/>
            </w:tcBorders>
          </w:tcPr>
          <w:p w:rsidR="00000000" w:rsidRDefault="00122D27" w:rsidP="00122D27">
            <w:pPr>
              <w:pStyle w:val="TableofFigures"/>
              <w:numPr>
                <w:ilvl w:val="12"/>
                <w:numId w:val="0"/>
              </w:numPr>
              <w:rPr>
                <w:i/>
              </w:rPr>
            </w:pPr>
            <w:r>
              <w:rPr>
                <w:i/>
              </w:rPr>
              <w:t>-24.9</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Total Taxes</w:t>
            </w:r>
          </w:p>
        </w:tc>
        <w:tc>
          <w:tcPr>
            <w:hMerge/>
          </w:tcPr>
          <w:p w:rsidR="00000000" w:rsidRDefault="00122D27" w:rsidP="00122D27">
            <w:pPr>
              <w:pStyle w:val="Tabletext"/>
              <w:numPr>
                <w:ilvl w:val="12"/>
                <w:numId w:val="0"/>
              </w:numPr>
              <w:rPr>
                <w:color w:val="000000"/>
              </w:rPr>
            </w:pPr>
          </w:p>
        </w:tc>
        <w:tc>
          <w:tcPr>
            <w:gridSpan w:val="4"/>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8 </w:t>
            </w:r>
            <w:r>
              <w:t>417.5</w:t>
            </w:r>
          </w:p>
        </w:tc>
        <w:tc>
          <w:tcPr>
            <w:tcW w:w="1010" w:type="dxa"/>
          </w:tcPr>
          <w:p w:rsidR="00000000" w:rsidRDefault="00122D27" w:rsidP="00122D27">
            <w:pPr>
              <w:pStyle w:val="TableofFigures"/>
              <w:numPr>
                <w:ilvl w:val="12"/>
                <w:numId w:val="0"/>
              </w:numPr>
            </w:pPr>
            <w:r>
              <w:t>8 483.6</w:t>
            </w:r>
          </w:p>
        </w:tc>
        <w:tc>
          <w:tcPr>
            <w:tcW w:w="1010" w:type="dxa"/>
          </w:tcPr>
          <w:p w:rsidR="00000000" w:rsidRDefault="00122D27" w:rsidP="00122D27">
            <w:pPr>
              <w:pStyle w:val="TableofFigures"/>
              <w:numPr>
                <w:ilvl w:val="12"/>
                <w:numId w:val="0"/>
              </w:numPr>
              <w:rPr>
                <w:i/>
              </w:rPr>
            </w:pPr>
            <w:r>
              <w:rPr>
                <w:i/>
              </w:rPr>
              <w:t>0.8</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504" w:type="dxa"/>
            <w:gridSpan w:val="2"/>
          </w:tcPr>
          <w:p w:rsidR="00000000" w:rsidRDefault="00122D27" w:rsidP="00122D27">
            <w:pPr>
              <w:pStyle w:val="Tabletext"/>
              <w:numPr>
                <w:ilvl w:val="12"/>
                <w:numId w:val="0"/>
              </w:numPr>
              <w:rPr>
                <w:color w:val="000000"/>
              </w:rPr>
            </w:pPr>
          </w:p>
        </w:tc>
        <w:tc>
          <w:tcPr>
            <w:tcW w:w="2971" w:type="dxa"/>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929" w:type="dxa"/>
            <w:hMerge w:val="restart"/>
          </w:tcPr>
          <w:p w:rsidR="00000000" w:rsidRDefault="00122D27" w:rsidP="00122D27">
            <w:pPr>
              <w:pStyle w:val="Tabletext"/>
              <w:numPr>
                <w:ilvl w:val="12"/>
                <w:numId w:val="0"/>
              </w:numPr>
            </w:pPr>
            <w:r>
              <w:t>Fees</w:t>
            </w:r>
          </w:p>
        </w:tc>
        <w:tc>
          <w:tcPr>
            <w:gridSpan w:val="4"/>
            <w:hMerge/>
          </w:tcPr>
          <w:p w:rsidR="00000000" w:rsidRDefault="00122D27" w:rsidP="00122D27">
            <w:pPr>
              <w:pStyle w:val="Tabletext"/>
              <w:numPr>
                <w:ilvl w:val="12"/>
                <w:numId w:val="0"/>
              </w:numPr>
              <w:rPr>
                <w:color w:val="000000"/>
              </w:rPr>
            </w:pPr>
          </w:p>
        </w:tc>
        <w:tc>
          <w:tcPr>
            <w:tcW w:w="2971" w:type="dxa"/>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52.9</w:t>
            </w:r>
          </w:p>
        </w:tc>
        <w:tc>
          <w:tcPr>
            <w:tcW w:w="1010" w:type="dxa"/>
          </w:tcPr>
          <w:p w:rsidR="00000000" w:rsidRDefault="00122D27" w:rsidP="00122D27">
            <w:pPr>
              <w:pStyle w:val="TableofFigures"/>
              <w:numPr>
                <w:ilvl w:val="12"/>
                <w:numId w:val="0"/>
              </w:numPr>
            </w:pPr>
            <w:r>
              <w:t xml:space="preserve"> 116.2</w:t>
            </w:r>
          </w:p>
        </w:tc>
        <w:tc>
          <w:tcPr>
            <w:tcW w:w="1010" w:type="dxa"/>
          </w:tcPr>
          <w:p w:rsidR="00000000" w:rsidRDefault="00122D27" w:rsidP="00122D27">
            <w:pPr>
              <w:pStyle w:val="TableofFigures"/>
              <w:numPr>
                <w:ilvl w:val="12"/>
                <w:numId w:val="0"/>
              </w:numPr>
              <w:rPr>
                <w:i/>
              </w:rPr>
            </w:pPr>
            <w:r>
              <w:rPr>
                <w:i/>
              </w:rPr>
              <w:t>119.7</w:t>
            </w:r>
          </w:p>
        </w:tc>
      </w:tr>
      <w:tr w:rsidR="00000000">
        <w:tblPrEx>
          <w:tblCellMar>
            <w:top w:w="0" w:type="dxa"/>
            <w:bottom w:w="0" w:type="dxa"/>
          </w:tblCellMar>
        </w:tblPrEx>
        <w:trPr>
          <w:trHeight w:hRule="exact" w:val="240"/>
        </w:trPr>
        <w:tc>
          <w:tcPr>
            <w:tcW w:w="929" w:type="dxa"/>
            <w:hMerge w:val="restart"/>
          </w:tcPr>
          <w:p w:rsidR="00000000" w:rsidRDefault="00122D27" w:rsidP="00122D27">
            <w:pPr>
              <w:pStyle w:val="Tabletext"/>
              <w:numPr>
                <w:ilvl w:val="12"/>
                <w:numId w:val="0"/>
              </w:numPr>
            </w:pPr>
            <w:r>
              <w:t>Fines</w:t>
            </w:r>
          </w:p>
        </w:tc>
        <w:tc>
          <w:tcPr>
            <w:gridSpan w:val="4"/>
            <w:hMerge/>
          </w:tcPr>
          <w:p w:rsidR="00000000" w:rsidRDefault="00122D27" w:rsidP="00122D27">
            <w:pPr>
              <w:pStyle w:val="Tabletext"/>
              <w:numPr>
                <w:ilvl w:val="12"/>
                <w:numId w:val="0"/>
              </w:numPr>
              <w:rPr>
                <w:color w:val="000000"/>
              </w:rPr>
            </w:pPr>
          </w:p>
        </w:tc>
        <w:tc>
          <w:tcPr>
            <w:tcW w:w="2971" w:type="dxa"/>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Police</w:t>
            </w:r>
          </w:p>
        </w:tc>
        <w:tc>
          <w:tcPr>
            <w:gridSpan w:val="2"/>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93.5</w:t>
            </w:r>
          </w:p>
        </w:tc>
        <w:tc>
          <w:tcPr>
            <w:tcW w:w="1010" w:type="dxa"/>
          </w:tcPr>
          <w:p w:rsidR="00000000" w:rsidRDefault="00122D27" w:rsidP="00122D27">
            <w:pPr>
              <w:pStyle w:val="TableofFigures"/>
              <w:numPr>
                <w:ilvl w:val="12"/>
                <w:numId w:val="0"/>
              </w:numPr>
            </w:pPr>
            <w:r>
              <w:t xml:space="preserve"> 99.0</w:t>
            </w:r>
          </w:p>
        </w:tc>
        <w:tc>
          <w:tcPr>
            <w:tcW w:w="1010" w:type="dxa"/>
          </w:tcPr>
          <w:p w:rsidR="00000000" w:rsidRDefault="00122D27" w:rsidP="00122D27">
            <w:pPr>
              <w:pStyle w:val="TableofFigures"/>
              <w:numPr>
                <w:ilvl w:val="12"/>
                <w:numId w:val="0"/>
              </w:numPr>
              <w:rPr>
                <w:i/>
              </w:rPr>
            </w:pPr>
            <w:r>
              <w:rPr>
                <w:i/>
              </w:rPr>
              <w:t>5.9</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3475" w:type="dxa"/>
            <w:hMerge w:val="restart"/>
          </w:tcPr>
          <w:p w:rsidR="00000000" w:rsidRDefault="00122D27" w:rsidP="00122D27">
            <w:pPr>
              <w:pStyle w:val="Tabletext"/>
              <w:numPr>
                <w:ilvl w:val="12"/>
                <w:numId w:val="0"/>
              </w:numPr>
              <w:rPr>
                <w:color w:val="000000"/>
              </w:rPr>
            </w:pPr>
            <w:r>
              <w:rPr>
                <w:color w:val="000000"/>
              </w:rPr>
              <w:t>Courts and others</w:t>
            </w:r>
          </w:p>
        </w:tc>
        <w:tc>
          <w:tcPr>
            <w:gridSpan w:val="2"/>
            <w:hMerge/>
          </w:tcPr>
          <w:p w:rsidR="00000000" w:rsidRDefault="00122D27" w:rsidP="00122D27">
            <w:pPr>
              <w:numPr>
                <w:ilvl w:val="12"/>
                <w:numId w:val="0"/>
              </w:numPr>
              <w:jc w:val="right"/>
              <w:rPr>
                <w:rFonts w:ascii="Arial" w:hAnsi="Arial"/>
                <w:color w:val="000000"/>
              </w:rPr>
            </w:pPr>
          </w:p>
        </w:tc>
        <w:tc>
          <w:tcPr>
            <w:tcW w:w="1011" w:type="dxa"/>
            <w:tcBorders>
              <w:bottom w:val="single" w:sz="6" w:space="0" w:color="auto"/>
            </w:tcBorders>
          </w:tcPr>
          <w:p w:rsidR="00000000" w:rsidRDefault="00122D27" w:rsidP="00122D27">
            <w:pPr>
              <w:pStyle w:val="TableofFigures"/>
              <w:numPr>
                <w:ilvl w:val="12"/>
                <w:numId w:val="0"/>
              </w:numPr>
            </w:pPr>
            <w:r>
              <w:t xml:space="preserve"> 32.8</w:t>
            </w:r>
          </w:p>
        </w:tc>
        <w:tc>
          <w:tcPr>
            <w:tcW w:w="1010" w:type="dxa"/>
            <w:tcBorders>
              <w:bottom w:val="single" w:sz="6" w:space="0" w:color="auto"/>
            </w:tcBorders>
          </w:tcPr>
          <w:p w:rsidR="00000000" w:rsidRDefault="00122D27" w:rsidP="00122D27">
            <w:pPr>
              <w:pStyle w:val="TableofFigures"/>
              <w:numPr>
                <w:ilvl w:val="12"/>
                <w:numId w:val="0"/>
              </w:numPr>
            </w:pPr>
            <w:r>
              <w:t xml:space="preserve"> 35.3</w:t>
            </w:r>
          </w:p>
        </w:tc>
        <w:tc>
          <w:tcPr>
            <w:tcW w:w="1010" w:type="dxa"/>
            <w:tcBorders>
              <w:bottom w:val="single" w:sz="6" w:space="0" w:color="auto"/>
            </w:tcBorders>
          </w:tcPr>
          <w:p w:rsidR="00000000" w:rsidRDefault="00122D27" w:rsidP="00122D27">
            <w:pPr>
              <w:pStyle w:val="TableofFigures"/>
              <w:numPr>
                <w:ilvl w:val="12"/>
                <w:numId w:val="0"/>
              </w:numPr>
              <w:rPr>
                <w:i/>
              </w:rPr>
            </w:pPr>
            <w:r>
              <w:rPr>
                <w:i/>
              </w:rPr>
              <w:t>7.9</w:t>
            </w:r>
          </w:p>
        </w:tc>
      </w:tr>
      <w:tr w:rsidR="00000000">
        <w:tblPrEx>
          <w:tblCellMar>
            <w:top w:w="0" w:type="dxa"/>
            <w:bottom w:w="0" w:type="dxa"/>
          </w:tblCellMar>
        </w:tblPrEx>
        <w:trPr>
          <w:trHeight w:hRule="exact" w:val="240"/>
        </w:trPr>
        <w:tc>
          <w:tcPr>
            <w:tcW w:w="3900" w:type="dxa"/>
            <w:hMerge w:val="restart"/>
          </w:tcPr>
          <w:p w:rsidR="00000000" w:rsidRDefault="00122D27" w:rsidP="00122D27">
            <w:pPr>
              <w:pStyle w:val="Tabletext"/>
              <w:numPr>
                <w:ilvl w:val="12"/>
                <w:numId w:val="0"/>
              </w:numPr>
            </w:pPr>
            <w:r>
              <w:t>Total Fees and Fines</w:t>
            </w:r>
          </w:p>
        </w:tc>
        <w:tc>
          <w:tcPr>
            <w:hMerge/>
          </w:tcPr>
          <w:p w:rsidR="00000000" w:rsidRDefault="00122D27" w:rsidP="00122D27">
            <w:pPr>
              <w:pStyle w:val="Tabletext"/>
              <w:numPr>
                <w:ilvl w:val="12"/>
                <w:numId w:val="0"/>
              </w:numPr>
              <w:rPr>
                <w:color w:val="000000"/>
              </w:rPr>
            </w:pPr>
          </w:p>
        </w:tc>
        <w:tc>
          <w:tcPr>
            <w:gridSpan w:val="4"/>
            <w:hMerge/>
          </w:tcPr>
          <w:p w:rsidR="00000000" w:rsidRDefault="00122D27" w:rsidP="00122D27">
            <w:pPr>
              <w:numPr>
                <w:ilvl w:val="12"/>
                <w:numId w:val="0"/>
              </w:numPr>
              <w:jc w:val="right"/>
              <w:rPr>
                <w:rFonts w:ascii="Arial" w:hAnsi="Arial"/>
                <w:color w:val="000000"/>
              </w:rPr>
            </w:pPr>
          </w:p>
        </w:tc>
        <w:tc>
          <w:tcPr>
            <w:tcW w:w="1011" w:type="dxa"/>
          </w:tcPr>
          <w:p w:rsidR="00000000" w:rsidRDefault="00122D27" w:rsidP="00122D27">
            <w:pPr>
              <w:pStyle w:val="TableofFigures"/>
              <w:numPr>
                <w:ilvl w:val="12"/>
                <w:numId w:val="0"/>
              </w:numPr>
            </w:pPr>
            <w:r>
              <w:t xml:space="preserve"> 179.1</w:t>
            </w:r>
          </w:p>
        </w:tc>
        <w:tc>
          <w:tcPr>
            <w:tcW w:w="1010" w:type="dxa"/>
          </w:tcPr>
          <w:p w:rsidR="00000000" w:rsidRDefault="00122D27" w:rsidP="00122D27">
            <w:pPr>
              <w:pStyle w:val="TableofFigures"/>
              <w:numPr>
                <w:ilvl w:val="12"/>
                <w:numId w:val="0"/>
              </w:numPr>
            </w:pPr>
            <w:r>
              <w:t xml:space="preserve"> 250.5</w:t>
            </w:r>
          </w:p>
        </w:tc>
        <w:tc>
          <w:tcPr>
            <w:tcW w:w="1010" w:type="dxa"/>
          </w:tcPr>
          <w:p w:rsidR="00000000" w:rsidRDefault="00122D27" w:rsidP="00122D27">
            <w:pPr>
              <w:pStyle w:val="TableofFigures"/>
              <w:numPr>
                <w:ilvl w:val="12"/>
                <w:numId w:val="0"/>
              </w:numPr>
              <w:rPr>
                <w:i/>
              </w:rPr>
            </w:pPr>
            <w:r>
              <w:rPr>
                <w:i/>
              </w:rPr>
              <w:t>39.8</w:t>
            </w:r>
          </w:p>
        </w:tc>
      </w:tr>
      <w:tr w:rsidR="00000000">
        <w:tblPrEx>
          <w:tblCellMar>
            <w:top w:w="0" w:type="dxa"/>
            <w:bottom w:w="0" w:type="dxa"/>
          </w:tblCellMar>
        </w:tblPrEx>
        <w:trPr>
          <w:trHeight w:hRule="exact" w:val="240"/>
        </w:trPr>
        <w:tc>
          <w:tcPr>
            <w:tcW w:w="425" w:type="dxa"/>
            <w:gridSpan w:val="3"/>
          </w:tcPr>
          <w:p w:rsidR="00000000" w:rsidRDefault="00122D27" w:rsidP="00122D27">
            <w:pPr>
              <w:pStyle w:val="Tabletext"/>
              <w:numPr>
                <w:ilvl w:val="12"/>
                <w:numId w:val="0"/>
              </w:numPr>
            </w:pPr>
          </w:p>
        </w:tc>
        <w:tc>
          <w:tcPr>
            <w:tcW w:w="504" w:type="dxa"/>
            <w:gridSpan w:val="2"/>
          </w:tcPr>
          <w:p w:rsidR="00000000" w:rsidRDefault="00122D27" w:rsidP="00122D27">
            <w:pPr>
              <w:pStyle w:val="Tabletext"/>
              <w:numPr>
                <w:ilvl w:val="12"/>
                <w:numId w:val="0"/>
              </w:numPr>
              <w:rPr>
                <w:color w:val="000000"/>
              </w:rPr>
            </w:pPr>
          </w:p>
        </w:tc>
        <w:tc>
          <w:tcPr>
            <w:tcW w:w="2971" w:type="dxa"/>
          </w:tcPr>
          <w:p w:rsidR="00000000" w:rsidRDefault="00122D27" w:rsidP="00122D27">
            <w:pPr>
              <w:numPr>
                <w:ilvl w:val="12"/>
                <w:numId w:val="0"/>
              </w:numPr>
              <w:jc w:val="right"/>
              <w:rPr>
                <w:rFonts w:ascii="Arial" w:hAnsi="Arial"/>
                <w:color w:val="000000"/>
              </w:rPr>
            </w:pPr>
          </w:p>
        </w:tc>
        <w:tc>
          <w:tcPr>
            <w:tcW w:w="1011" w:type="dxa"/>
            <w:tcBorders>
              <w:bottom w:val="single" w:sz="6" w:space="0" w:color="auto"/>
            </w:tcBorders>
          </w:tcPr>
          <w:p w:rsidR="00000000" w:rsidRDefault="00122D27" w:rsidP="00122D27">
            <w:pPr>
              <w:pStyle w:val="TableofFigures"/>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40"/>
        </w:trPr>
        <w:tc>
          <w:tcPr>
            <w:tcW w:w="3900" w:type="dxa"/>
            <w:hMerge w:val="restart"/>
            <w:tcBorders>
              <w:bottom w:val="single" w:sz="12" w:space="0" w:color="auto"/>
            </w:tcBorders>
          </w:tcPr>
          <w:p w:rsidR="00000000" w:rsidRDefault="00122D27" w:rsidP="00122D27">
            <w:pPr>
              <w:pStyle w:val="Tabletext"/>
              <w:numPr>
                <w:ilvl w:val="12"/>
                <w:numId w:val="0"/>
              </w:numPr>
              <w:rPr>
                <w:b/>
              </w:rPr>
            </w:pPr>
            <w:r>
              <w:rPr>
                <w:b/>
              </w:rPr>
              <w:t>Total Taxes, Fees and Fines</w:t>
            </w:r>
          </w:p>
        </w:tc>
        <w:tc>
          <w:tcPr>
            <w:hMerge/>
            <w:tcBorders>
              <w:bottom w:val="single" w:sz="12" w:space="0" w:color="auto"/>
            </w:tcBorders>
          </w:tcPr>
          <w:p w:rsidR="00000000" w:rsidRDefault="00122D27" w:rsidP="00122D27">
            <w:pPr>
              <w:pStyle w:val="Tabletext"/>
              <w:numPr>
                <w:ilvl w:val="12"/>
                <w:numId w:val="0"/>
              </w:numPr>
              <w:rPr>
                <w:b/>
                <w:color w:val="000000"/>
              </w:rPr>
            </w:pPr>
          </w:p>
        </w:tc>
        <w:tc>
          <w:tcPr>
            <w:gridSpan w:val="4"/>
            <w:hMerge/>
            <w:tcBorders>
              <w:bottom w:val="single" w:sz="12" w:space="0" w:color="auto"/>
            </w:tcBorders>
          </w:tcPr>
          <w:p w:rsidR="00000000" w:rsidRDefault="00122D27" w:rsidP="00122D27">
            <w:pPr>
              <w:numPr>
                <w:ilvl w:val="12"/>
                <w:numId w:val="0"/>
              </w:numPr>
              <w:jc w:val="right"/>
              <w:rPr>
                <w:rFonts w:ascii="Arial" w:hAnsi="Arial"/>
                <w:b/>
                <w:color w:val="000000"/>
              </w:rPr>
            </w:pPr>
          </w:p>
        </w:tc>
        <w:tc>
          <w:tcPr>
            <w:tcW w:w="1011" w:type="dxa"/>
            <w:tcBorders>
              <w:bottom w:val="single" w:sz="12" w:space="0" w:color="auto"/>
            </w:tcBorders>
          </w:tcPr>
          <w:p w:rsidR="00000000" w:rsidRDefault="00122D27" w:rsidP="00122D27">
            <w:pPr>
              <w:pStyle w:val="TableofFigures"/>
              <w:numPr>
                <w:ilvl w:val="12"/>
                <w:numId w:val="0"/>
              </w:numPr>
              <w:rPr>
                <w:b/>
              </w:rPr>
            </w:pPr>
            <w:r>
              <w:rPr>
                <w:b/>
              </w:rPr>
              <w:t>8 596.7</w:t>
            </w:r>
          </w:p>
        </w:tc>
        <w:tc>
          <w:tcPr>
            <w:tcW w:w="1010" w:type="dxa"/>
            <w:tcBorders>
              <w:bottom w:val="single" w:sz="12" w:space="0" w:color="auto"/>
            </w:tcBorders>
          </w:tcPr>
          <w:p w:rsidR="00000000" w:rsidRDefault="00122D27" w:rsidP="00122D27">
            <w:pPr>
              <w:pStyle w:val="TableofFigures"/>
              <w:numPr>
                <w:ilvl w:val="12"/>
                <w:numId w:val="0"/>
              </w:numPr>
              <w:rPr>
                <w:b/>
              </w:rPr>
            </w:pPr>
            <w:r>
              <w:rPr>
                <w:b/>
              </w:rPr>
              <w:t>8 734.1</w:t>
            </w:r>
          </w:p>
        </w:tc>
        <w:tc>
          <w:tcPr>
            <w:tcW w:w="1010" w:type="dxa"/>
            <w:tcBorders>
              <w:bottom w:val="single" w:sz="12" w:space="0" w:color="auto"/>
            </w:tcBorders>
          </w:tcPr>
          <w:p w:rsidR="00000000" w:rsidRDefault="00122D27" w:rsidP="00122D27">
            <w:pPr>
              <w:pStyle w:val="TableofFigures"/>
              <w:numPr>
                <w:ilvl w:val="12"/>
                <w:numId w:val="0"/>
              </w:numPr>
              <w:rPr>
                <w:b/>
                <w:i/>
              </w:rPr>
            </w:pPr>
            <w:r>
              <w:rPr>
                <w:b/>
                <w:i/>
              </w:rPr>
              <w:t>1.6</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Notes"/>
        <w:numPr>
          <w:ilvl w:val="12"/>
          <w:numId w:val="0"/>
        </w:numPr>
      </w:pPr>
      <w:r>
        <w:t>Note:</w:t>
      </w:r>
    </w:p>
    <w:p w:rsidR="00000000" w:rsidRDefault="00122D27" w:rsidP="00122D27">
      <w:pPr>
        <w:pStyle w:val="Notes"/>
        <w:numPr>
          <w:ilvl w:val="12"/>
          <w:numId w:val="0"/>
        </w:numPr>
        <w:ind w:left="454" w:hanging="454"/>
      </w:pPr>
      <w:r>
        <w:t>(a)</w:t>
      </w:r>
      <w:r>
        <w:tab/>
        <w:t>From 6 August 1997, business franchise fees for petroleum, tobacco and liquor were replaced by Safety Net Replacement Revenues collected by the Commonwealth on behalf of the States and Territories. The estimates</w:t>
      </w:r>
      <w:r>
        <w:t xml:space="preserve"> are net of payments to return surplus revenues to taxpayers.</w:t>
      </w:r>
    </w:p>
    <w:p w:rsidR="00000000" w:rsidRDefault="00122D27" w:rsidP="00122D27">
      <w:pPr>
        <w:pStyle w:val="Heading4"/>
        <w:numPr>
          <w:ilvl w:val="12"/>
          <w:numId w:val="0"/>
        </w:numPr>
      </w:pPr>
      <w:r>
        <w:t>Employers’ payroll tax</w:t>
      </w:r>
    </w:p>
    <w:p w:rsidR="00000000" w:rsidRDefault="00122D27" w:rsidP="00122D27">
      <w:pPr>
        <w:numPr>
          <w:ilvl w:val="12"/>
          <w:numId w:val="0"/>
        </w:numPr>
      </w:pPr>
      <w:r>
        <w:t>Payroll tax is levied on salaries and wages, commissions, bonuses, allowances, remunerations, relevant contracts and other benefits in cash or kind. The responsibility for imposing payroll tax was transferred from the Commonwealth to the States in 1971. Over the years a number of changes have been made to the tax rate and the structure of the tax scale. These were summarised in Budget Paper No. 4 in 1990–91.</w:t>
      </w:r>
    </w:p>
    <w:p w:rsidR="00000000" w:rsidRDefault="00122D27" w:rsidP="00122D27">
      <w:pPr>
        <w:numPr>
          <w:ilvl w:val="12"/>
          <w:numId w:val="0"/>
        </w:numPr>
      </w:pPr>
      <w:r>
        <w:t>From 1 November</w:t>
      </w:r>
      <w:r>
        <w:t> 1990 to 30 June 1997, payroll tax was levied at the rate of 7 per cent on firms whose annual payroll payments were over the tax free threshold. In January 1992, the tax</w:t>
      </w:r>
      <w:r>
        <w:noBreakHyphen/>
        <w:t xml:space="preserve">free threshold was increased from $410 000 to $500 000, and a system of reducing thresholds on larger firms was abolished. In December 1992, the threshold was increased to $515 000. From 1 July 1997, all employer superannuation contributions have been subject to payroll tax. This was in line with recent changes made in New South Wales, the </w:t>
      </w:r>
      <w:r>
        <w:t>Australian Capital Territory, South Australia, Western Australia and Tasmania, and is consistent with the practice adopted in Queensland and the Northern Territory. At the same time, the rate of tax applying to taxable wages (inclusive of employer superannuation contributions) was reduced from 7 per cent to 6</w:t>
      </w:r>
      <w:r>
        <w:rPr>
          <w:color w:val="000000"/>
        </w:rPr>
        <w:t>¼</w:t>
      </w:r>
      <w:r>
        <w:t xml:space="preserve"> per cent. </w:t>
      </w:r>
    </w:p>
    <w:p w:rsidR="00000000" w:rsidRDefault="00122D27" w:rsidP="00122D27">
      <w:pPr>
        <w:numPr>
          <w:ilvl w:val="12"/>
          <w:numId w:val="0"/>
        </w:numPr>
      </w:pPr>
      <w:r>
        <w:t>For wages paid or payable from 1 July 1998, the tax rate will be further reduced from 6</w:t>
      </w:r>
      <w:r>
        <w:rPr>
          <w:color w:val="000000"/>
        </w:rPr>
        <w:t>¼</w:t>
      </w:r>
      <w:r>
        <w:t>  per cent to 6 per cent. For details on this tax reduction, see Chapter 5 of Budget Paper No. 2.</w:t>
      </w:r>
    </w:p>
    <w:p w:rsidR="00000000" w:rsidRDefault="00122D27" w:rsidP="00122D27">
      <w:pPr>
        <w:pStyle w:val="Heading4"/>
        <w:numPr>
          <w:ilvl w:val="12"/>
          <w:numId w:val="0"/>
        </w:numPr>
      </w:pPr>
      <w:r>
        <w:t>Lan</w:t>
      </w:r>
      <w:r>
        <w:t>d tax</w:t>
      </w:r>
    </w:p>
    <w:p w:rsidR="00000000" w:rsidRDefault="00122D27" w:rsidP="00122D27">
      <w:pPr>
        <w:numPr>
          <w:ilvl w:val="12"/>
          <w:numId w:val="0"/>
        </w:numPr>
        <w:tabs>
          <w:tab w:val="left" w:pos="426"/>
          <w:tab w:val="left" w:pos="851"/>
        </w:tabs>
      </w:pPr>
      <w:r>
        <w:t xml:space="preserve">Land tax is an annual tax based on the total </w:t>
      </w:r>
      <w:r>
        <w:rPr>
          <w:i/>
        </w:rPr>
        <w:t xml:space="preserve">unimproved value </w:t>
      </w:r>
      <w:r>
        <w:t>of all land owned by a taxpayer in Victoria. The unimproved value is the site value of land located in a municipality. Because valuations are undertaken progressively over a cycle, not all valuations refer to the same date. To bring all valuations up to a common date, site values are adjusted by an equalisation factor determined by the Valuer</w:t>
      </w:r>
      <w:r>
        <w:noBreakHyphen/>
        <w:t>General. This factor represents the average movement in land values between the last valuation date</w:t>
      </w:r>
      <w:r>
        <w:t xml:space="preserve"> and the prescribed date for the year of assessment. It allows all land to be assessed consistently on the same date.</w:t>
      </w:r>
    </w:p>
    <w:p w:rsidR="00000000" w:rsidRDefault="00122D27" w:rsidP="00122D27">
      <w:pPr>
        <w:numPr>
          <w:ilvl w:val="12"/>
          <w:numId w:val="0"/>
        </w:numPr>
        <w:tabs>
          <w:tab w:val="left" w:pos="426"/>
          <w:tab w:val="left" w:pos="851"/>
        </w:tabs>
      </w:pPr>
      <w:r>
        <w:t>The 1997 land tax assessments for most metropolitan land were based on site values as at 30 June 1990 adjusted by equalisation factors reflecting changes in land values to June 1995. Since 1994, metropolitan councils began revaluing land for rating purposes. As a result, new unimproved values for metropolitan land which were equalised to June 1996 became available in August 1997. The 1998 la</w:t>
      </w:r>
      <w:r>
        <w:t>nd tax assessments for most municipalities will therefore reflect the rollover from the 1990 to the new 1994 valuation base, equalised to June 1996.</w:t>
      </w:r>
    </w:p>
    <w:p w:rsidR="00000000" w:rsidRDefault="00122D27" w:rsidP="00122D27">
      <w:pPr>
        <w:numPr>
          <w:ilvl w:val="12"/>
          <w:numId w:val="0"/>
        </w:numPr>
        <w:tabs>
          <w:tab w:val="left" w:pos="426"/>
          <w:tab w:val="left" w:pos="851"/>
        </w:tabs>
      </w:pPr>
      <w:r>
        <w:t>In the 1997</w:t>
      </w:r>
      <w:r>
        <w:noBreakHyphen/>
        <w:t>98 Budget Papers, the Government stated that the 1998 land tax structure would be determined following an analysis of the impact of the 1994 revaluations on land tax assessments. The analysis of the valuation data highlighted a number of deficiencies in the land tax system and the Government introduced the following package of reforms to overcome th</w:t>
      </w:r>
      <w:r>
        <w:t>em:</w:t>
      </w:r>
    </w:p>
    <w:p w:rsidR="00000000" w:rsidRDefault="00122D27" w:rsidP="00122D27">
      <w:pPr>
        <w:pStyle w:val="BulletText"/>
        <w:numPr>
          <w:ilvl w:val="0"/>
          <w:numId w:val="1"/>
        </w:numPr>
        <w:tabs>
          <w:tab w:val="clear" w:pos="360"/>
        </w:tabs>
      </w:pPr>
      <w:r>
        <w:t>replacement of the former 3</w:t>
      </w:r>
      <w:r>
        <w:noBreakHyphen/>
        <w:t>point stepped rate structure with a smoother 8</w:t>
      </w:r>
      <w:r>
        <w:noBreakHyphen/>
        <w:t xml:space="preserve">point rate scale, mainly to overcome the steep jump in marginal rates which occurred at the $540 000 threshold, where the rate increased from 0.2 per cent to 3 per cent; </w:t>
      </w:r>
    </w:p>
    <w:p w:rsidR="00000000" w:rsidRDefault="00122D27" w:rsidP="00122D27">
      <w:pPr>
        <w:pStyle w:val="BulletText"/>
        <w:numPr>
          <w:ilvl w:val="0"/>
          <w:numId w:val="1"/>
        </w:numPr>
        <w:tabs>
          <w:tab w:val="clear" w:pos="360"/>
        </w:tabs>
      </w:pPr>
      <w:r>
        <w:t>the removal of the capping arrangements, under which the liability of some taxpayers had been linked to rates and values which applied in 1993;</w:t>
      </w:r>
    </w:p>
    <w:p w:rsidR="00000000" w:rsidRDefault="00122D27" w:rsidP="00122D27">
      <w:pPr>
        <w:pStyle w:val="BulletText"/>
        <w:numPr>
          <w:ilvl w:val="0"/>
          <w:numId w:val="1"/>
        </w:numPr>
        <w:tabs>
          <w:tab w:val="clear" w:pos="360"/>
        </w:tabs>
      </w:pPr>
      <w:r>
        <w:t xml:space="preserve">an increase in the minimum tax payable from $60 to $85; and </w:t>
      </w:r>
    </w:p>
    <w:p w:rsidR="00000000" w:rsidRDefault="00122D27" w:rsidP="00122D27">
      <w:pPr>
        <w:pStyle w:val="BulletText"/>
        <w:numPr>
          <w:ilvl w:val="0"/>
          <w:numId w:val="1"/>
        </w:numPr>
        <w:tabs>
          <w:tab w:val="clear" w:pos="360"/>
        </w:tabs>
      </w:pPr>
      <w:r>
        <w:t>a reduction in the threshold from $200 000 to $85 000, in</w:t>
      </w:r>
      <w:r>
        <w:t xml:space="preserve"> tandem with the introduction of an exemption for the principal place of residence to bring Victoria into line with the other States and Territories.</w:t>
      </w:r>
    </w:p>
    <w:p w:rsidR="00000000" w:rsidRDefault="00122D27" w:rsidP="00122D27">
      <w:pPr>
        <w:numPr>
          <w:ilvl w:val="12"/>
          <w:numId w:val="0"/>
        </w:numPr>
        <w:tabs>
          <w:tab w:val="left" w:pos="426"/>
          <w:tab w:val="left" w:pos="851"/>
        </w:tabs>
      </w:pPr>
      <w:r>
        <w:t>Legislation to give effect to the new rates and thresholds was passed in Spring 1997 while legislation to exempt the principal place of residence from land tax will be introduced in the Autumn 1998 Session of Parliament.</w:t>
      </w:r>
    </w:p>
    <w:p w:rsidR="00000000" w:rsidRDefault="00122D27" w:rsidP="00122D27">
      <w:pPr>
        <w:numPr>
          <w:ilvl w:val="12"/>
          <w:numId w:val="0"/>
        </w:numPr>
        <w:tabs>
          <w:tab w:val="left" w:pos="426"/>
          <w:tab w:val="left" w:pos="851"/>
        </w:tabs>
      </w:pPr>
      <w:r>
        <w:t xml:space="preserve">As part of the progressive application of competitive neutrality principles to Victorian Government Business Enterprises (GBEs), legislation </w:t>
      </w:r>
      <w:r>
        <w:t>was enacted in the 1997 Autumn session of Parliament to remove current ownership based exemptions from land tax for nominated GBEs. Entities to become liable for land tax for the first time in 1998</w:t>
      </w:r>
      <w:r>
        <w:noBreakHyphen/>
        <w:t>99 will include the Victorian Plantations Corporation, Victorian Channels Authority and the Rural Finance Corporation.</w:t>
      </w:r>
    </w:p>
    <w:p w:rsidR="00000000" w:rsidRDefault="00122D27" w:rsidP="00122D27">
      <w:pPr>
        <w:pStyle w:val="Tableheading"/>
        <w:numPr>
          <w:ilvl w:val="12"/>
          <w:numId w:val="0"/>
        </w:numPr>
        <w:rPr>
          <w:b w:val="0"/>
          <w:i/>
          <w:noProof/>
          <w:sz w:val="18"/>
        </w:rPr>
      </w:pPr>
      <w:r>
        <w:t>Table 3.3: Land Tax Rates</w:t>
      </w:r>
      <w:bookmarkStart w:id="228" w:name="_921569223"/>
      <w:bookmarkEnd w:id="228"/>
    </w:p>
    <w:tbl>
      <w:tblPr>
        <w:tblW w:w="0" w:type="auto"/>
        <w:tblLayout w:type="fixed"/>
        <w:tblCellMar>
          <w:left w:w="31" w:type="dxa"/>
          <w:right w:w="31" w:type="dxa"/>
        </w:tblCellMar>
        <w:tblLook w:val="0000" w:firstRow="0" w:lastRow="0" w:firstColumn="0" w:lastColumn="0" w:noHBand="0" w:noVBand="0"/>
      </w:tblPr>
      <w:tblGrid>
        <w:gridCol w:w="2552"/>
        <w:gridCol w:w="4536"/>
      </w:tblGrid>
      <w:tr w:rsidR="00000000">
        <w:tblPrEx>
          <w:tblCellMar>
            <w:top w:w="0" w:type="dxa"/>
            <w:bottom w:w="0" w:type="dxa"/>
          </w:tblCellMar>
        </w:tblPrEx>
        <w:trPr>
          <w:trHeight w:hRule="exact" w:val="40"/>
        </w:trPr>
        <w:tc>
          <w:tcPr>
            <w:tcW w:w="2552" w:type="dxa"/>
            <w:tcBorders>
              <w:top w:val="single" w:sz="6" w:space="0" w:color="000000"/>
            </w:tcBorders>
          </w:tcPr>
          <w:p w:rsidR="00000000" w:rsidRDefault="00122D27" w:rsidP="00122D27">
            <w:pPr>
              <w:numPr>
                <w:ilvl w:val="12"/>
                <w:numId w:val="0"/>
              </w:numPr>
              <w:jc w:val="center"/>
              <w:rPr>
                <w:rFonts w:ascii="Arial" w:hAnsi="Arial"/>
                <w:i/>
                <w:color w:val="000000"/>
                <w:sz w:val="18"/>
              </w:rPr>
            </w:pPr>
          </w:p>
        </w:tc>
        <w:tc>
          <w:tcPr>
            <w:tcW w:w="4536" w:type="dxa"/>
            <w:tcBorders>
              <w:top w:val="single" w:sz="6" w:space="0" w:color="000000"/>
            </w:tcBorders>
          </w:tcPr>
          <w:p w:rsidR="00000000" w:rsidRDefault="00122D27" w:rsidP="00122D27">
            <w:pPr>
              <w:numPr>
                <w:ilvl w:val="12"/>
                <w:numId w:val="0"/>
              </w:numPr>
              <w:rPr>
                <w:rFonts w:ascii="Arial" w:hAnsi="Arial"/>
                <w:i/>
                <w:color w:val="000000"/>
                <w:sz w:val="18"/>
              </w:rPr>
            </w:pP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Unimproved Value</w:t>
            </w:r>
          </w:p>
        </w:tc>
        <w:tc>
          <w:tcPr>
            <w:tcW w:w="4536" w:type="dxa"/>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 xml:space="preserve">1998 Land Tax Payable </w:t>
            </w:r>
          </w:p>
        </w:tc>
      </w:tr>
      <w:tr w:rsidR="00000000">
        <w:tblPrEx>
          <w:tblCellMar>
            <w:top w:w="0" w:type="dxa"/>
            <w:bottom w:w="0" w:type="dxa"/>
          </w:tblCellMar>
        </w:tblPrEx>
        <w:trPr>
          <w:trHeight w:hRule="exact" w:val="260"/>
        </w:trPr>
        <w:tc>
          <w:tcPr>
            <w:tcW w:w="2552" w:type="dxa"/>
            <w:tcBorders>
              <w:bottom w:val="single" w:sz="6" w:space="0" w:color="000000"/>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w:t>
            </w:r>
          </w:p>
        </w:tc>
        <w:tc>
          <w:tcPr>
            <w:tcW w:w="4536" w:type="dxa"/>
            <w:tcBorders>
              <w:bottom w:val="single" w:sz="6" w:space="0" w:color="000000"/>
            </w:tcBorders>
          </w:tcPr>
          <w:p w:rsidR="00000000" w:rsidRDefault="00122D27" w:rsidP="00122D27">
            <w:pPr>
              <w:numPr>
                <w:ilvl w:val="12"/>
                <w:numId w:val="0"/>
              </w:numPr>
              <w:jc w:val="center"/>
              <w:rPr>
                <w:rFonts w:ascii="Arial" w:hAnsi="Arial"/>
                <w:i/>
                <w:color w:val="000000"/>
                <w:sz w:val="18"/>
              </w:rPr>
            </w:pPr>
          </w:p>
        </w:tc>
      </w:tr>
      <w:tr w:rsidR="00000000">
        <w:tblPrEx>
          <w:tblCellMar>
            <w:top w:w="0" w:type="dxa"/>
            <w:bottom w:w="0" w:type="dxa"/>
          </w:tblCellMar>
        </w:tblPrEx>
        <w:trPr>
          <w:trHeight w:hRule="exact" w:val="40"/>
        </w:trPr>
        <w:tc>
          <w:tcPr>
            <w:tcW w:w="2552" w:type="dxa"/>
          </w:tcPr>
          <w:p w:rsidR="00000000" w:rsidRDefault="00122D27" w:rsidP="00122D27">
            <w:pPr>
              <w:numPr>
                <w:ilvl w:val="12"/>
                <w:numId w:val="0"/>
              </w:numPr>
              <w:jc w:val="center"/>
              <w:rPr>
                <w:rFonts w:ascii="Arial" w:hAnsi="Arial"/>
                <w:color w:val="000000"/>
                <w:sz w:val="18"/>
              </w:rPr>
            </w:pPr>
          </w:p>
        </w:tc>
        <w:tc>
          <w:tcPr>
            <w:tcW w:w="4536" w:type="dxa"/>
          </w:tcPr>
          <w:p w:rsidR="00000000" w:rsidRDefault="00122D27" w:rsidP="00122D27">
            <w:pPr>
              <w:numPr>
                <w:ilvl w:val="12"/>
                <w:numId w:val="0"/>
              </w:numPr>
              <w:rPr>
                <w:rFonts w:ascii="Arial" w:hAnsi="Arial"/>
                <w:color w:val="000000"/>
                <w:sz w:val="18"/>
              </w:rPr>
            </w:pP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less than $85 000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Nil</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 xml:space="preserve">$85 000 </w:t>
            </w:r>
            <w:r>
              <w:rPr>
                <w:rFonts w:ascii="Arial" w:hAnsi="Arial"/>
                <w:color w:val="000000"/>
                <w:sz w:val="18"/>
              </w:rPr>
              <w:noBreakHyphen/>
              <w:t xml:space="preserve"> $200 000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$85 plus 0.1% of excess over $85 000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 xml:space="preserve">$200 000 </w:t>
            </w:r>
            <w:r>
              <w:rPr>
                <w:rFonts w:ascii="Arial" w:hAnsi="Arial"/>
                <w:color w:val="000000"/>
                <w:sz w:val="18"/>
              </w:rPr>
              <w:noBreakHyphen/>
              <w:t xml:space="preserve"> $540 000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$200 plus 0.2% o</w:t>
            </w:r>
            <w:r>
              <w:rPr>
                <w:rFonts w:ascii="Arial" w:hAnsi="Arial"/>
                <w:color w:val="000000"/>
                <w:sz w:val="18"/>
              </w:rPr>
              <w:t>f excess over $200 000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$540 000 </w:t>
            </w:r>
            <w:r>
              <w:rPr>
                <w:rFonts w:ascii="Arial" w:hAnsi="Arial"/>
                <w:color w:val="000000"/>
                <w:sz w:val="18"/>
              </w:rPr>
              <w:noBreakHyphen/>
              <w:t xml:space="preserve"> $675 000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$880 plus 0.5% of excess over $540 000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$675 000 </w:t>
            </w:r>
            <w:r>
              <w:rPr>
                <w:rFonts w:ascii="Arial" w:hAnsi="Arial"/>
                <w:color w:val="000000"/>
                <w:sz w:val="18"/>
              </w:rPr>
              <w:noBreakHyphen/>
              <w:t xml:space="preserve"> $810 000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$1 555 plus 1.0% of excess over $675 000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$810 000 </w:t>
            </w:r>
            <w:r>
              <w:rPr>
                <w:rFonts w:ascii="Arial" w:hAnsi="Arial"/>
                <w:color w:val="000000"/>
                <w:sz w:val="18"/>
              </w:rPr>
              <w:noBreakHyphen/>
              <w:t xml:space="preserve"> $1 080 000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$2 905 plus 1.75% of excess over $810 000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$1 080 000 </w:t>
            </w:r>
            <w:r>
              <w:rPr>
                <w:rFonts w:ascii="Arial" w:hAnsi="Arial"/>
                <w:color w:val="000000"/>
                <w:sz w:val="18"/>
              </w:rPr>
              <w:noBreakHyphen/>
              <w:t xml:space="preserve"> $1 620 000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$7 630 plus 2.75% of excess over $1 080 000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$1 620 000 </w:t>
            </w:r>
            <w:r>
              <w:rPr>
                <w:rFonts w:ascii="Arial" w:hAnsi="Arial"/>
                <w:color w:val="000000"/>
                <w:sz w:val="18"/>
              </w:rPr>
              <w:noBreakHyphen/>
              <w:t xml:space="preserve"> $2 700 000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$22 480 plus 3.0% of excess over $1 620 000</w:t>
            </w:r>
          </w:p>
        </w:tc>
      </w:tr>
      <w:tr w:rsidR="00000000">
        <w:tblPrEx>
          <w:tblCellMar>
            <w:top w:w="0" w:type="dxa"/>
            <w:bottom w:w="0" w:type="dxa"/>
          </w:tblCellMar>
        </w:tblPrEx>
        <w:trPr>
          <w:trHeight w:hRule="exact" w:val="260"/>
        </w:trPr>
        <w:tc>
          <w:tcPr>
            <w:tcW w:w="2552" w:type="dxa"/>
            <w:tcBorders>
              <w:bottom w:val="single" w:sz="12" w:space="0" w:color="000000"/>
            </w:tcBorders>
          </w:tcPr>
          <w:p w:rsidR="00000000" w:rsidRDefault="00122D27" w:rsidP="00122D27">
            <w:pPr>
              <w:numPr>
                <w:ilvl w:val="12"/>
                <w:numId w:val="0"/>
              </w:numPr>
              <w:rPr>
                <w:rFonts w:ascii="Arial" w:hAnsi="Arial"/>
                <w:color w:val="000000"/>
                <w:sz w:val="18"/>
              </w:rPr>
            </w:pPr>
            <w:r>
              <w:rPr>
                <w:rFonts w:ascii="Arial" w:hAnsi="Arial"/>
                <w:color w:val="000000"/>
                <w:sz w:val="18"/>
              </w:rPr>
              <w:t>over $2 700 000</w:t>
            </w:r>
          </w:p>
        </w:tc>
        <w:tc>
          <w:tcPr>
            <w:tcW w:w="4536" w:type="dxa"/>
            <w:tcBorders>
              <w:bottom w:val="single" w:sz="12" w:space="0" w:color="000000"/>
            </w:tcBorders>
          </w:tcPr>
          <w:p w:rsidR="00000000" w:rsidRDefault="00122D27" w:rsidP="00122D27">
            <w:pPr>
              <w:numPr>
                <w:ilvl w:val="12"/>
                <w:numId w:val="0"/>
              </w:numPr>
              <w:rPr>
                <w:rFonts w:ascii="Arial" w:hAnsi="Arial"/>
                <w:color w:val="000000"/>
                <w:sz w:val="18"/>
              </w:rPr>
            </w:pPr>
            <w:r>
              <w:rPr>
                <w:rFonts w:ascii="Arial" w:hAnsi="Arial"/>
                <w:color w:val="000000"/>
                <w:sz w:val="18"/>
              </w:rPr>
              <w:t>$54 880 plus 5.0% of the excess over $2 700 000</w:t>
            </w:r>
          </w:p>
        </w:tc>
      </w:tr>
    </w:tbl>
    <w:p w:rsidR="00000000" w:rsidRDefault="00122D27" w:rsidP="00122D27">
      <w:pPr>
        <w:pStyle w:val="Source"/>
        <w:numPr>
          <w:ilvl w:val="12"/>
          <w:numId w:val="0"/>
        </w:numPr>
      </w:pPr>
      <w:r>
        <w:t>Source: Land Tax Act 1958</w:t>
      </w:r>
    </w:p>
    <w:p w:rsidR="00000000" w:rsidRDefault="00122D27" w:rsidP="00122D27">
      <w:pPr>
        <w:pStyle w:val="Heading4"/>
        <w:numPr>
          <w:ilvl w:val="12"/>
          <w:numId w:val="0"/>
        </w:numPr>
      </w:pPr>
      <w:r>
        <w:t xml:space="preserve">Duty on land transfers </w:t>
      </w:r>
    </w:p>
    <w:p w:rsidR="00000000" w:rsidRDefault="00122D27" w:rsidP="00122D27">
      <w:pPr>
        <w:numPr>
          <w:ilvl w:val="12"/>
          <w:numId w:val="0"/>
        </w:numPr>
      </w:pPr>
      <w:r>
        <w:t>Stamp duty is payable on instruments of transfer</w:t>
      </w:r>
      <w:r>
        <w:t xml:space="preserve"> involved in the change of ownership of land. As shown in the rate scale in Table 3.4, the rates of stamp duty are dependent on the value of the property.</w:t>
      </w:r>
    </w:p>
    <w:p w:rsidR="00000000" w:rsidRDefault="00122D27" w:rsidP="00122D27">
      <w:pPr>
        <w:pStyle w:val="Tableheading"/>
        <w:numPr>
          <w:ilvl w:val="12"/>
          <w:numId w:val="0"/>
        </w:numPr>
        <w:spacing w:before="0"/>
        <w:rPr>
          <w:b w:val="0"/>
          <w:i/>
          <w:noProof/>
          <w:sz w:val="18"/>
        </w:rPr>
      </w:pPr>
      <w:r>
        <w:br w:type="page"/>
        <w:t>Table 3.4: Stamp Duty on Land Transfers</w:t>
      </w:r>
    </w:p>
    <w:tbl>
      <w:tblPr>
        <w:tblW w:w="0" w:type="auto"/>
        <w:tblLayout w:type="fixed"/>
        <w:tblCellMar>
          <w:left w:w="31" w:type="dxa"/>
          <w:right w:w="31" w:type="dxa"/>
        </w:tblCellMar>
        <w:tblLook w:val="0000" w:firstRow="0" w:lastRow="0" w:firstColumn="0" w:lastColumn="0" w:noHBand="0" w:noVBand="0"/>
      </w:tblPr>
      <w:tblGrid>
        <w:gridCol w:w="2552"/>
        <w:gridCol w:w="4536"/>
      </w:tblGrid>
      <w:tr w:rsidR="00000000">
        <w:tblPrEx>
          <w:tblCellMar>
            <w:top w:w="0" w:type="dxa"/>
            <w:bottom w:w="0" w:type="dxa"/>
          </w:tblCellMar>
        </w:tblPrEx>
        <w:trPr>
          <w:trHeight w:hRule="exact" w:val="40"/>
        </w:trPr>
        <w:tc>
          <w:tcPr>
            <w:tcW w:w="2552" w:type="dxa"/>
            <w:tcBorders>
              <w:top w:val="single" w:sz="6" w:space="0" w:color="000000"/>
            </w:tcBorders>
          </w:tcPr>
          <w:p w:rsidR="00000000" w:rsidRDefault="00122D27" w:rsidP="00122D27">
            <w:pPr>
              <w:numPr>
                <w:ilvl w:val="12"/>
                <w:numId w:val="0"/>
              </w:numPr>
              <w:jc w:val="center"/>
              <w:rPr>
                <w:rFonts w:ascii="Arial" w:hAnsi="Arial"/>
                <w:i/>
                <w:color w:val="000000"/>
                <w:sz w:val="18"/>
              </w:rPr>
            </w:pPr>
          </w:p>
        </w:tc>
        <w:tc>
          <w:tcPr>
            <w:tcW w:w="4536" w:type="dxa"/>
            <w:tcBorders>
              <w:top w:val="single" w:sz="6" w:space="0" w:color="000000"/>
            </w:tcBorders>
          </w:tcPr>
          <w:p w:rsidR="00000000" w:rsidRDefault="00122D27" w:rsidP="00122D27">
            <w:pPr>
              <w:numPr>
                <w:ilvl w:val="12"/>
                <w:numId w:val="0"/>
              </w:numPr>
              <w:rPr>
                <w:rFonts w:ascii="Arial" w:hAnsi="Arial"/>
                <w:i/>
                <w:color w:val="000000"/>
                <w:sz w:val="18"/>
              </w:rPr>
            </w:pP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Value of Property Transferred</w:t>
            </w:r>
          </w:p>
        </w:tc>
        <w:tc>
          <w:tcPr>
            <w:tcW w:w="4536" w:type="dxa"/>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Stamp Duty Payable</w:t>
            </w:r>
          </w:p>
        </w:tc>
      </w:tr>
      <w:tr w:rsidR="00000000">
        <w:tblPrEx>
          <w:tblCellMar>
            <w:top w:w="0" w:type="dxa"/>
            <w:bottom w:w="0" w:type="dxa"/>
          </w:tblCellMar>
        </w:tblPrEx>
        <w:trPr>
          <w:trHeight w:hRule="exact" w:val="260"/>
        </w:trPr>
        <w:tc>
          <w:tcPr>
            <w:tcW w:w="2552" w:type="dxa"/>
            <w:tcBorders>
              <w:bottom w:val="single" w:sz="6" w:space="0" w:color="000000"/>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w:t>
            </w:r>
          </w:p>
        </w:tc>
        <w:tc>
          <w:tcPr>
            <w:tcW w:w="4536" w:type="dxa"/>
            <w:tcBorders>
              <w:bottom w:val="single" w:sz="6" w:space="0" w:color="000000"/>
            </w:tcBorders>
          </w:tcPr>
          <w:p w:rsidR="00000000" w:rsidRDefault="00122D27" w:rsidP="00122D27">
            <w:pPr>
              <w:numPr>
                <w:ilvl w:val="12"/>
                <w:numId w:val="0"/>
              </w:numPr>
              <w:jc w:val="center"/>
              <w:rPr>
                <w:rFonts w:ascii="Arial" w:hAnsi="Arial"/>
                <w:i/>
                <w:color w:val="000000"/>
                <w:sz w:val="18"/>
              </w:rPr>
            </w:pPr>
          </w:p>
        </w:tc>
      </w:tr>
      <w:tr w:rsidR="00000000">
        <w:tblPrEx>
          <w:tblCellMar>
            <w:top w:w="0" w:type="dxa"/>
            <w:bottom w:w="0" w:type="dxa"/>
          </w:tblCellMar>
        </w:tblPrEx>
        <w:trPr>
          <w:trHeight w:hRule="exact" w:val="40"/>
        </w:trPr>
        <w:tc>
          <w:tcPr>
            <w:tcW w:w="2552" w:type="dxa"/>
          </w:tcPr>
          <w:p w:rsidR="00000000" w:rsidRDefault="00122D27" w:rsidP="00122D27">
            <w:pPr>
              <w:numPr>
                <w:ilvl w:val="12"/>
                <w:numId w:val="0"/>
              </w:numPr>
              <w:jc w:val="center"/>
              <w:rPr>
                <w:rFonts w:ascii="Arial" w:hAnsi="Arial"/>
                <w:color w:val="000000"/>
                <w:sz w:val="18"/>
              </w:rPr>
            </w:pPr>
          </w:p>
        </w:tc>
        <w:tc>
          <w:tcPr>
            <w:tcW w:w="4536" w:type="dxa"/>
          </w:tcPr>
          <w:p w:rsidR="00000000" w:rsidRDefault="00122D27" w:rsidP="00122D27">
            <w:pPr>
              <w:numPr>
                <w:ilvl w:val="12"/>
                <w:numId w:val="0"/>
              </w:numPr>
              <w:rPr>
                <w:rFonts w:ascii="Arial" w:hAnsi="Arial"/>
                <w:color w:val="000000"/>
                <w:sz w:val="18"/>
              </w:rPr>
            </w:pP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0 </w:t>
            </w:r>
            <w:r>
              <w:rPr>
                <w:rFonts w:ascii="Arial" w:hAnsi="Arial"/>
                <w:color w:val="000000"/>
                <w:sz w:val="18"/>
              </w:rPr>
              <w:noBreakHyphen/>
              <w:t xml:space="preserve">   20 000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1.4 % of the value of the property</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 xml:space="preserve">  20 001 </w:t>
            </w:r>
            <w:r>
              <w:rPr>
                <w:rFonts w:ascii="Arial" w:hAnsi="Arial"/>
                <w:color w:val="000000"/>
                <w:sz w:val="18"/>
              </w:rPr>
              <w:noBreakHyphen/>
              <w:t xml:space="preserve"> 100 000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$280 plus 2.4% of the excess over $20 000</w:t>
            </w:r>
          </w:p>
        </w:tc>
      </w:tr>
      <w:tr w:rsidR="00000000">
        <w:tblPrEx>
          <w:tblCellMar>
            <w:top w:w="0" w:type="dxa"/>
            <w:bottom w:w="0" w:type="dxa"/>
          </w:tblCellMar>
        </w:tblPrEx>
        <w:trPr>
          <w:trHeight w:hRule="exact" w:val="260"/>
        </w:trPr>
        <w:tc>
          <w:tcPr>
            <w:tcW w:w="2552" w:type="dxa"/>
          </w:tcPr>
          <w:p w:rsidR="00000000" w:rsidRDefault="00122D27" w:rsidP="00122D27">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 xml:space="preserve">100 001 </w:t>
            </w:r>
            <w:r>
              <w:rPr>
                <w:rFonts w:ascii="Arial" w:hAnsi="Arial"/>
                <w:color w:val="000000"/>
                <w:sz w:val="18"/>
              </w:rPr>
              <w:noBreakHyphen/>
              <w:t xml:space="preserve"> 760 000</w:t>
            </w:r>
          </w:p>
        </w:tc>
        <w:tc>
          <w:tcPr>
            <w:tcW w:w="4536" w:type="dxa"/>
          </w:tcPr>
          <w:p w:rsidR="00000000" w:rsidRDefault="00122D27" w:rsidP="00122D27">
            <w:pPr>
              <w:numPr>
                <w:ilvl w:val="12"/>
                <w:numId w:val="0"/>
              </w:numPr>
              <w:rPr>
                <w:rFonts w:ascii="Arial" w:hAnsi="Arial"/>
                <w:color w:val="000000"/>
                <w:sz w:val="18"/>
              </w:rPr>
            </w:pPr>
            <w:r>
              <w:rPr>
                <w:rFonts w:ascii="Arial" w:hAnsi="Arial"/>
                <w:color w:val="000000"/>
                <w:sz w:val="18"/>
              </w:rPr>
              <w:t>$2 200 plus 6.0% of the excess over $100 000</w:t>
            </w:r>
          </w:p>
        </w:tc>
      </w:tr>
      <w:tr w:rsidR="00000000">
        <w:tblPrEx>
          <w:tblCellMar>
            <w:top w:w="0" w:type="dxa"/>
            <w:bottom w:w="0" w:type="dxa"/>
          </w:tblCellMar>
        </w:tblPrEx>
        <w:trPr>
          <w:trHeight w:hRule="exact" w:val="260"/>
        </w:trPr>
        <w:tc>
          <w:tcPr>
            <w:tcW w:w="2552" w:type="dxa"/>
            <w:tcBorders>
              <w:bottom w:val="single" w:sz="12" w:space="0" w:color="auto"/>
            </w:tcBorders>
          </w:tcPr>
          <w:p w:rsidR="00000000" w:rsidRDefault="00122D27" w:rsidP="00122D27">
            <w:pPr>
              <w:numPr>
                <w:ilvl w:val="12"/>
                <w:numId w:val="0"/>
              </w:numPr>
              <w:rPr>
                <w:rFonts w:ascii="Arial" w:hAnsi="Arial"/>
                <w:color w:val="000000"/>
                <w:sz w:val="18"/>
              </w:rPr>
            </w:pPr>
            <w:r>
              <w:rPr>
                <w:rFonts w:ascii="Arial" w:hAnsi="Arial"/>
                <w:color w:val="000000"/>
                <w:sz w:val="18"/>
              </w:rPr>
              <w:t xml:space="preserve">760 001 </w:t>
            </w:r>
            <w:r>
              <w:rPr>
                <w:rFonts w:ascii="Arial" w:hAnsi="Arial"/>
                <w:color w:val="000000"/>
                <w:sz w:val="18"/>
              </w:rPr>
              <w:noBreakHyphen/>
              <w:t xml:space="preserve"> plus</w:t>
            </w:r>
          </w:p>
        </w:tc>
        <w:tc>
          <w:tcPr>
            <w:tcW w:w="4536" w:type="dxa"/>
            <w:tcBorders>
              <w:bottom w:val="single" w:sz="12" w:space="0" w:color="auto"/>
            </w:tcBorders>
          </w:tcPr>
          <w:p w:rsidR="00000000" w:rsidRDefault="00122D27" w:rsidP="00122D27">
            <w:pPr>
              <w:numPr>
                <w:ilvl w:val="12"/>
                <w:numId w:val="0"/>
              </w:numPr>
              <w:rPr>
                <w:rFonts w:ascii="Arial" w:hAnsi="Arial"/>
                <w:color w:val="000000"/>
                <w:sz w:val="18"/>
              </w:rPr>
            </w:pPr>
            <w:r>
              <w:rPr>
                <w:rFonts w:ascii="Arial" w:hAnsi="Arial"/>
                <w:color w:val="000000"/>
                <w:sz w:val="18"/>
              </w:rPr>
              <w:t>5.5% of the value of the property</w:t>
            </w:r>
          </w:p>
        </w:tc>
      </w:tr>
    </w:tbl>
    <w:p w:rsidR="00000000" w:rsidRDefault="00122D27" w:rsidP="00122D27">
      <w:pPr>
        <w:pStyle w:val="Source"/>
        <w:numPr>
          <w:ilvl w:val="12"/>
          <w:numId w:val="0"/>
        </w:numPr>
      </w:pPr>
      <w:r>
        <w:t xml:space="preserve">Source: Stamps Act </w:t>
      </w:r>
      <w:r>
        <w:t>1958</w:t>
      </w:r>
    </w:p>
    <w:p w:rsidR="00000000" w:rsidRDefault="00122D27" w:rsidP="00122D27">
      <w:pPr>
        <w:numPr>
          <w:ilvl w:val="12"/>
          <w:numId w:val="0"/>
        </w:numPr>
      </w:pPr>
      <w:r>
        <w:t>Since 1 July 1996, for first home buyers with dependent children, a maximum exemption of $2 200 has applied on a $100 000 home, reducing thereafter such that the exemption ceases for homes valued at $150 000. In addition, the combined annual taxable income of the home buyers must not exceed $40 000 in order to qualify for this concession.</w:t>
      </w:r>
    </w:p>
    <w:p w:rsidR="00000000" w:rsidRDefault="00122D27" w:rsidP="00122D27">
      <w:pPr>
        <w:numPr>
          <w:ilvl w:val="12"/>
          <w:numId w:val="0"/>
        </w:numPr>
      </w:pPr>
      <w:r>
        <w:t>For pensioners, a full exemption or refund has applied provided the combined price of the house and land does not exceed $70 000. If the combined house and land packa</w:t>
      </w:r>
      <w:r>
        <w:t>ge exceeds $70 000 but is less than $100 000, the benefit is applied on a reducing formula. No separate income test applies for eligible pensioners.</w:t>
      </w:r>
    </w:p>
    <w:p w:rsidR="00000000" w:rsidRDefault="00122D27" w:rsidP="00122D27">
      <w:pPr>
        <w:numPr>
          <w:ilvl w:val="12"/>
          <w:numId w:val="0"/>
        </w:numPr>
      </w:pPr>
      <w:r>
        <w:t>For contracts entered into on or after 1 July 1998, the thresholds at which the maximum concession on stamp duties for first home buyers and pensioners begin to taper out will be raised to $115 000 and $100 000 respectively, while the upper thresholds for a partial concession will also be raised to $165 000 and $130 000 respectively.</w:t>
      </w:r>
    </w:p>
    <w:p w:rsidR="00000000" w:rsidRDefault="00122D27" w:rsidP="00122D27">
      <w:pPr>
        <w:numPr>
          <w:ilvl w:val="12"/>
          <w:numId w:val="0"/>
        </w:numPr>
      </w:pPr>
      <w:r>
        <w:t xml:space="preserve">For contracts entered into </w:t>
      </w:r>
      <w:r>
        <w:t>on or after 21 April 1998, conveyance duty will be lowered by extending the range over which the lower marginal rate of 2.4 per cent applies from the current $100 000 threshold to $115 000. The next tax threshold range, where the marginal rate of 6 per cent applies, will also be extended from $760 000 to $870 000. For details of these changes, refer to Chapter 5 of Budget Paper No. 2.</w:t>
      </w:r>
    </w:p>
    <w:p w:rsidR="00000000" w:rsidRDefault="00122D27" w:rsidP="00122D27">
      <w:pPr>
        <w:pStyle w:val="Heading4"/>
        <w:numPr>
          <w:ilvl w:val="12"/>
          <w:numId w:val="0"/>
        </w:numPr>
      </w:pPr>
      <w:r>
        <w:t>Duty on marketable securities</w:t>
      </w:r>
    </w:p>
    <w:p w:rsidR="00000000" w:rsidRDefault="00122D27" w:rsidP="00122D27">
      <w:pPr>
        <w:numPr>
          <w:ilvl w:val="12"/>
          <w:numId w:val="0"/>
        </w:numPr>
      </w:pPr>
      <w:r>
        <w:t>With some exceptions, duty is levied on the transfer of any marketable security through the Au</w:t>
      </w:r>
      <w:r>
        <w:t>stralian Stock Exchange (ASX) or involving any company incorporated in Victoria. The most common types of marketable securities are shares in public companies and units in public trusts. In the case of on</w:t>
      </w:r>
      <w:r>
        <w:noBreakHyphen/>
        <w:t>market transactions, which occur through the ASX, duty is payable on all orders placed with Victorian brokers. In the case of transactions which do not occur through the ASX, duty is payable if the company is incorporated in Victoria, regardless of where the transaction takes place.</w:t>
      </w:r>
    </w:p>
    <w:p w:rsidR="00000000" w:rsidRDefault="00122D27" w:rsidP="00122D27">
      <w:pPr>
        <w:numPr>
          <w:ilvl w:val="12"/>
          <w:numId w:val="0"/>
        </w:numPr>
      </w:pPr>
      <w:r>
        <w:t>For securities listed o</w:t>
      </w:r>
      <w:r>
        <w:t>n the ASX, the current rate of duty is 30 cents for every $100 or part thereof for on</w:t>
      </w:r>
      <w:r>
        <w:noBreakHyphen/>
        <w:t>market or off</w:t>
      </w:r>
      <w:r>
        <w:noBreakHyphen/>
        <w:t xml:space="preserve">market transactions. The rate of duty for marketable securities not listed on the ASX is 60 cents for every $100 or part thereof. </w:t>
      </w:r>
    </w:p>
    <w:p w:rsidR="00000000" w:rsidRDefault="00122D27" w:rsidP="00122D27">
      <w:pPr>
        <w:numPr>
          <w:ilvl w:val="12"/>
          <w:numId w:val="0"/>
        </w:numPr>
      </w:pPr>
      <w:r>
        <w:t>When the transaction is on</w:t>
      </w:r>
      <w:r>
        <w:noBreakHyphen/>
        <w:t>market, both the purchaser and seller pay 15 cents for every $100 or part thereof. Duty on off</w:t>
      </w:r>
      <w:r>
        <w:noBreakHyphen/>
        <w:t>market transactions of listed marketable securities is payable by the purchaser only.</w:t>
      </w:r>
    </w:p>
    <w:p w:rsidR="00000000" w:rsidRDefault="00122D27" w:rsidP="00122D27">
      <w:pPr>
        <w:numPr>
          <w:ilvl w:val="12"/>
          <w:numId w:val="0"/>
        </w:numPr>
      </w:pPr>
      <w:r>
        <w:t>No duty is payable on the transfer of corporate securities and mortgage</w:t>
      </w:r>
      <w:r>
        <w:noBreakHyphen/>
        <w:t>b</w:t>
      </w:r>
      <w:r>
        <w:t>acked certificates traded in the secondary mortgage market.</w:t>
      </w:r>
    </w:p>
    <w:p w:rsidR="00000000" w:rsidRDefault="00122D27" w:rsidP="00122D27">
      <w:pPr>
        <w:pStyle w:val="Heading4"/>
        <w:numPr>
          <w:ilvl w:val="12"/>
          <w:numId w:val="0"/>
        </w:numPr>
      </w:pPr>
      <w:r>
        <w:t>Other property stamp duty</w:t>
      </w:r>
    </w:p>
    <w:p w:rsidR="00000000" w:rsidRDefault="00122D27" w:rsidP="00122D27">
      <w:pPr>
        <w:numPr>
          <w:ilvl w:val="12"/>
          <w:numId w:val="0"/>
        </w:numPr>
      </w:pPr>
      <w:r>
        <w:t>Stamp duty on other property is detailed in Table 3.5:</w:t>
      </w:r>
    </w:p>
    <w:p w:rsidR="00000000" w:rsidRDefault="00122D27" w:rsidP="00122D27">
      <w:pPr>
        <w:pStyle w:val="Tableheading"/>
        <w:numPr>
          <w:ilvl w:val="12"/>
          <w:numId w:val="0"/>
        </w:numPr>
      </w:pPr>
      <w:r>
        <w:t xml:space="preserve">Table 3.5: Taxes on Property </w:t>
      </w:r>
      <w:r>
        <w:noBreakHyphen/>
        <w:t xml:space="preserve"> Other Property Stamp Duty</w:t>
      </w:r>
    </w:p>
    <w:p w:rsidR="00000000" w:rsidRDefault="00122D27" w:rsidP="00122D27">
      <w:pPr>
        <w:numPr>
          <w:ilvl w:val="12"/>
          <w:numId w:val="0"/>
        </w:numPr>
        <w:spacing w:after="0"/>
        <w:jc w:val="center"/>
        <w:rPr>
          <w:rFonts w:ascii="Arial" w:hAnsi="Arial"/>
          <w:i/>
          <w:noProof/>
          <w:sz w:val="20"/>
        </w:rPr>
      </w:pPr>
      <w:r>
        <w:rPr>
          <w:rFonts w:ascii="Arial" w:hAnsi="Arial"/>
          <w:i/>
          <w:sz w:val="18"/>
        </w:rPr>
        <w:t>($ million)</w:t>
      </w:r>
      <w:bookmarkStart w:id="229" w:name="_921569599"/>
      <w:bookmarkEnd w:id="229"/>
    </w:p>
    <w:tbl>
      <w:tblPr>
        <w:tblW w:w="0" w:type="auto"/>
        <w:tblLayout w:type="fixed"/>
        <w:tblCellMar>
          <w:left w:w="30" w:type="dxa"/>
          <w:right w:w="30" w:type="dxa"/>
        </w:tblCellMar>
        <w:tblLook w:val="0000" w:firstRow="0" w:lastRow="0" w:firstColumn="0" w:lastColumn="0" w:noHBand="0" w:noVBand="0"/>
      </w:tblPr>
      <w:tblGrid>
        <w:gridCol w:w="4350"/>
        <w:gridCol w:w="1010"/>
        <w:gridCol w:w="922"/>
      </w:tblGrid>
      <w:tr w:rsidR="00000000">
        <w:tblPrEx>
          <w:tblCellMar>
            <w:top w:w="0" w:type="dxa"/>
            <w:bottom w:w="0" w:type="dxa"/>
          </w:tblCellMar>
        </w:tblPrEx>
        <w:trPr>
          <w:trHeight w:hRule="exact" w:val="260"/>
        </w:trPr>
        <w:tc>
          <w:tcPr>
            <w:tcW w:w="4350"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922"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4350" w:type="dxa"/>
          </w:tcPr>
          <w:p w:rsidR="00000000" w:rsidRDefault="00122D27" w:rsidP="00122D27">
            <w:pPr>
              <w:pStyle w:val="Tabletextheading"/>
              <w:numPr>
                <w:ilvl w:val="12"/>
                <w:numId w:val="0"/>
              </w:numPr>
              <w:rPr>
                <w:b w:val="0"/>
              </w:rPr>
            </w:pPr>
          </w:p>
        </w:tc>
        <w:tc>
          <w:tcPr>
            <w:tcW w:w="1010" w:type="dxa"/>
          </w:tcPr>
          <w:p w:rsidR="00000000" w:rsidRDefault="00122D27" w:rsidP="00122D27">
            <w:pPr>
              <w:pStyle w:val="Tabletextheading"/>
              <w:numPr>
                <w:ilvl w:val="12"/>
                <w:numId w:val="0"/>
              </w:numPr>
              <w:rPr>
                <w:b w:val="0"/>
                <w:i/>
              </w:rPr>
            </w:pPr>
            <w:r>
              <w:rPr>
                <w:b w:val="0"/>
                <w:i/>
              </w:rPr>
              <w:t>Budget</w:t>
            </w:r>
          </w:p>
        </w:tc>
        <w:tc>
          <w:tcPr>
            <w:tcW w:w="922"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4350"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c>
          <w:tcPr>
            <w:tcW w:w="922"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r>
      <w:tr w:rsidR="00000000">
        <w:tblPrEx>
          <w:tblCellMar>
            <w:top w:w="0" w:type="dxa"/>
            <w:bottom w:w="0" w:type="dxa"/>
          </w:tblCellMar>
        </w:tblPrEx>
        <w:trPr>
          <w:trHeight w:hRule="exact" w:val="260"/>
        </w:trPr>
        <w:tc>
          <w:tcPr>
            <w:tcW w:w="4350" w:type="dxa"/>
          </w:tcPr>
          <w:p w:rsidR="00000000" w:rsidRDefault="00122D27" w:rsidP="00122D27">
            <w:pPr>
              <w:pStyle w:val="Tabletext"/>
              <w:numPr>
                <w:ilvl w:val="12"/>
                <w:numId w:val="0"/>
              </w:numPr>
            </w:pPr>
            <w:r>
              <w:t>Duty on Mortgages/Debentures</w:t>
            </w:r>
          </w:p>
        </w:tc>
        <w:tc>
          <w:tcPr>
            <w:tcW w:w="1010" w:type="dxa"/>
          </w:tcPr>
          <w:p w:rsidR="00000000" w:rsidRDefault="00122D27" w:rsidP="00122D27">
            <w:pPr>
              <w:pStyle w:val="TableofFigures"/>
              <w:numPr>
                <w:ilvl w:val="12"/>
                <w:numId w:val="0"/>
              </w:numPr>
            </w:pPr>
            <w:r>
              <w:t xml:space="preserve"> 88.5</w:t>
            </w:r>
          </w:p>
        </w:tc>
        <w:tc>
          <w:tcPr>
            <w:tcW w:w="922" w:type="dxa"/>
          </w:tcPr>
          <w:p w:rsidR="00000000" w:rsidRDefault="00122D27" w:rsidP="00122D27">
            <w:pPr>
              <w:pStyle w:val="TableofFigures"/>
              <w:numPr>
                <w:ilvl w:val="12"/>
                <w:numId w:val="0"/>
              </w:numPr>
            </w:pPr>
            <w:r>
              <w:t xml:space="preserve"> 92.5</w:t>
            </w:r>
          </w:p>
        </w:tc>
      </w:tr>
      <w:tr w:rsidR="00000000">
        <w:tblPrEx>
          <w:tblCellMar>
            <w:top w:w="0" w:type="dxa"/>
            <w:bottom w:w="0" w:type="dxa"/>
          </w:tblCellMar>
        </w:tblPrEx>
        <w:trPr>
          <w:trHeight w:hRule="exact" w:val="260"/>
        </w:trPr>
        <w:tc>
          <w:tcPr>
            <w:tcW w:w="4350" w:type="dxa"/>
          </w:tcPr>
          <w:p w:rsidR="00000000" w:rsidRDefault="00122D27" w:rsidP="00122D27">
            <w:pPr>
              <w:pStyle w:val="Tabletext"/>
              <w:numPr>
                <w:ilvl w:val="12"/>
                <w:numId w:val="0"/>
              </w:numPr>
            </w:pPr>
            <w:r>
              <w:t>Duty on Rental Business</w:t>
            </w:r>
          </w:p>
        </w:tc>
        <w:tc>
          <w:tcPr>
            <w:tcW w:w="1010" w:type="dxa"/>
          </w:tcPr>
          <w:p w:rsidR="00000000" w:rsidRDefault="00122D27" w:rsidP="00122D27">
            <w:pPr>
              <w:pStyle w:val="TableofFigures"/>
              <w:numPr>
                <w:ilvl w:val="12"/>
                <w:numId w:val="0"/>
              </w:numPr>
            </w:pPr>
            <w:r>
              <w:t xml:space="preserve"> 25.0</w:t>
            </w:r>
          </w:p>
        </w:tc>
        <w:tc>
          <w:tcPr>
            <w:tcW w:w="922" w:type="dxa"/>
          </w:tcPr>
          <w:p w:rsidR="00000000" w:rsidRDefault="00122D27" w:rsidP="00122D27">
            <w:pPr>
              <w:pStyle w:val="TableofFigures"/>
              <w:numPr>
                <w:ilvl w:val="12"/>
                <w:numId w:val="0"/>
              </w:numPr>
            </w:pPr>
            <w:r>
              <w:t xml:space="preserve"> 33.8</w:t>
            </w:r>
          </w:p>
        </w:tc>
      </w:tr>
      <w:tr w:rsidR="00000000">
        <w:tblPrEx>
          <w:tblCellMar>
            <w:top w:w="0" w:type="dxa"/>
            <w:bottom w:w="0" w:type="dxa"/>
          </w:tblCellMar>
        </w:tblPrEx>
        <w:trPr>
          <w:trHeight w:hRule="exact" w:val="260"/>
        </w:trPr>
        <w:tc>
          <w:tcPr>
            <w:tcW w:w="4350" w:type="dxa"/>
          </w:tcPr>
          <w:p w:rsidR="00000000" w:rsidRDefault="00122D27" w:rsidP="00122D27">
            <w:pPr>
              <w:pStyle w:val="Tabletext"/>
              <w:numPr>
                <w:ilvl w:val="12"/>
                <w:numId w:val="0"/>
              </w:numPr>
            </w:pPr>
            <w:r>
              <w:t>Duty on Leases</w:t>
            </w:r>
          </w:p>
        </w:tc>
        <w:tc>
          <w:tcPr>
            <w:tcW w:w="1010" w:type="dxa"/>
          </w:tcPr>
          <w:p w:rsidR="00000000" w:rsidRDefault="00122D27" w:rsidP="00122D27">
            <w:pPr>
              <w:pStyle w:val="TableofFigures"/>
              <w:numPr>
                <w:ilvl w:val="12"/>
                <w:numId w:val="0"/>
              </w:numPr>
            </w:pPr>
            <w:r>
              <w:t xml:space="preserve"> 31.5</w:t>
            </w:r>
          </w:p>
        </w:tc>
        <w:tc>
          <w:tcPr>
            <w:tcW w:w="922" w:type="dxa"/>
          </w:tcPr>
          <w:p w:rsidR="00000000" w:rsidRDefault="00122D27" w:rsidP="00122D27">
            <w:pPr>
              <w:pStyle w:val="TableofFigures"/>
              <w:numPr>
                <w:ilvl w:val="12"/>
                <w:numId w:val="0"/>
              </w:numPr>
            </w:pPr>
            <w:r>
              <w:t xml:space="preserve"> 29.5</w:t>
            </w:r>
          </w:p>
        </w:tc>
      </w:tr>
      <w:tr w:rsidR="00000000">
        <w:tblPrEx>
          <w:tblCellMar>
            <w:top w:w="0" w:type="dxa"/>
            <w:bottom w:w="0" w:type="dxa"/>
          </w:tblCellMar>
        </w:tblPrEx>
        <w:trPr>
          <w:trHeight w:hRule="exact" w:val="260"/>
        </w:trPr>
        <w:tc>
          <w:tcPr>
            <w:tcW w:w="4350" w:type="dxa"/>
          </w:tcPr>
          <w:p w:rsidR="00000000" w:rsidRDefault="00122D27" w:rsidP="00122D27">
            <w:pPr>
              <w:pStyle w:val="Tabletext"/>
              <w:numPr>
                <w:ilvl w:val="12"/>
                <w:numId w:val="0"/>
              </w:numPr>
            </w:pPr>
            <w:r>
              <w:t>Adhesive Duty Stamps, Settlement &amp; Deeds</w:t>
            </w:r>
          </w:p>
        </w:tc>
        <w:tc>
          <w:tcPr>
            <w:tcW w:w="1010" w:type="dxa"/>
            <w:tcBorders>
              <w:bottom w:val="single" w:sz="6" w:space="0" w:color="auto"/>
            </w:tcBorders>
          </w:tcPr>
          <w:p w:rsidR="00000000" w:rsidRDefault="00122D27" w:rsidP="00122D27">
            <w:pPr>
              <w:pStyle w:val="TableofFigures"/>
              <w:numPr>
                <w:ilvl w:val="12"/>
                <w:numId w:val="0"/>
              </w:numPr>
            </w:pPr>
            <w:r>
              <w:t xml:space="preserve"> 6.6</w:t>
            </w:r>
          </w:p>
        </w:tc>
        <w:tc>
          <w:tcPr>
            <w:tcW w:w="922" w:type="dxa"/>
            <w:tcBorders>
              <w:bottom w:val="single" w:sz="6" w:space="0" w:color="auto"/>
            </w:tcBorders>
          </w:tcPr>
          <w:p w:rsidR="00000000" w:rsidRDefault="00122D27" w:rsidP="00122D27">
            <w:pPr>
              <w:pStyle w:val="TableofFigures"/>
              <w:numPr>
                <w:ilvl w:val="12"/>
                <w:numId w:val="0"/>
              </w:numPr>
            </w:pPr>
            <w:r>
              <w:t xml:space="preserve"> 5.9</w:t>
            </w:r>
          </w:p>
        </w:tc>
      </w:tr>
      <w:tr w:rsidR="00000000">
        <w:tblPrEx>
          <w:tblCellMar>
            <w:top w:w="0" w:type="dxa"/>
            <w:bottom w:w="0" w:type="dxa"/>
          </w:tblCellMar>
        </w:tblPrEx>
        <w:trPr>
          <w:trHeight w:hRule="exact" w:val="260"/>
        </w:trPr>
        <w:tc>
          <w:tcPr>
            <w:tcW w:w="4350" w:type="dxa"/>
            <w:tcBorders>
              <w:bottom w:val="single" w:sz="12" w:space="0" w:color="auto"/>
            </w:tcBorders>
          </w:tcPr>
          <w:p w:rsidR="00000000" w:rsidRDefault="00122D27" w:rsidP="00122D27">
            <w:pPr>
              <w:pStyle w:val="Tabletext"/>
              <w:numPr>
                <w:ilvl w:val="12"/>
                <w:numId w:val="0"/>
              </w:numPr>
              <w:rPr>
                <w:b/>
              </w:rPr>
            </w:pPr>
            <w:r>
              <w:rPr>
                <w:b/>
              </w:rPr>
              <w:t>Total</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151.6</w:t>
            </w:r>
          </w:p>
        </w:tc>
        <w:tc>
          <w:tcPr>
            <w:tcW w:w="922" w:type="dxa"/>
            <w:tcBorders>
              <w:bottom w:val="single" w:sz="12" w:space="0" w:color="auto"/>
            </w:tcBorders>
          </w:tcPr>
          <w:p w:rsidR="00000000" w:rsidRDefault="00122D27" w:rsidP="00122D27">
            <w:pPr>
              <w:pStyle w:val="TableofFigures"/>
              <w:numPr>
                <w:ilvl w:val="12"/>
                <w:numId w:val="0"/>
              </w:numPr>
              <w:rPr>
                <w:b/>
              </w:rPr>
            </w:pPr>
            <w:r>
              <w:rPr>
                <w:b/>
              </w:rPr>
              <w:t xml:space="preserve"> 161.7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4"/>
        <w:numPr>
          <w:ilvl w:val="12"/>
          <w:numId w:val="0"/>
        </w:numPr>
      </w:pPr>
      <w:r>
        <w:t>Duty o</w:t>
      </w:r>
      <w:r>
        <w:t>n mortgages/debentures</w:t>
      </w:r>
    </w:p>
    <w:p w:rsidR="00000000" w:rsidRDefault="00122D27" w:rsidP="00122D27">
      <w:pPr>
        <w:numPr>
          <w:ilvl w:val="12"/>
          <w:numId w:val="0"/>
        </w:numPr>
      </w:pPr>
      <w:r>
        <w:t xml:space="preserve">With some exceptions, duty is payable on the issue of all mortgages, which are secured against real or personal property, and other generally unsecured bonds, debentures and covenants. The duty payable depends on the amount secured by the document. Further duty is payable when the amount secured under an existing mortgage is increased. </w:t>
      </w:r>
    </w:p>
    <w:p w:rsidR="00000000" w:rsidRDefault="00122D27" w:rsidP="00122D27">
      <w:pPr>
        <w:numPr>
          <w:ilvl w:val="12"/>
          <w:numId w:val="0"/>
        </w:numPr>
      </w:pPr>
      <w:r>
        <w:t>A flat $4 is paid when the amount secured on an initial mortgage exceeds $200 but not $10 000. When an initial mortgage exceeds $10 000, or the amount</w:t>
      </w:r>
      <w:r>
        <w:t xml:space="preserve"> secured under an existing mortgage is increased, an additional 80 cents is payable for every additional $200 or part thereof secured under the mortgage.</w:t>
      </w:r>
    </w:p>
    <w:p w:rsidR="00000000" w:rsidRDefault="00122D27" w:rsidP="00122D27">
      <w:pPr>
        <w:numPr>
          <w:ilvl w:val="12"/>
          <w:numId w:val="0"/>
        </w:numPr>
      </w:pPr>
      <w:r>
        <w:t>Since 1 April 1996, an exemption has applied for the refinancing of loans for all businesses. This has reduced the refinancing costs for business, thereby allowing them to take advantage of more competitive interest rates offered in the market place.</w:t>
      </w:r>
    </w:p>
    <w:p w:rsidR="00000000" w:rsidRDefault="00122D27" w:rsidP="00122D27">
      <w:pPr>
        <w:numPr>
          <w:ilvl w:val="12"/>
          <w:numId w:val="0"/>
        </w:numPr>
      </w:pPr>
      <w:r>
        <w:t>With effect to contracts entered into on or after 1 May 1997, the exemption from stamp duty was extended to</w:t>
      </w:r>
      <w:r>
        <w:t xml:space="preserve"> include all loan refinancing arrangements.</w:t>
      </w:r>
    </w:p>
    <w:p w:rsidR="00000000" w:rsidRDefault="00122D27" w:rsidP="00122D27">
      <w:pPr>
        <w:numPr>
          <w:ilvl w:val="12"/>
          <w:numId w:val="0"/>
        </w:numPr>
        <w:rPr>
          <w:i/>
        </w:rPr>
      </w:pPr>
      <w:r>
        <w:t>From 1 November 1996, changes were made to the stamp duty exemption on consumer credit contracts, to coincide with the introduction of the national Consumer Credit Code. The current exemption is now $35 000 and no limitation exists on interest charges. However, mortgage securities on loans to unincorporated persons for commercial vehicles or farm machinery continue to be exempt from duty.</w:t>
      </w:r>
    </w:p>
    <w:p w:rsidR="00000000" w:rsidRDefault="00122D27" w:rsidP="00122D27">
      <w:pPr>
        <w:pStyle w:val="Heading4"/>
        <w:numPr>
          <w:ilvl w:val="12"/>
          <w:numId w:val="0"/>
        </w:numPr>
      </w:pPr>
      <w:r>
        <w:t>Duty on rental business</w:t>
      </w:r>
    </w:p>
    <w:p w:rsidR="00000000" w:rsidRDefault="00122D27" w:rsidP="00122D27">
      <w:pPr>
        <w:numPr>
          <w:ilvl w:val="12"/>
          <w:numId w:val="0"/>
        </w:numPr>
      </w:pPr>
      <w:r>
        <w:t>Any rental business that receives rental income in e</w:t>
      </w:r>
      <w:r>
        <w:t>xcess of $6 000 in any month must register and pay rental business duty.</w:t>
      </w:r>
    </w:p>
    <w:p w:rsidR="00000000" w:rsidRDefault="00122D27" w:rsidP="00122D27">
      <w:pPr>
        <w:numPr>
          <w:ilvl w:val="12"/>
          <w:numId w:val="0"/>
        </w:numPr>
      </w:pPr>
      <w:r>
        <w:t>There are two rates of rental business duty which may apply depending on when the rental agreement was first entered into. If the rental agreement was entered into on or after 1 January 1997, duty is payable at 0.75 per cent of the gross rental income received under the agreement. If the rental agreement was entered into before 1 January 1997, duty is payable at the rate of 1.5 per cent on the gross rental income received for the durat</w:t>
      </w:r>
      <w:r>
        <w:t>ion of the agreement.</w:t>
      </w:r>
    </w:p>
    <w:p w:rsidR="00000000" w:rsidRDefault="00122D27" w:rsidP="00122D27">
      <w:pPr>
        <w:numPr>
          <w:ilvl w:val="12"/>
          <w:numId w:val="0"/>
        </w:numPr>
      </w:pPr>
      <w:r>
        <w:t>Hire purchase agreements entered into on or after 1 January 1997 are also subject to rental business duty with the following exemptions:</w:t>
      </w:r>
    </w:p>
    <w:p w:rsidR="00000000" w:rsidRDefault="00122D27" w:rsidP="00122D27">
      <w:pPr>
        <w:pStyle w:val="BulletText"/>
        <w:numPr>
          <w:ilvl w:val="0"/>
          <w:numId w:val="1"/>
        </w:numPr>
        <w:tabs>
          <w:tab w:val="clear" w:pos="360"/>
        </w:tabs>
      </w:pPr>
      <w:r>
        <w:t>if the hirer is not a company;</w:t>
      </w:r>
    </w:p>
    <w:p w:rsidR="00000000" w:rsidRDefault="00122D27" w:rsidP="00122D27">
      <w:pPr>
        <w:pStyle w:val="BulletText"/>
        <w:numPr>
          <w:ilvl w:val="0"/>
          <w:numId w:val="1"/>
        </w:numPr>
        <w:tabs>
          <w:tab w:val="clear" w:pos="360"/>
        </w:tabs>
      </w:pPr>
      <w:r>
        <w:t>if the credit provided is less than $35 000 and the goods are for personal, domestic or household use;</w:t>
      </w:r>
    </w:p>
    <w:p w:rsidR="00000000" w:rsidRDefault="00122D27" w:rsidP="00122D27">
      <w:pPr>
        <w:pStyle w:val="BulletText"/>
        <w:numPr>
          <w:ilvl w:val="0"/>
          <w:numId w:val="1"/>
        </w:numPr>
        <w:tabs>
          <w:tab w:val="clear" w:pos="360"/>
        </w:tabs>
      </w:pPr>
      <w:r>
        <w:t xml:space="preserve">if the agreement is for the purchase of ‘specific’ commercial vehicles as defined in the </w:t>
      </w:r>
      <w:r>
        <w:rPr>
          <w:i/>
        </w:rPr>
        <w:t xml:space="preserve">Victorian Credit Act 1984 </w:t>
      </w:r>
      <w:r>
        <w:t>but excludes utilities, station wagons and panel vans; and</w:t>
      </w:r>
    </w:p>
    <w:p w:rsidR="00000000" w:rsidRDefault="00122D27" w:rsidP="00122D27">
      <w:pPr>
        <w:pStyle w:val="BulletText"/>
        <w:numPr>
          <w:ilvl w:val="0"/>
          <w:numId w:val="1"/>
        </w:numPr>
        <w:tabs>
          <w:tab w:val="clear" w:pos="360"/>
        </w:tabs>
      </w:pPr>
      <w:r>
        <w:t xml:space="preserve">the agreement is for the purchase of farming </w:t>
      </w:r>
      <w:r>
        <w:t xml:space="preserve">machinery as long as the machinery is specified in the </w:t>
      </w:r>
      <w:r>
        <w:rPr>
          <w:i/>
        </w:rPr>
        <w:t xml:space="preserve">Victorian Credit Act 1984 </w:t>
      </w:r>
      <w:r>
        <w:t xml:space="preserve">and is intended for use in a farming undertaking carried on by the hirer. </w:t>
      </w:r>
    </w:p>
    <w:p w:rsidR="00000000" w:rsidRDefault="00122D27">
      <w:pPr>
        <w:pStyle w:val="Heading4"/>
      </w:pPr>
      <w:r>
        <w:t>Duty on leases</w:t>
      </w:r>
    </w:p>
    <w:p w:rsidR="00000000" w:rsidRDefault="00122D27">
      <w:r>
        <w:t>Stamp duty is imposed on all leases and assignments of leases of all property, other than that used solely for residential purposes. The rate of duty varies, depending on whether the lease is for a definite or an indefinite term. The most common rate of duty for a definite term lease exceeding $130 per annum is 60 cents per $100 or part th</w:t>
      </w:r>
      <w:r>
        <w:t>ereof of the total rent payable over the full term of the lease.</w:t>
      </w:r>
    </w:p>
    <w:p w:rsidR="00000000" w:rsidRDefault="00122D27">
      <w:pPr>
        <w:pStyle w:val="Heading4"/>
        <w:rPr>
          <w:i w:val="0"/>
        </w:rPr>
      </w:pPr>
      <w:r>
        <w:t>Adhesive duty stamps, settlements and deeds</w:t>
      </w:r>
    </w:p>
    <w:p w:rsidR="00000000" w:rsidRDefault="00122D27">
      <w:r>
        <w:t>Until 1991, adhesive duty stamps, which are sold at face value, were mainly used for the payment of court fees. Following the introduction in that year of alternative methods for paying these fees, receipts from duty stamp sales have declined. Duty stamps are now mainly used for paying a range of minor stamp duties such as mortgages secured for less than $10 000, leases and transfer of shares.</w:t>
      </w:r>
    </w:p>
    <w:p w:rsidR="00000000" w:rsidRDefault="00122D27">
      <w:r>
        <w:t xml:space="preserve">Rates </w:t>
      </w:r>
      <w:r>
        <w:t xml:space="preserve">are currently set at $200 for instruments of settlement. Since 1 May 1997, deed duty of $10 per document was abolished on all documents executed on or after that date. </w:t>
      </w:r>
    </w:p>
    <w:p w:rsidR="00000000" w:rsidRDefault="00122D27">
      <w:pPr>
        <w:pStyle w:val="Heading4"/>
      </w:pPr>
      <w:r>
        <w:t>Financial Institutions Duty</w:t>
      </w:r>
    </w:p>
    <w:p w:rsidR="00000000" w:rsidRDefault="00122D27">
      <w:r>
        <w:t>Financial Institutions Duty (FID) is levied on the receipts of financial institutions with annual deposits in excess of $5 million. FID is levied at the rate of 0.06 per cent, with a maximum duty of $1 200 per receipt. The maximum duty applies to deposits of $2 million and over.</w:t>
      </w:r>
    </w:p>
    <w:p w:rsidR="00000000" w:rsidRDefault="00122D27">
      <w:r>
        <w:t>Concessional rates apply to certain</w:t>
      </w:r>
      <w:r>
        <w:t xml:space="preserve"> receipts relating to short</w:t>
      </w:r>
      <w:r>
        <w:noBreakHyphen/>
        <w:t>term money market dealings, as it is recognised that in this market FID charged at the primary rate could exceed interest earned. A concessional rate of 0.005 per cent is levied on one</w:t>
      </w:r>
      <w:r>
        <w:noBreakHyphen/>
        <w:t>third of the average daily amounts borrowed in Australia by financial institutions through short</w:t>
      </w:r>
      <w:r>
        <w:noBreakHyphen/>
        <w:t>term dealings. An exemption from the primary rate of duty is also available for short</w:t>
      </w:r>
      <w:r>
        <w:noBreakHyphen/>
        <w:t>term dealing accounts operated by persons not registered as financial institutions. This concession requires the pay</w:t>
      </w:r>
      <w:r>
        <w:t>ment of duty at the rate of 0.005 per cent of the average daily credit balance of the account.</w:t>
      </w:r>
    </w:p>
    <w:p w:rsidR="00000000" w:rsidRDefault="00122D27">
      <w:r>
        <w:t>There are a number of exemptions from FID, the main ones being:</w:t>
      </w:r>
    </w:p>
    <w:p w:rsidR="00000000" w:rsidRDefault="00122D27" w:rsidP="00122D27">
      <w:pPr>
        <w:pStyle w:val="BulletText"/>
        <w:numPr>
          <w:ilvl w:val="0"/>
          <w:numId w:val="1"/>
        </w:numPr>
        <w:tabs>
          <w:tab w:val="clear" w:pos="360"/>
        </w:tabs>
      </w:pPr>
      <w:r>
        <w:t>receipts by banks for the credit of exempt accounts;</w:t>
      </w:r>
    </w:p>
    <w:p w:rsidR="00000000" w:rsidRDefault="00122D27" w:rsidP="00122D27">
      <w:pPr>
        <w:pStyle w:val="BulletText"/>
        <w:numPr>
          <w:ilvl w:val="0"/>
          <w:numId w:val="1"/>
        </w:numPr>
        <w:tabs>
          <w:tab w:val="clear" w:pos="360"/>
        </w:tabs>
      </w:pPr>
      <w:r>
        <w:t>pensions and benefits paid directly to accounts by the Commonwealth Departments of Social Security and Veterans' Affairs;</w:t>
      </w:r>
    </w:p>
    <w:p w:rsidR="00000000" w:rsidRDefault="00122D27" w:rsidP="00122D27">
      <w:pPr>
        <w:pStyle w:val="BulletText"/>
        <w:numPr>
          <w:ilvl w:val="0"/>
          <w:numId w:val="1"/>
        </w:numPr>
        <w:tabs>
          <w:tab w:val="clear" w:pos="360"/>
        </w:tabs>
      </w:pPr>
      <w:r>
        <w:t>receipts to accounts of religious or charitable institutions, or non</w:t>
      </w:r>
      <w:r>
        <w:noBreakHyphen/>
        <w:t>tertiary educational bodies; and</w:t>
      </w:r>
    </w:p>
    <w:p w:rsidR="00000000" w:rsidRDefault="00122D27" w:rsidP="00122D27">
      <w:pPr>
        <w:pStyle w:val="BulletText"/>
        <w:numPr>
          <w:ilvl w:val="0"/>
          <w:numId w:val="1"/>
        </w:numPr>
        <w:tabs>
          <w:tab w:val="clear" w:pos="360"/>
        </w:tabs>
      </w:pPr>
      <w:r>
        <w:t>receipts to accounts of local government bodies or government departments (n</w:t>
      </w:r>
      <w:r>
        <w:t>ot including boards, authorities, commissions or tribunals).</w:t>
      </w:r>
    </w:p>
    <w:p w:rsidR="00000000" w:rsidRDefault="00122D27" w:rsidP="00122D27">
      <w:pPr>
        <w:numPr>
          <w:ilvl w:val="12"/>
          <w:numId w:val="0"/>
        </w:numPr>
      </w:pPr>
      <w:r>
        <w:t>FID on treasury products, such as swaps, options, futures and forward rate agreements was abolished from 24 November 1992 as part of a strategy to consolidate Melbourne's position as a financial centre.</w:t>
      </w:r>
    </w:p>
    <w:p w:rsidR="00000000" w:rsidRDefault="00122D27" w:rsidP="00122D27">
      <w:pPr>
        <w:numPr>
          <w:ilvl w:val="12"/>
          <w:numId w:val="0"/>
        </w:numPr>
      </w:pPr>
      <w:r>
        <w:t>In this Budget, the Government has decided to provide a full exemption from FID on inter</w:t>
      </w:r>
      <w:r>
        <w:noBreakHyphen/>
        <w:t>bank transfers by bank customers forced to close their accounts due to the closure of a bank branch. The date of effect of this exemption is to be announced fo</w:t>
      </w:r>
      <w:r>
        <w:t xml:space="preserve">llowing consultation with financial institutions. In addition, from 1 July 1998, a specific exemption from FID is to be allowed when an amount is credited to an account held with one bank that has been deposited via another bank. For details, see Chapter 5 of Budget Paper No. 2. </w:t>
      </w:r>
    </w:p>
    <w:p w:rsidR="00000000" w:rsidRDefault="00122D27" w:rsidP="00122D27">
      <w:pPr>
        <w:pStyle w:val="Heading4"/>
        <w:numPr>
          <w:ilvl w:val="12"/>
          <w:numId w:val="0"/>
        </w:numPr>
      </w:pPr>
      <w:r>
        <w:t>Debits tax</w:t>
      </w:r>
    </w:p>
    <w:p w:rsidR="00000000" w:rsidRDefault="00122D27" w:rsidP="00122D27">
      <w:pPr>
        <w:numPr>
          <w:ilvl w:val="12"/>
          <w:numId w:val="0"/>
        </w:numPr>
      </w:pPr>
      <w:r>
        <w:t>Debits tax is levied on debits to cheque accounts or to bank accounts with cheque facilities.</w:t>
      </w:r>
      <w:r>
        <w:rPr>
          <w:i/>
        </w:rPr>
        <w:t xml:space="preserve"> </w:t>
      </w:r>
      <w:r>
        <w:t>The rate structure is outlined in Table 3.6.</w:t>
      </w:r>
    </w:p>
    <w:p w:rsidR="00000000" w:rsidRDefault="00122D27" w:rsidP="00122D27">
      <w:pPr>
        <w:pStyle w:val="Tableheading"/>
        <w:numPr>
          <w:ilvl w:val="12"/>
          <w:numId w:val="0"/>
        </w:numPr>
        <w:rPr>
          <w:i/>
          <w:noProof/>
          <w:sz w:val="18"/>
        </w:rPr>
      </w:pPr>
      <w:r>
        <w:t>Table 3.6: Debit Tax Duty Rates</w:t>
      </w:r>
      <w:bookmarkStart w:id="230" w:name="_921569762"/>
      <w:bookmarkEnd w:id="230"/>
    </w:p>
    <w:tbl>
      <w:tblPr>
        <w:tblW w:w="0" w:type="auto"/>
        <w:tblLayout w:type="fixed"/>
        <w:tblCellMar>
          <w:left w:w="30" w:type="dxa"/>
          <w:right w:w="30" w:type="dxa"/>
        </w:tblCellMar>
        <w:tblLook w:val="0000" w:firstRow="0" w:lastRow="0" w:firstColumn="0" w:lastColumn="0" w:noHBand="0" w:noVBand="0"/>
      </w:tblPr>
      <w:tblGrid>
        <w:gridCol w:w="1"/>
        <w:gridCol w:w="1"/>
        <w:gridCol w:w="2013"/>
        <w:gridCol w:w="105"/>
        <w:gridCol w:w="2094"/>
        <w:gridCol w:w="2903"/>
      </w:tblGrid>
      <w:tr w:rsidR="00000000">
        <w:tblPrEx>
          <w:tblCellMar>
            <w:top w:w="0" w:type="dxa"/>
            <w:bottom w:w="0" w:type="dxa"/>
          </w:tblCellMar>
        </w:tblPrEx>
        <w:tc>
          <w:tcPr>
            <w:tcW w:w="4214" w:type="dxa"/>
            <w:hMerge w:val="restart"/>
            <w:tcBorders>
              <w:top w:val="single" w:sz="6" w:space="0" w:color="000000"/>
              <w:bottom w:val="single" w:sz="6" w:space="0" w:color="000000"/>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Debit Range</w:t>
            </w:r>
            <w:r>
              <w:rPr>
                <w:rFonts w:ascii="Arial" w:hAnsi="Arial"/>
                <w:i/>
                <w:color w:val="000000"/>
                <w:sz w:val="18"/>
              </w:rPr>
              <w:br/>
              <w:t>($)</w:t>
            </w:r>
          </w:p>
        </w:tc>
        <w:tc>
          <w:tcPr>
            <w:hMerge/>
            <w:tcBorders>
              <w:top w:val="single" w:sz="6" w:space="0" w:color="000000"/>
              <w:bottom w:val="single" w:sz="6" w:space="0" w:color="000000"/>
            </w:tcBorders>
          </w:tcPr>
          <w:p w:rsidR="00000000" w:rsidRDefault="00122D27" w:rsidP="00122D27">
            <w:pPr>
              <w:numPr>
                <w:ilvl w:val="12"/>
                <w:numId w:val="0"/>
              </w:numPr>
              <w:jc w:val="center"/>
              <w:rPr>
                <w:rFonts w:ascii="Arial" w:hAnsi="Arial"/>
                <w:i/>
                <w:color w:val="000000"/>
                <w:sz w:val="18"/>
              </w:rPr>
            </w:pPr>
          </w:p>
        </w:tc>
        <w:tc>
          <w:tcPr>
            <w:gridSpan w:val="3"/>
            <w:hMerge/>
            <w:tcBorders>
              <w:top w:val="single" w:sz="6" w:space="0" w:color="000000"/>
              <w:bottom w:val="single" w:sz="6" w:space="0" w:color="000000"/>
            </w:tcBorders>
          </w:tcPr>
          <w:p w:rsidR="00000000" w:rsidRDefault="00122D27" w:rsidP="00122D27">
            <w:pPr>
              <w:numPr>
                <w:ilvl w:val="12"/>
                <w:numId w:val="0"/>
              </w:numPr>
              <w:jc w:val="center"/>
              <w:rPr>
                <w:rFonts w:ascii="Arial" w:hAnsi="Arial"/>
                <w:i/>
                <w:color w:val="000000"/>
                <w:sz w:val="18"/>
              </w:rPr>
            </w:pPr>
          </w:p>
        </w:tc>
        <w:tc>
          <w:tcPr>
            <w:tcW w:w="2903" w:type="dxa"/>
            <w:tcBorders>
              <w:top w:val="single" w:sz="6" w:space="0" w:color="000000"/>
              <w:bottom w:val="single" w:sz="6" w:space="0" w:color="000000"/>
            </w:tcBorders>
          </w:tcPr>
          <w:p w:rsidR="00000000" w:rsidRDefault="00122D27" w:rsidP="00122D27">
            <w:pPr>
              <w:numPr>
                <w:ilvl w:val="12"/>
                <w:numId w:val="0"/>
              </w:numPr>
              <w:jc w:val="center"/>
              <w:rPr>
                <w:rFonts w:ascii="Arial" w:hAnsi="Arial"/>
                <w:i/>
                <w:color w:val="000000"/>
                <w:sz w:val="18"/>
              </w:rPr>
            </w:pPr>
            <w:r>
              <w:rPr>
                <w:rFonts w:ascii="Arial" w:hAnsi="Arial"/>
                <w:i/>
                <w:color w:val="000000"/>
                <w:sz w:val="18"/>
              </w:rPr>
              <w:t>Current Duty</w:t>
            </w:r>
            <w:r>
              <w:rPr>
                <w:rFonts w:ascii="Arial" w:hAnsi="Arial"/>
                <w:i/>
                <w:color w:val="000000"/>
                <w:sz w:val="18"/>
              </w:rPr>
              <w:br/>
              <w:t>($)</w:t>
            </w:r>
          </w:p>
        </w:tc>
      </w:tr>
      <w:tr w:rsidR="00000000">
        <w:tblPrEx>
          <w:tblCellMar>
            <w:top w:w="0" w:type="dxa"/>
            <w:bottom w:w="0" w:type="dxa"/>
          </w:tblCellMar>
        </w:tblPrEx>
        <w:trPr>
          <w:trHeight w:hRule="exact" w:val="260"/>
        </w:trPr>
        <w:tc>
          <w:tcPr>
            <w:tcW w:w="2015" w:type="dxa"/>
            <w:gridSpan w:val="3"/>
          </w:tcPr>
          <w:p w:rsidR="00000000" w:rsidRDefault="00122D27" w:rsidP="00122D27">
            <w:pPr>
              <w:numPr>
                <w:ilvl w:val="12"/>
                <w:numId w:val="0"/>
              </w:numPr>
              <w:jc w:val="right"/>
              <w:rPr>
                <w:rFonts w:ascii="Arial" w:hAnsi="Arial"/>
                <w:color w:val="000000"/>
                <w:sz w:val="18"/>
              </w:rPr>
            </w:pPr>
          </w:p>
        </w:tc>
        <w:tc>
          <w:tcPr>
            <w:tcW w:w="105" w:type="dxa"/>
          </w:tcPr>
          <w:p w:rsidR="00000000" w:rsidRDefault="00122D27" w:rsidP="00122D27">
            <w:pPr>
              <w:numPr>
                <w:ilvl w:val="12"/>
                <w:numId w:val="0"/>
              </w:numPr>
              <w:jc w:val="right"/>
              <w:rPr>
                <w:rFonts w:ascii="Arial" w:hAnsi="Arial"/>
                <w:color w:val="000000"/>
                <w:sz w:val="18"/>
              </w:rPr>
            </w:pPr>
          </w:p>
        </w:tc>
        <w:tc>
          <w:tcPr>
            <w:tcW w:w="2093" w:type="dxa"/>
          </w:tcPr>
          <w:p w:rsidR="00000000" w:rsidRDefault="00122D27" w:rsidP="00122D27">
            <w:pPr>
              <w:numPr>
                <w:ilvl w:val="12"/>
                <w:numId w:val="0"/>
              </w:numPr>
              <w:jc w:val="right"/>
              <w:rPr>
                <w:rFonts w:ascii="Arial" w:hAnsi="Arial"/>
                <w:color w:val="000000"/>
                <w:sz w:val="18"/>
              </w:rPr>
            </w:pPr>
          </w:p>
        </w:tc>
        <w:tc>
          <w:tcPr>
            <w:tcW w:w="2903" w:type="dxa"/>
          </w:tcPr>
          <w:p w:rsidR="00000000" w:rsidRDefault="00122D27" w:rsidP="00122D27">
            <w:pPr>
              <w:numPr>
                <w:ilvl w:val="12"/>
                <w:numId w:val="0"/>
              </w:numPr>
              <w:jc w:val="center"/>
              <w:rPr>
                <w:rFonts w:ascii="Arial" w:hAnsi="Arial"/>
                <w:color w:val="000000"/>
                <w:sz w:val="18"/>
              </w:rPr>
            </w:pPr>
          </w:p>
        </w:tc>
      </w:tr>
      <w:tr w:rsidR="00000000">
        <w:tblPrEx>
          <w:tblCellMar>
            <w:top w:w="0" w:type="dxa"/>
            <w:bottom w:w="0" w:type="dxa"/>
          </w:tblCellMar>
        </w:tblPrEx>
        <w:trPr>
          <w:trHeight w:hRule="exact" w:val="260"/>
        </w:trPr>
        <w:tc>
          <w:tcPr>
            <w:tcW w:w="2015" w:type="dxa"/>
            <w:gridSpan w:val="3"/>
          </w:tcPr>
          <w:p w:rsidR="00000000" w:rsidRDefault="00122D27" w:rsidP="00122D27">
            <w:pPr>
              <w:numPr>
                <w:ilvl w:val="12"/>
                <w:numId w:val="0"/>
              </w:numPr>
              <w:jc w:val="right"/>
              <w:rPr>
                <w:rFonts w:ascii="Arial" w:hAnsi="Arial"/>
                <w:color w:val="000000"/>
                <w:sz w:val="18"/>
              </w:rPr>
            </w:pPr>
            <w:r>
              <w:rPr>
                <w:rFonts w:ascii="Arial" w:hAnsi="Arial"/>
                <w:color w:val="000000"/>
                <w:sz w:val="18"/>
              </w:rPr>
              <w:t>1.00</w:t>
            </w:r>
          </w:p>
        </w:tc>
        <w:tc>
          <w:tcPr>
            <w:tcW w:w="105"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2093"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w:t>
            </w:r>
            <w:r>
              <w:rPr>
                <w:rFonts w:ascii="Arial" w:hAnsi="Arial"/>
                <w:color w:val="000000"/>
                <w:sz w:val="18"/>
              </w:rPr>
              <w:t>99.99</w:t>
            </w:r>
          </w:p>
        </w:tc>
        <w:tc>
          <w:tcPr>
            <w:tcW w:w="2903"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0.30 </w:t>
            </w:r>
          </w:p>
        </w:tc>
      </w:tr>
      <w:tr w:rsidR="00000000">
        <w:tblPrEx>
          <w:tblCellMar>
            <w:top w:w="0" w:type="dxa"/>
            <w:bottom w:w="0" w:type="dxa"/>
          </w:tblCellMar>
        </w:tblPrEx>
        <w:trPr>
          <w:trHeight w:hRule="exact" w:val="260"/>
        </w:trPr>
        <w:tc>
          <w:tcPr>
            <w:tcW w:w="2015" w:type="dxa"/>
            <w:gridSpan w:val="3"/>
          </w:tcPr>
          <w:p w:rsidR="00000000" w:rsidRDefault="00122D27" w:rsidP="00122D27">
            <w:pPr>
              <w:numPr>
                <w:ilvl w:val="12"/>
                <w:numId w:val="0"/>
              </w:numPr>
              <w:jc w:val="right"/>
              <w:rPr>
                <w:rFonts w:ascii="Arial" w:hAnsi="Arial"/>
                <w:color w:val="000000"/>
                <w:sz w:val="18"/>
              </w:rPr>
            </w:pPr>
            <w:r>
              <w:rPr>
                <w:rFonts w:ascii="Arial" w:hAnsi="Arial"/>
                <w:color w:val="000000"/>
                <w:sz w:val="18"/>
              </w:rPr>
              <w:t>100.00</w:t>
            </w:r>
          </w:p>
        </w:tc>
        <w:tc>
          <w:tcPr>
            <w:tcW w:w="105"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2093"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499.99</w:t>
            </w:r>
          </w:p>
        </w:tc>
        <w:tc>
          <w:tcPr>
            <w:tcW w:w="2903"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0.70 </w:t>
            </w:r>
          </w:p>
        </w:tc>
      </w:tr>
      <w:tr w:rsidR="00000000">
        <w:tblPrEx>
          <w:tblCellMar>
            <w:top w:w="0" w:type="dxa"/>
            <w:bottom w:w="0" w:type="dxa"/>
          </w:tblCellMar>
        </w:tblPrEx>
        <w:trPr>
          <w:trHeight w:hRule="exact" w:val="260"/>
        </w:trPr>
        <w:tc>
          <w:tcPr>
            <w:tcW w:w="2015" w:type="dxa"/>
            <w:gridSpan w:val="3"/>
          </w:tcPr>
          <w:p w:rsidR="00000000" w:rsidRDefault="00122D27" w:rsidP="00122D27">
            <w:pPr>
              <w:numPr>
                <w:ilvl w:val="12"/>
                <w:numId w:val="0"/>
              </w:numPr>
              <w:jc w:val="right"/>
              <w:rPr>
                <w:rFonts w:ascii="Arial" w:hAnsi="Arial"/>
                <w:color w:val="000000"/>
                <w:sz w:val="18"/>
              </w:rPr>
            </w:pPr>
            <w:r>
              <w:rPr>
                <w:rFonts w:ascii="Arial" w:hAnsi="Arial"/>
                <w:color w:val="000000"/>
                <w:sz w:val="18"/>
              </w:rPr>
              <w:t>500.00</w:t>
            </w:r>
          </w:p>
        </w:tc>
        <w:tc>
          <w:tcPr>
            <w:tcW w:w="105"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2093"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4 999.99</w:t>
            </w:r>
          </w:p>
        </w:tc>
        <w:tc>
          <w:tcPr>
            <w:tcW w:w="2903"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1.50 </w:t>
            </w:r>
          </w:p>
        </w:tc>
      </w:tr>
      <w:tr w:rsidR="00000000">
        <w:tblPrEx>
          <w:tblCellMar>
            <w:top w:w="0" w:type="dxa"/>
            <w:bottom w:w="0" w:type="dxa"/>
          </w:tblCellMar>
        </w:tblPrEx>
        <w:trPr>
          <w:trHeight w:hRule="exact" w:val="260"/>
        </w:trPr>
        <w:tc>
          <w:tcPr>
            <w:tcW w:w="2015" w:type="dxa"/>
            <w:gridSpan w:val="3"/>
          </w:tcPr>
          <w:p w:rsidR="00000000" w:rsidRDefault="00122D27" w:rsidP="00122D27">
            <w:pPr>
              <w:numPr>
                <w:ilvl w:val="12"/>
                <w:numId w:val="0"/>
              </w:numPr>
              <w:jc w:val="right"/>
              <w:rPr>
                <w:rFonts w:ascii="Arial" w:hAnsi="Arial"/>
                <w:color w:val="000000"/>
                <w:sz w:val="18"/>
              </w:rPr>
            </w:pPr>
            <w:r>
              <w:rPr>
                <w:rFonts w:ascii="Arial" w:hAnsi="Arial"/>
                <w:color w:val="000000"/>
                <w:sz w:val="18"/>
              </w:rPr>
              <w:t>5 000.00</w:t>
            </w:r>
          </w:p>
        </w:tc>
        <w:tc>
          <w:tcPr>
            <w:tcW w:w="105"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2093"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9 999.99</w:t>
            </w:r>
          </w:p>
        </w:tc>
        <w:tc>
          <w:tcPr>
            <w:tcW w:w="2903"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3.00 </w:t>
            </w:r>
          </w:p>
        </w:tc>
      </w:tr>
      <w:tr w:rsidR="00000000">
        <w:tblPrEx>
          <w:tblCellMar>
            <w:top w:w="0" w:type="dxa"/>
            <w:bottom w:w="0" w:type="dxa"/>
          </w:tblCellMar>
        </w:tblPrEx>
        <w:trPr>
          <w:trHeight w:hRule="exact" w:val="260"/>
        </w:trPr>
        <w:tc>
          <w:tcPr>
            <w:tcW w:w="2015" w:type="dxa"/>
            <w:gridSpan w:val="3"/>
            <w:tcBorders>
              <w:bottom w:val="single" w:sz="12" w:space="0" w:color="000000"/>
            </w:tcBorders>
          </w:tcPr>
          <w:p w:rsidR="00000000" w:rsidRDefault="00122D27" w:rsidP="00122D27">
            <w:pPr>
              <w:numPr>
                <w:ilvl w:val="12"/>
                <w:numId w:val="0"/>
              </w:numPr>
              <w:jc w:val="right"/>
              <w:rPr>
                <w:rFonts w:ascii="Arial" w:hAnsi="Arial"/>
                <w:color w:val="000000"/>
                <w:sz w:val="18"/>
              </w:rPr>
            </w:pPr>
            <w:r>
              <w:rPr>
                <w:rFonts w:ascii="Arial" w:hAnsi="Arial"/>
                <w:color w:val="000000"/>
                <w:sz w:val="18"/>
              </w:rPr>
              <w:t>10 000.00</w:t>
            </w:r>
          </w:p>
        </w:tc>
        <w:tc>
          <w:tcPr>
            <w:tcW w:w="105" w:type="dxa"/>
            <w:tcBorders>
              <w:bottom w:val="single" w:sz="12" w:space="0" w:color="000000"/>
            </w:tcBorders>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2093" w:type="dxa"/>
            <w:tcBorders>
              <w:bottom w:val="single" w:sz="12" w:space="0" w:color="000000"/>
            </w:tcBorders>
          </w:tcPr>
          <w:p w:rsidR="00000000" w:rsidRDefault="00122D27" w:rsidP="00122D27">
            <w:pPr>
              <w:numPr>
                <w:ilvl w:val="12"/>
                <w:numId w:val="0"/>
              </w:numPr>
              <w:rPr>
                <w:rFonts w:ascii="Arial" w:hAnsi="Arial"/>
                <w:color w:val="000000"/>
                <w:sz w:val="18"/>
              </w:rPr>
            </w:pPr>
            <w:r>
              <w:rPr>
                <w:rFonts w:ascii="Arial" w:hAnsi="Arial"/>
                <w:color w:val="000000"/>
                <w:sz w:val="18"/>
              </w:rPr>
              <w:t xml:space="preserve"> or more</w:t>
            </w:r>
          </w:p>
        </w:tc>
        <w:tc>
          <w:tcPr>
            <w:tcW w:w="2903" w:type="dxa"/>
            <w:tcBorders>
              <w:bottom w:val="single" w:sz="12" w:space="0" w:color="000000"/>
            </w:tcBorders>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4.00 </w:t>
            </w:r>
          </w:p>
        </w:tc>
      </w:tr>
    </w:tbl>
    <w:p w:rsidR="00000000" w:rsidRDefault="00122D27" w:rsidP="00122D27">
      <w:pPr>
        <w:pStyle w:val="Source"/>
        <w:numPr>
          <w:ilvl w:val="12"/>
          <w:numId w:val="0"/>
        </w:numPr>
      </w:pPr>
      <w:r>
        <w:t>Source: Debits Tax Act 1990</w:t>
      </w:r>
    </w:p>
    <w:p w:rsidR="00000000" w:rsidRDefault="00122D27" w:rsidP="00122D27">
      <w:pPr>
        <w:numPr>
          <w:ilvl w:val="12"/>
          <w:numId w:val="0"/>
        </w:numPr>
      </w:pPr>
      <w:r>
        <w:t>Exemptions from debits tax are available to public benevolent institutions, religious organisations, public hospitals and non</w:t>
      </w:r>
      <w:r>
        <w:noBreakHyphen/>
        <w:t>profit private hospitals, non</w:t>
      </w:r>
      <w:r>
        <w:noBreakHyphen/>
        <w:t xml:space="preserve">profit universities, colleges and schools (including kindergartens), certain support groups for exempt organisations, Commonwealth Government departments, State Government departments, government authorities, </w:t>
      </w:r>
      <w:r>
        <w:t>and local government bodies which do not carry on activities of a business nature.</w:t>
      </w:r>
    </w:p>
    <w:p w:rsidR="00000000" w:rsidRDefault="00122D27" w:rsidP="00122D27">
      <w:pPr>
        <w:numPr>
          <w:ilvl w:val="12"/>
          <w:numId w:val="0"/>
        </w:numPr>
      </w:pPr>
      <w:r>
        <w:t>In this Budget, the Government has decided to provide a full exemption from debits tax on inter</w:t>
      </w:r>
      <w:r>
        <w:noBreakHyphen/>
        <w:t>bank transfers by bank customers forced to close their accounts due to the closure of a bank branch. The date of effect of this exemption is to be announced following consultation with financial institutions. For details, see Chapter 5 of Budget Paper No. 2.</w:t>
      </w:r>
    </w:p>
    <w:p w:rsidR="00000000" w:rsidRDefault="00122D27" w:rsidP="00122D27">
      <w:pPr>
        <w:pStyle w:val="Heading4"/>
        <w:numPr>
          <w:ilvl w:val="12"/>
          <w:numId w:val="0"/>
        </w:numPr>
        <w:spacing w:before="0"/>
      </w:pPr>
      <w:r>
        <w:t>Financial accommodation levy</w:t>
      </w:r>
    </w:p>
    <w:p w:rsidR="00000000" w:rsidRDefault="00122D27" w:rsidP="00122D27">
      <w:pPr>
        <w:numPr>
          <w:ilvl w:val="12"/>
          <w:numId w:val="0"/>
        </w:numPr>
      </w:pPr>
      <w:r>
        <w:t>The financial accommodation levy applies to l</w:t>
      </w:r>
      <w:r>
        <w:t>eviable authorities (significant Government Business Enterprises (GBEs) with financial accommodation in excess of $5 million). This levy increases the exposure of GBEs to commercial disciplines and is consistent with the Council of Australian Governments’ Competitive Neutrality Policy and Principles.</w:t>
      </w:r>
    </w:p>
    <w:p w:rsidR="00000000" w:rsidRDefault="00122D27" w:rsidP="00122D27">
      <w:pPr>
        <w:pStyle w:val="Heading4"/>
        <w:numPr>
          <w:ilvl w:val="12"/>
          <w:numId w:val="0"/>
        </w:numPr>
      </w:pPr>
      <w:r>
        <w:t>State deficit levy on rateable properties</w:t>
      </w:r>
    </w:p>
    <w:p w:rsidR="00000000" w:rsidRDefault="00122D27" w:rsidP="00122D27">
      <w:pPr>
        <w:numPr>
          <w:ilvl w:val="12"/>
          <w:numId w:val="0"/>
        </w:numPr>
      </w:pPr>
      <w:r>
        <w:t>The levy of $100 on each rateable property in Victoria was abolished effective from 1 July 1995. However, some revenue is still received from payment of outstanding lia</w:t>
      </w:r>
      <w:r>
        <w:t>bilities.</w:t>
      </w:r>
    </w:p>
    <w:p w:rsidR="00000000" w:rsidRDefault="00122D27" w:rsidP="00122D27">
      <w:pPr>
        <w:pStyle w:val="Heading4"/>
        <w:numPr>
          <w:ilvl w:val="12"/>
          <w:numId w:val="0"/>
        </w:numPr>
        <w:rPr>
          <w:i w:val="0"/>
        </w:rPr>
      </w:pPr>
      <w:r>
        <w:t>Levies on Statutory Corporations</w:t>
      </w:r>
    </w:p>
    <w:p w:rsidR="00000000" w:rsidRDefault="00122D27" w:rsidP="00122D27">
      <w:pPr>
        <w:numPr>
          <w:ilvl w:val="12"/>
          <w:numId w:val="0"/>
        </w:numPr>
      </w:pPr>
      <w:r>
        <w:t xml:space="preserve">As part of the structural reforms being implemented in the Victorian Gas Industry the </w:t>
      </w:r>
      <w:r>
        <w:rPr>
          <w:i/>
        </w:rPr>
        <w:t>Public Authority (Contributions) Act 1966</w:t>
      </w:r>
      <w:r>
        <w:t xml:space="preserve"> was repealed on 11 December 1997</w:t>
      </w:r>
      <w:r>
        <w:rPr>
          <w:i/>
        </w:rPr>
        <w:t xml:space="preserve">. </w:t>
      </w:r>
      <w:r>
        <w:t>The balance of the public authority contribution for 1997</w:t>
      </w:r>
      <w:r>
        <w:noBreakHyphen/>
        <w:t>98 (on a cash basis as estimated at the time of the 1997</w:t>
      </w:r>
      <w:r>
        <w:noBreakHyphen/>
        <w:t>98 Budget) will now be paid to the Government under public authority income.</w:t>
      </w:r>
    </w:p>
    <w:p w:rsidR="00000000" w:rsidRDefault="00122D27" w:rsidP="00122D27">
      <w:pPr>
        <w:pStyle w:val="Heading4"/>
        <w:numPr>
          <w:ilvl w:val="12"/>
          <w:numId w:val="0"/>
        </w:numPr>
        <w:rPr>
          <w:i w:val="0"/>
        </w:rPr>
      </w:pPr>
      <w:r>
        <w:t>Gambling taxes</w:t>
      </w:r>
    </w:p>
    <w:p w:rsidR="00000000" w:rsidRDefault="00122D27" w:rsidP="00122D27">
      <w:pPr>
        <w:numPr>
          <w:ilvl w:val="12"/>
          <w:numId w:val="0"/>
        </w:numPr>
      </w:pPr>
      <w:r>
        <w:t>Gambling taxes are imposed on lotteries, the racing industry, electronic gaming machines, the casino</w:t>
      </w:r>
      <w:r>
        <w:t xml:space="preserve"> and Club Keno.</w:t>
      </w:r>
    </w:p>
    <w:p w:rsidR="00000000" w:rsidRDefault="00122D27" w:rsidP="00122D27">
      <w:pPr>
        <w:pStyle w:val="Heading4"/>
        <w:numPr>
          <w:ilvl w:val="12"/>
          <w:numId w:val="0"/>
        </w:numPr>
      </w:pPr>
      <w:r>
        <w:t>Private lotteries</w:t>
      </w:r>
    </w:p>
    <w:p w:rsidR="00000000" w:rsidRDefault="00122D27" w:rsidP="00122D27">
      <w:pPr>
        <w:numPr>
          <w:ilvl w:val="12"/>
          <w:numId w:val="0"/>
        </w:numPr>
      </w:pPr>
      <w:r>
        <w:t xml:space="preserve">Lotteries in Victoria are conducted by Tattersalls, a private sector organisation, operating under a licence issued pursuant to the </w:t>
      </w:r>
      <w:r>
        <w:rPr>
          <w:i/>
        </w:rPr>
        <w:t>Tattersall Consultations Act 1958</w:t>
      </w:r>
      <w:r>
        <w:t>.</w:t>
      </w:r>
    </w:p>
    <w:p w:rsidR="00000000" w:rsidRDefault="00122D27" w:rsidP="00122D27">
      <w:pPr>
        <w:numPr>
          <w:ilvl w:val="12"/>
          <w:numId w:val="0"/>
        </w:numPr>
      </w:pPr>
      <w:r>
        <w:t>Tattersalls runs both lottery consultations and Soccerpools. On lottery consultations, the duty is 35.55 per cent of subscriptions. Sixty per cent of total subscriptions is returned to players in prizes. The Soccerpools duty rate is 34 per cent of subscriptions. Fifty per cent of Soccerpools subscriptions is r</w:t>
      </w:r>
      <w:r>
        <w:t>eturned to players as prizes. There is also a profit</w:t>
      </w:r>
      <w:r>
        <w:noBreakHyphen/>
        <w:t>sharing arrangement between the Government and Tattersalls. Tattersalls is required to pay 25 per cent of its net profit to the Consolidated Fund.</w:t>
      </w:r>
    </w:p>
    <w:p w:rsidR="00000000" w:rsidRDefault="00122D27" w:rsidP="00122D27">
      <w:pPr>
        <w:numPr>
          <w:ilvl w:val="12"/>
          <w:numId w:val="0"/>
        </w:numPr>
      </w:pPr>
      <w:r>
        <w:t>A 10 cent ticket levy was introduced on 1 December 1992, applying to all Tattersall lottery games with the exception of Tatts 2, Super 66, soccer football pools and instant lotteries.</w:t>
      </w:r>
    </w:p>
    <w:p w:rsidR="00000000" w:rsidRDefault="00122D27" w:rsidP="00122D27">
      <w:pPr>
        <w:numPr>
          <w:ilvl w:val="12"/>
          <w:numId w:val="0"/>
        </w:numPr>
      </w:pPr>
      <w:r>
        <w:t>Tattersalls also operates lotteries in Tasmania, the Northern Territory, the Australian Capital Territory and various foreign co</w:t>
      </w:r>
      <w:r>
        <w:t>untries as part of the Victorian lottery pool. The Victorian Government retains a small proportion of the duty collected on Tattersalls’ sales in these jurisdictions.</w:t>
      </w:r>
    </w:p>
    <w:p w:rsidR="00000000" w:rsidRDefault="00122D27" w:rsidP="00122D27">
      <w:pPr>
        <w:numPr>
          <w:ilvl w:val="12"/>
          <w:numId w:val="0"/>
        </w:numPr>
      </w:pPr>
      <w:r>
        <w:t>Revenues from Tattersalls’ lotteries are transferred by standing appropriation from the Consolidated Fund to the Hospitals and Charities Fund and the Mental Hospitals Fund.</w:t>
      </w:r>
    </w:p>
    <w:p w:rsidR="00000000" w:rsidRDefault="00122D27" w:rsidP="00122D27">
      <w:pPr>
        <w:pStyle w:val="Heading4"/>
        <w:numPr>
          <w:ilvl w:val="12"/>
          <w:numId w:val="0"/>
        </w:numPr>
      </w:pPr>
      <w:r>
        <w:t>Electronic gaming machines (EGMs)</w:t>
      </w:r>
    </w:p>
    <w:p w:rsidR="00000000" w:rsidRDefault="00122D27" w:rsidP="00122D27">
      <w:pPr>
        <w:numPr>
          <w:ilvl w:val="12"/>
          <w:numId w:val="0"/>
        </w:numPr>
      </w:pPr>
      <w:r>
        <w:t xml:space="preserve">Excluding the casino, EGM activity in Victoria is conducted by Tattersalls and TABCORP under the </w:t>
      </w:r>
      <w:r>
        <w:rPr>
          <w:i/>
        </w:rPr>
        <w:t>Gaming Machine Control Act 1991</w:t>
      </w:r>
      <w:r>
        <w:t>.</w:t>
      </w:r>
    </w:p>
    <w:p w:rsidR="00000000" w:rsidRDefault="00122D27" w:rsidP="00122D27">
      <w:pPr>
        <w:numPr>
          <w:ilvl w:val="12"/>
          <w:numId w:val="0"/>
        </w:numPr>
      </w:pPr>
      <w:r>
        <w:t xml:space="preserve">The Act </w:t>
      </w:r>
      <w:r>
        <w:t>provides that not less than 87 per cent of EGM turnover must be returned to players as prizes. In the case of clubs, the net cash balance is split equally between the venue operator, the gaming operator and the Government. In the case of hotels, the venue operator receives only 25 per cent of the net cash balance, with 8.3 per cent being directed to the Community Support Fund.</w:t>
      </w:r>
    </w:p>
    <w:p w:rsidR="00000000" w:rsidRDefault="00122D27" w:rsidP="00122D27">
      <w:pPr>
        <w:numPr>
          <w:ilvl w:val="12"/>
          <w:numId w:val="0"/>
        </w:numPr>
      </w:pPr>
      <w:r>
        <w:t>All Government receipts are transferred by standing appropriation from the Consolidated Fund to the Hospitals and Charities Fund, th</w:t>
      </w:r>
      <w:r>
        <w:t>e Mental Hospitals Fund and the Community Support Fund.</w:t>
      </w:r>
    </w:p>
    <w:p w:rsidR="00000000" w:rsidRDefault="00122D27" w:rsidP="00122D27">
      <w:pPr>
        <w:numPr>
          <w:ilvl w:val="12"/>
          <w:numId w:val="0"/>
        </w:numPr>
      </w:pPr>
      <w:r>
        <w:t>In 1995 the Government negotiated a licence fee payment agreement with Tattersalls. Every year for the duration of the licence, Tattersalls is required to pay the Government 30 per cent of its net profit, or $35 million, whichever is the greater. The $35 million is indexed to the CPI from June 1996 to maintain its real value.</w:t>
      </w:r>
    </w:p>
    <w:p w:rsidR="00000000" w:rsidRDefault="00122D27" w:rsidP="00122D27">
      <w:pPr>
        <w:numPr>
          <w:ilvl w:val="12"/>
          <w:numId w:val="0"/>
        </w:numPr>
      </w:pPr>
      <w:r>
        <w:t>The Government has imposed a ceiling of 27 500 on the number of EGMs in Victoria until the year 2000, when the ceiling will be r</w:t>
      </w:r>
      <w:r>
        <w:t>eviewed. (This excludes the 2 500 gaming machines in the casino.)</w:t>
      </w:r>
    </w:p>
    <w:p w:rsidR="00000000" w:rsidRDefault="00122D27" w:rsidP="00122D27">
      <w:pPr>
        <w:pStyle w:val="Heading4"/>
        <w:numPr>
          <w:ilvl w:val="12"/>
          <w:numId w:val="0"/>
        </w:numPr>
      </w:pPr>
      <w:r>
        <w:t>Racing</w:t>
      </w:r>
    </w:p>
    <w:p w:rsidR="00000000" w:rsidRDefault="00122D27" w:rsidP="00122D27">
      <w:pPr>
        <w:numPr>
          <w:ilvl w:val="12"/>
          <w:numId w:val="0"/>
        </w:numPr>
      </w:pPr>
      <w:r>
        <w:t>TABCORP has been granted the exclusive licence to run off</w:t>
      </w:r>
      <w:r>
        <w:noBreakHyphen/>
        <w:t>course totalisators in Victoria, and is also authorised to run on</w:t>
      </w:r>
      <w:r>
        <w:noBreakHyphen/>
        <w:t>course totalisators at racecourses. The racing industry holds 25 per cent of the equity in TABCORP and is responsible for providing the racing program.</w:t>
      </w:r>
    </w:p>
    <w:p w:rsidR="00000000" w:rsidRDefault="00122D27" w:rsidP="00122D27">
      <w:pPr>
        <w:numPr>
          <w:ilvl w:val="12"/>
          <w:numId w:val="0"/>
        </w:numPr>
      </w:pPr>
      <w:r>
        <w:t xml:space="preserve">Under the </w:t>
      </w:r>
      <w:r>
        <w:rPr>
          <w:i/>
        </w:rPr>
        <w:t xml:space="preserve">Gaming and Betting Act 1994, </w:t>
      </w:r>
      <w:r>
        <w:t>a minimum of 80 per cent of the investments in any one totalisator must be returned to punters as prizes. The average deduct</w:t>
      </w:r>
      <w:r>
        <w:t>ion from investments in all totalisators in any financial year cannot be less than 84 per cent. The current tax rate is 28.2 per cent of the amount of commission deducted. The Government also receives 28.2 per cent of fractions, whereby fractions of 10 cents in a dividend calculation are rounded down to the nearest five cents.</w:t>
      </w:r>
    </w:p>
    <w:p w:rsidR="00000000" w:rsidRDefault="00122D27" w:rsidP="00122D27">
      <w:pPr>
        <w:numPr>
          <w:ilvl w:val="12"/>
          <w:numId w:val="0"/>
        </w:numPr>
      </w:pPr>
      <w:r>
        <w:t>Bookmakers, who provide a fixed</w:t>
      </w:r>
      <w:r>
        <w:noBreakHyphen/>
        <w:t>odds betting service, are subject to a turnover tax of 2.0 per cent at metropolitan racecourses and 1.5 per cent at country racecourses. For approved b</w:t>
      </w:r>
      <w:r>
        <w:t>etting competitions, which also use a fixed</w:t>
      </w:r>
      <w:r>
        <w:noBreakHyphen/>
        <w:t>odds betting system, the tax payable is 20 per cent of the net investment.</w:t>
      </w:r>
    </w:p>
    <w:p w:rsidR="00000000" w:rsidRDefault="00122D27" w:rsidP="00122D27">
      <w:pPr>
        <w:numPr>
          <w:ilvl w:val="12"/>
          <w:numId w:val="0"/>
        </w:numPr>
      </w:pPr>
      <w:r>
        <w:t>Government receipts from totalisators and approved betting competitions are transferred by standing appropriation from the Consolidated Fund to the Hospitals and Charities Fund.</w:t>
      </w:r>
    </w:p>
    <w:p w:rsidR="00000000" w:rsidRDefault="00122D27" w:rsidP="00122D27">
      <w:pPr>
        <w:pStyle w:val="Heading4"/>
        <w:numPr>
          <w:ilvl w:val="12"/>
          <w:numId w:val="0"/>
        </w:numPr>
        <w:rPr>
          <w:i w:val="0"/>
        </w:rPr>
      </w:pPr>
      <w:r>
        <w:t>Casino</w:t>
      </w:r>
    </w:p>
    <w:p w:rsidR="00000000" w:rsidRDefault="00122D27" w:rsidP="00122D27">
      <w:pPr>
        <w:numPr>
          <w:ilvl w:val="12"/>
          <w:numId w:val="0"/>
        </w:numPr>
      </w:pPr>
      <w:r>
        <w:t>On being awarded the casino licence, Crown made a fixed payment of $200 million to the Government in 1993</w:t>
      </w:r>
      <w:r>
        <w:noBreakHyphen/>
        <w:t xml:space="preserve">94 and further payments of $57.6 million in 24 monthly instalments. Crown has agreed to pay a further </w:t>
      </w:r>
      <w:r>
        <w:t>$100.8 million to the Government in 36 monthly instalments of $2.8 million each beginning in January 1996 as an additional licence fee payment in return for the Government agreeing to an increase in the number of tables in the permanent casino.</w:t>
      </w:r>
    </w:p>
    <w:p w:rsidR="00000000" w:rsidRDefault="00122D27" w:rsidP="00122D27">
      <w:pPr>
        <w:numPr>
          <w:ilvl w:val="12"/>
          <w:numId w:val="0"/>
        </w:numPr>
      </w:pPr>
      <w:r>
        <w:t>From the opening of the temporary casino in mid</w:t>
      </w:r>
      <w:r>
        <w:noBreakHyphen/>
        <w:t>1994 to 31 December 1995, all casino activity was taxed at a uniform rate of 20 per cent of gross gaming revenue. From 1 January 1996, a concessional tax rate of 9 per cent has applied to commission</w:t>
      </w:r>
      <w:r>
        <w:noBreakHyphen/>
        <w:t>based players, enabl</w:t>
      </w:r>
      <w:r>
        <w:t>ing the casino to compete internationally in attracting premium and junket players. The casino tax rate in respect of regular players was raised to 21.25 per cent from 1 July 1997.</w:t>
      </w:r>
    </w:p>
    <w:p w:rsidR="00000000" w:rsidRDefault="00122D27" w:rsidP="00122D27">
      <w:pPr>
        <w:numPr>
          <w:ilvl w:val="12"/>
          <w:numId w:val="0"/>
        </w:numPr>
      </w:pPr>
      <w:r>
        <w:t>A further levy of 1 per cent of gross gaming revenue is payable by the casino operator. This brings the total tax rate on ordinary players to 22.25 per cent and on commission based players to 10 per cent. This levy, known as the Community Benefit Levy, is used to finance public health services through standing appropriation to th</w:t>
      </w:r>
      <w:r>
        <w:t>e Hospitals and Charities Fund.</w:t>
      </w:r>
    </w:p>
    <w:p w:rsidR="00000000" w:rsidRDefault="00122D27" w:rsidP="00122D27">
      <w:pPr>
        <w:numPr>
          <w:ilvl w:val="12"/>
          <w:numId w:val="0"/>
        </w:numPr>
      </w:pPr>
      <w:r>
        <w:t>At least 87 per cent of amounts wagered by players on electronic gaming machines in the casino are paid out as winnings to players. Amounts paid out as winnings on casino table games are determined by the rules of the individual games.</w:t>
      </w:r>
    </w:p>
    <w:p w:rsidR="00000000" w:rsidRDefault="00122D27" w:rsidP="00122D27">
      <w:pPr>
        <w:numPr>
          <w:ilvl w:val="12"/>
          <w:numId w:val="0"/>
        </w:numPr>
      </w:pPr>
      <w:r>
        <w:t xml:space="preserve">The net addition to budget revenues from the casino are dedicated to the funding of major civic projects under the Government’s </w:t>
      </w:r>
      <w:r>
        <w:rPr>
          <w:i/>
        </w:rPr>
        <w:t>Agenda 21</w:t>
      </w:r>
      <w:r>
        <w:t xml:space="preserve"> program.</w:t>
      </w:r>
    </w:p>
    <w:p w:rsidR="00000000" w:rsidRDefault="00122D27" w:rsidP="00122D27">
      <w:pPr>
        <w:pStyle w:val="Heading4"/>
        <w:numPr>
          <w:ilvl w:val="12"/>
          <w:numId w:val="0"/>
        </w:numPr>
        <w:rPr>
          <w:i w:val="0"/>
        </w:rPr>
      </w:pPr>
      <w:r>
        <w:t>Other gambling</w:t>
      </w:r>
    </w:p>
    <w:p w:rsidR="00000000" w:rsidRDefault="00122D27" w:rsidP="00122D27">
      <w:pPr>
        <w:numPr>
          <w:ilvl w:val="12"/>
          <w:numId w:val="0"/>
        </w:numPr>
      </w:pPr>
      <w:r>
        <w:t>Other gambling taxes consist principally of duty on Club Keno. Club Keno is a form</w:t>
      </w:r>
      <w:r>
        <w:t xml:space="preserve"> of Keno where a draw occurs every five minutes. It is played at venues which are licensed to operate electronic gaming machines. The tax is based on gross gaming revenue, with the gaming revenue being split equally between the Government, the venues and the operators. The payout rate to players is 75 per cent. Club Keno duty is paid into the Consolidated Fund and is transferred by standing appropriation to the Hospitals and Charities Fund and the Mental Hospitals Fund. </w:t>
      </w:r>
    </w:p>
    <w:p w:rsidR="00000000" w:rsidRDefault="00122D27" w:rsidP="00122D27">
      <w:pPr>
        <w:numPr>
          <w:ilvl w:val="12"/>
          <w:numId w:val="0"/>
        </w:numPr>
      </w:pPr>
      <w:r>
        <w:t>Permit fees for raffles, bingo and t</w:t>
      </w:r>
      <w:r>
        <w:t>rade promotions are designed to cover costs and are related to the value of prizes. The lucky envelope and bingo surcharge was removed from 1 November 1996 to benefit community groups.</w:t>
      </w:r>
    </w:p>
    <w:p w:rsidR="00000000" w:rsidRDefault="00122D27" w:rsidP="00122D27">
      <w:pPr>
        <w:pStyle w:val="Heading4"/>
        <w:numPr>
          <w:ilvl w:val="12"/>
          <w:numId w:val="0"/>
        </w:numPr>
        <w:rPr>
          <w:i w:val="0"/>
        </w:rPr>
      </w:pPr>
      <w:r>
        <w:t>Taxes on insurance</w:t>
      </w:r>
    </w:p>
    <w:p w:rsidR="00000000" w:rsidRDefault="00122D27" w:rsidP="00122D27">
      <w:pPr>
        <w:numPr>
          <w:ilvl w:val="12"/>
          <w:numId w:val="0"/>
        </w:numPr>
      </w:pPr>
      <w:r>
        <w:t>Duty of 10 per cent of the value of premiums is payable by monthly return on general insurance business conducted in or outside Victoria which relate to any property, risk, contingency or event in the State. Exemptions to payment of this duty relate to policies against damage by hail to cereal and fruit cro</w:t>
      </w:r>
      <w:r>
        <w:t xml:space="preserve">ps, workers’ compensation premiums, commercial marine hull insurance, private guarantee fidelity insurance schemes, insurance businesses carried on by organisations registered under Part VI of the Commonwealth </w:t>
      </w:r>
      <w:r>
        <w:rPr>
          <w:i/>
        </w:rPr>
        <w:t>National Health Act</w:t>
      </w:r>
      <w:r>
        <w:t xml:space="preserve"> </w:t>
      </w:r>
      <w:r>
        <w:rPr>
          <w:i/>
        </w:rPr>
        <w:t>1953</w:t>
      </w:r>
      <w:r>
        <w:t xml:space="preserve"> and transport insurance policies. Reinsurance policies are not dutiable.</w:t>
      </w:r>
    </w:p>
    <w:p w:rsidR="00000000" w:rsidRDefault="00122D27" w:rsidP="00122D27">
      <w:pPr>
        <w:numPr>
          <w:ilvl w:val="12"/>
          <w:numId w:val="0"/>
        </w:numPr>
      </w:pPr>
      <w:r>
        <w:t>Since 1 June 1993, 10 per cent stamp duty has also been levied on compulsory third party insurance premiums (that is, the transport accident charge payable to the Transport Accident Commission).</w:t>
      </w:r>
    </w:p>
    <w:p w:rsidR="00000000" w:rsidRDefault="00122D27" w:rsidP="00122D27">
      <w:pPr>
        <w:numPr>
          <w:ilvl w:val="12"/>
          <w:numId w:val="0"/>
        </w:numPr>
      </w:pPr>
      <w:r>
        <w:t>Life insu</w:t>
      </w:r>
      <w:r>
        <w:t>rance duty is also payable on life insurance policies for the sum insured. The duty rates on these policies are:</w:t>
      </w:r>
    </w:p>
    <w:p w:rsidR="00000000" w:rsidRDefault="00122D27" w:rsidP="00122D27">
      <w:pPr>
        <w:pStyle w:val="BulletText"/>
        <w:numPr>
          <w:ilvl w:val="0"/>
          <w:numId w:val="1"/>
        </w:numPr>
        <w:tabs>
          <w:tab w:val="clear" w:pos="360"/>
        </w:tabs>
      </w:pPr>
      <w:r>
        <w:t>12 cents for every $200, or part thereof, where the sum insured does not exceed $2 000;</w:t>
      </w:r>
    </w:p>
    <w:p w:rsidR="00000000" w:rsidRDefault="00122D27" w:rsidP="00122D27">
      <w:pPr>
        <w:pStyle w:val="BulletText"/>
        <w:numPr>
          <w:ilvl w:val="0"/>
          <w:numId w:val="1"/>
        </w:numPr>
        <w:tabs>
          <w:tab w:val="clear" w:pos="360"/>
        </w:tabs>
      </w:pPr>
      <w:r>
        <w:t>$1.20 plus 24 cents for every $200, or part thereof, in excess of $2 000 or where the sum insured exceeds $2 000; or</w:t>
      </w:r>
    </w:p>
    <w:p w:rsidR="00000000" w:rsidRDefault="00122D27" w:rsidP="00122D27">
      <w:pPr>
        <w:pStyle w:val="BulletText"/>
        <w:numPr>
          <w:ilvl w:val="0"/>
          <w:numId w:val="1"/>
        </w:numPr>
        <w:tabs>
          <w:tab w:val="clear" w:pos="360"/>
        </w:tabs>
      </w:pPr>
      <w:r>
        <w:t>5 per cent of the first year’s premium on fixed length policies.</w:t>
      </w:r>
    </w:p>
    <w:p w:rsidR="00000000" w:rsidRDefault="00122D27" w:rsidP="00122D27">
      <w:pPr>
        <w:pStyle w:val="Heading4"/>
        <w:numPr>
          <w:ilvl w:val="12"/>
          <w:numId w:val="0"/>
        </w:numPr>
        <w:rPr>
          <w:i w:val="0"/>
        </w:rPr>
      </w:pPr>
      <w:r>
        <w:t>Motor vehicle registration fees</w:t>
      </w:r>
    </w:p>
    <w:p w:rsidR="00000000" w:rsidRDefault="00122D27" w:rsidP="00122D27">
      <w:pPr>
        <w:numPr>
          <w:ilvl w:val="12"/>
          <w:numId w:val="0"/>
        </w:numPr>
      </w:pPr>
      <w:r>
        <w:t xml:space="preserve">Motor vehicle registration fees are paid under the provisions of the </w:t>
      </w:r>
      <w:r>
        <w:rPr>
          <w:i/>
        </w:rPr>
        <w:t>Road Safety Act 1986</w:t>
      </w:r>
      <w:r>
        <w:t xml:space="preserve"> and are</w:t>
      </w:r>
      <w:r>
        <w:t xml:space="preserve"> regulated under the </w:t>
      </w:r>
      <w:r>
        <w:rPr>
          <w:i/>
        </w:rPr>
        <w:t>Road Safety (Vehicles) Regulations 1988</w:t>
      </w:r>
      <w:r>
        <w:t>.</w:t>
      </w:r>
    </w:p>
    <w:p w:rsidR="00000000" w:rsidRDefault="00122D27" w:rsidP="00122D27">
      <w:pPr>
        <w:numPr>
          <w:ilvl w:val="12"/>
          <w:numId w:val="0"/>
        </w:numPr>
      </w:pPr>
      <w:r>
        <w:t xml:space="preserve">Nationally consistent registration charges for heavy vehicles (over 4.5 tonnes gross vehicle mass) were introduced in Victoria on 1 January 1996. National Heavy Vehicle Registration Fees are regulated under the </w:t>
      </w:r>
      <w:r>
        <w:rPr>
          <w:i/>
        </w:rPr>
        <w:t>Road Transport Charges (Australian Capital Territory) Act 1993</w:t>
      </w:r>
      <w:r>
        <w:t xml:space="preserve">. Victorian Heavy Vehicle Registration Fees are paid under the provisions of the </w:t>
      </w:r>
      <w:r>
        <w:rPr>
          <w:i/>
        </w:rPr>
        <w:t>Road Transport Charges (Victoria) Act 1995</w:t>
      </w:r>
      <w:r>
        <w:t>.</w:t>
      </w:r>
    </w:p>
    <w:p w:rsidR="00000000" w:rsidRDefault="00122D27" w:rsidP="00122D27">
      <w:pPr>
        <w:numPr>
          <w:ilvl w:val="12"/>
          <w:numId w:val="0"/>
        </w:numPr>
      </w:pPr>
      <w:r>
        <w:t>Prior to April 1994, registration fees for light veh</w:t>
      </w:r>
      <w:r>
        <w:t>icles were based on the power mass units of the vehicle. From 1 April 1994, a simplified structure of motor registration fees was introduced. All vehicles of less than 3 tonnes tare are now placed on a single rate of $140, unless they are subject to an exemption or concession and irrespective of whether they are used privately or for business purposes. A registration fee of $28 is paid for motorcycles and private trailers of less than 3 tonnes.</w:t>
      </w:r>
    </w:p>
    <w:p w:rsidR="00000000" w:rsidRDefault="00122D27" w:rsidP="00122D27">
      <w:pPr>
        <w:numPr>
          <w:ilvl w:val="12"/>
          <w:numId w:val="0"/>
        </w:numPr>
      </w:pPr>
      <w:r>
        <w:t xml:space="preserve">From 1 January 1996, the ceiling for light vehicles was lifted </w:t>
      </w:r>
      <w:r>
        <w:t xml:space="preserve">from 3 tonnes tare to 4.5 tonnes gross vehicle mass, and heavy vehicle registration charges introduced a user pays principle. Heavy vehicle types, especially prime movers and rigid trucks towing trailers, which are known to cause high road wear, pay higher total road use charges than lighter vehicles. Heavy vehicle charges also contain a component to cover operations at the higher national mass limits, allowing Victorian transport operators more flexibility in vehicle loading. The provision for three month </w:t>
      </w:r>
      <w:r>
        <w:t xml:space="preserve">registration periods to provide heavy vehicle operators with financial flexibility was made available under the new charges. </w:t>
      </w:r>
    </w:p>
    <w:p w:rsidR="00000000" w:rsidRDefault="00122D27" w:rsidP="00122D27">
      <w:pPr>
        <w:pStyle w:val="Heading4"/>
        <w:numPr>
          <w:ilvl w:val="12"/>
          <w:numId w:val="0"/>
        </w:numPr>
        <w:rPr>
          <w:i w:val="0"/>
        </w:rPr>
      </w:pPr>
      <w:r>
        <w:t>Motor vehicle stamp duty</w:t>
      </w:r>
    </w:p>
    <w:p w:rsidR="00000000" w:rsidRDefault="00122D27" w:rsidP="00122D27">
      <w:pPr>
        <w:numPr>
          <w:ilvl w:val="12"/>
          <w:numId w:val="0"/>
        </w:numPr>
      </w:pPr>
      <w:r>
        <w:t xml:space="preserve">Motor vehicle stamp duty fees are paid under the provisions of the </w:t>
      </w:r>
      <w:r>
        <w:rPr>
          <w:i/>
        </w:rPr>
        <w:t>Stamps Act 1958</w:t>
      </w:r>
      <w:r>
        <w:t xml:space="preserve">, and regulated under the </w:t>
      </w:r>
      <w:r>
        <w:rPr>
          <w:i/>
        </w:rPr>
        <w:t>Stamps Regulations 1992</w:t>
      </w:r>
      <w:r>
        <w:t>.</w:t>
      </w:r>
    </w:p>
    <w:p w:rsidR="00000000" w:rsidRDefault="00122D27" w:rsidP="00122D27">
      <w:pPr>
        <w:numPr>
          <w:ilvl w:val="12"/>
          <w:numId w:val="0"/>
        </w:numPr>
      </w:pPr>
      <w:r>
        <w:t>Stamp duty is levied on the transfer and initial registration of motor vehicles, cycles or trailers in Victoria. The duty is levied on the market value of the vehicle, at a progressive rate on new vehicles, and on a flat rate fo</w:t>
      </w:r>
      <w:r>
        <w:t>r secondhand vehicles. The rate scale is shown in Table 3.7.</w:t>
      </w:r>
    </w:p>
    <w:p w:rsidR="00000000" w:rsidRDefault="00122D27" w:rsidP="00122D27">
      <w:pPr>
        <w:pStyle w:val="Tableheading"/>
        <w:numPr>
          <w:ilvl w:val="12"/>
          <w:numId w:val="0"/>
        </w:numPr>
        <w:rPr>
          <w:b w:val="0"/>
          <w:noProof/>
        </w:rPr>
      </w:pPr>
      <w:r>
        <w:br w:type="page"/>
        <w:t>Table 3.7: Stamp Duty on Motor Vehicles</w:t>
      </w:r>
      <w:bookmarkStart w:id="231" w:name="_921570600"/>
      <w:bookmarkEnd w:id="231"/>
    </w:p>
    <w:tbl>
      <w:tblPr>
        <w:tblW w:w="0" w:type="auto"/>
        <w:tblLayout w:type="fixed"/>
        <w:tblCellMar>
          <w:left w:w="30" w:type="dxa"/>
          <w:right w:w="30" w:type="dxa"/>
        </w:tblCellMar>
        <w:tblLook w:val="0000" w:firstRow="0" w:lastRow="0" w:firstColumn="0" w:lastColumn="0" w:noHBand="0" w:noVBand="0"/>
      </w:tblPr>
      <w:tblGrid>
        <w:gridCol w:w="1"/>
        <w:gridCol w:w="1"/>
        <w:gridCol w:w="1"/>
        <w:gridCol w:w="736"/>
        <w:gridCol w:w="284"/>
        <w:gridCol w:w="567"/>
        <w:gridCol w:w="150"/>
        <w:gridCol w:w="1619"/>
        <w:gridCol w:w="3755"/>
      </w:tblGrid>
      <w:tr w:rsidR="00000000">
        <w:tblPrEx>
          <w:tblCellMar>
            <w:top w:w="0" w:type="dxa"/>
            <w:bottom w:w="0" w:type="dxa"/>
          </w:tblCellMar>
        </w:tblPrEx>
        <w:tc>
          <w:tcPr>
            <w:tcW w:w="3359" w:type="dxa"/>
            <w:hMerge w:val="restart"/>
            <w:tcBorders>
              <w:top w:val="single" w:sz="6" w:space="0" w:color="000000"/>
              <w:bottom w:val="single" w:sz="6" w:space="0" w:color="000000"/>
            </w:tcBorders>
          </w:tcPr>
          <w:p w:rsidR="00000000" w:rsidRDefault="00122D27" w:rsidP="00122D27">
            <w:pPr>
              <w:numPr>
                <w:ilvl w:val="12"/>
                <w:numId w:val="0"/>
              </w:numPr>
              <w:jc w:val="center"/>
              <w:rPr>
                <w:rFonts w:ascii="Arial" w:hAnsi="Arial"/>
                <w:color w:val="000000"/>
                <w:sz w:val="18"/>
              </w:rPr>
            </w:pPr>
            <w:r>
              <w:rPr>
                <w:rFonts w:ascii="Arial" w:hAnsi="Arial"/>
                <w:color w:val="000000"/>
                <w:sz w:val="18"/>
              </w:rPr>
              <w:t xml:space="preserve">Market Value of Vehicle </w:t>
            </w:r>
            <w:r>
              <w:rPr>
                <w:rFonts w:ascii="Arial" w:hAnsi="Arial"/>
                <w:color w:val="000000"/>
                <w:sz w:val="18"/>
              </w:rPr>
              <w:br/>
              <w:t>($)</w:t>
            </w:r>
          </w:p>
        </w:tc>
        <w:tc>
          <w:tcPr>
            <w:hMerge/>
            <w:tcBorders>
              <w:top w:val="single" w:sz="6" w:space="0" w:color="000000"/>
              <w:bottom w:val="single" w:sz="6" w:space="0" w:color="000000"/>
            </w:tcBorders>
          </w:tcPr>
          <w:p w:rsidR="00000000" w:rsidRDefault="00122D27" w:rsidP="00122D27">
            <w:pPr>
              <w:numPr>
                <w:ilvl w:val="12"/>
                <w:numId w:val="0"/>
              </w:numPr>
              <w:jc w:val="right"/>
              <w:rPr>
                <w:rFonts w:ascii="Arial" w:hAnsi="Arial"/>
                <w:color w:val="000000"/>
                <w:sz w:val="18"/>
              </w:rPr>
            </w:pPr>
          </w:p>
        </w:tc>
        <w:tc>
          <w:tcPr>
            <w:gridSpan w:val="6"/>
            <w:hMerge/>
            <w:tcBorders>
              <w:top w:val="single" w:sz="6" w:space="0" w:color="000000"/>
              <w:bottom w:val="single" w:sz="6" w:space="0" w:color="000000"/>
            </w:tcBorders>
          </w:tcPr>
          <w:p w:rsidR="00000000" w:rsidRDefault="00122D27" w:rsidP="00122D27">
            <w:pPr>
              <w:numPr>
                <w:ilvl w:val="12"/>
                <w:numId w:val="0"/>
              </w:numPr>
              <w:jc w:val="right"/>
              <w:rPr>
                <w:rFonts w:ascii="MS Sans Serif" w:hAnsi="MS Sans Serif"/>
                <w:color w:val="000000"/>
              </w:rPr>
            </w:pPr>
          </w:p>
        </w:tc>
        <w:tc>
          <w:tcPr>
            <w:tcW w:w="3755" w:type="dxa"/>
            <w:tcBorders>
              <w:top w:val="single" w:sz="6" w:space="0" w:color="000000"/>
              <w:bottom w:val="single" w:sz="6" w:space="0" w:color="000000"/>
            </w:tcBorders>
          </w:tcPr>
          <w:p w:rsidR="00000000" w:rsidRDefault="00122D27" w:rsidP="00122D27">
            <w:pPr>
              <w:numPr>
                <w:ilvl w:val="12"/>
                <w:numId w:val="0"/>
              </w:numPr>
              <w:jc w:val="center"/>
              <w:rPr>
                <w:rFonts w:ascii="Arial" w:hAnsi="Arial"/>
                <w:color w:val="000000"/>
                <w:sz w:val="18"/>
              </w:rPr>
            </w:pPr>
            <w:r>
              <w:rPr>
                <w:rFonts w:ascii="Arial" w:hAnsi="Arial"/>
                <w:color w:val="000000"/>
                <w:sz w:val="18"/>
              </w:rPr>
              <w:t>Stamp Duty Payable</w:t>
            </w:r>
          </w:p>
        </w:tc>
      </w:tr>
      <w:tr w:rsidR="00000000">
        <w:tblPrEx>
          <w:tblCellMar>
            <w:top w:w="0" w:type="dxa"/>
            <w:bottom w:w="0" w:type="dxa"/>
          </w:tblCellMar>
        </w:tblPrEx>
        <w:tc>
          <w:tcPr>
            <w:tcW w:w="7114" w:type="dxa"/>
            <w:hMerge w:val="restart"/>
          </w:tcPr>
          <w:p w:rsidR="00000000" w:rsidRDefault="00122D27" w:rsidP="00122D27">
            <w:pPr>
              <w:numPr>
                <w:ilvl w:val="12"/>
                <w:numId w:val="0"/>
              </w:numPr>
              <w:jc w:val="left"/>
              <w:rPr>
                <w:rFonts w:ascii="Arial" w:hAnsi="Arial"/>
                <w:color w:val="000000"/>
                <w:sz w:val="18"/>
              </w:rPr>
            </w:pPr>
            <w:r>
              <w:rPr>
                <w:rFonts w:ascii="Arial" w:hAnsi="Arial"/>
                <w:color w:val="000000"/>
                <w:sz w:val="18"/>
              </w:rPr>
              <w:t>Where vehicle not previously registered and market value is:</w:t>
            </w:r>
          </w:p>
        </w:tc>
        <w:tc>
          <w:tcPr>
            <w:hMerge/>
          </w:tcPr>
          <w:p w:rsidR="00000000" w:rsidRDefault="00122D27" w:rsidP="00122D27">
            <w:pPr>
              <w:numPr>
                <w:ilvl w:val="12"/>
                <w:numId w:val="0"/>
              </w:numPr>
              <w:jc w:val="right"/>
              <w:rPr>
                <w:rFonts w:ascii="Arial" w:hAnsi="Arial"/>
                <w:color w:val="000000"/>
                <w:sz w:val="18"/>
              </w:rPr>
            </w:pPr>
          </w:p>
        </w:tc>
        <w:tc>
          <w:tcPr>
            <w:hMerge/>
          </w:tcPr>
          <w:p w:rsidR="00000000" w:rsidRDefault="00122D27" w:rsidP="00122D27">
            <w:pPr>
              <w:numPr>
                <w:ilvl w:val="12"/>
                <w:numId w:val="0"/>
              </w:numPr>
              <w:jc w:val="right"/>
              <w:rPr>
                <w:rFonts w:ascii="Arial" w:hAnsi="Arial"/>
                <w:color w:val="000000"/>
                <w:sz w:val="18"/>
              </w:rPr>
            </w:pPr>
          </w:p>
        </w:tc>
        <w:tc>
          <w:tcPr>
            <w:gridSpan w:val="6"/>
            <w:hMerge/>
          </w:tcPr>
          <w:p w:rsidR="00000000" w:rsidRDefault="00122D27" w:rsidP="00122D27">
            <w:pPr>
              <w:numPr>
                <w:ilvl w:val="12"/>
                <w:numId w:val="0"/>
              </w:numPr>
              <w:jc w:val="right"/>
              <w:rPr>
                <w:rFonts w:ascii="Arial" w:hAnsi="Arial"/>
                <w:color w:val="000000"/>
                <w:sz w:val="18"/>
              </w:rPr>
            </w:pPr>
          </w:p>
        </w:tc>
      </w:tr>
      <w:tr w:rsidR="00000000">
        <w:tblPrEx>
          <w:tblCellMar>
            <w:top w:w="0" w:type="dxa"/>
            <w:bottom w:w="0" w:type="dxa"/>
          </w:tblCellMar>
        </w:tblPrEx>
        <w:trPr>
          <w:trHeight w:hRule="exact" w:val="260"/>
        </w:trPr>
        <w:tc>
          <w:tcPr>
            <w:tcW w:w="1590" w:type="dxa"/>
            <w:gridSpan w:val="6"/>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w:t>
            </w:r>
          </w:p>
        </w:tc>
        <w:tc>
          <w:tcPr>
            <w:tcW w:w="150"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1619"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35 000</w:t>
            </w:r>
          </w:p>
        </w:tc>
        <w:tc>
          <w:tcPr>
            <w:tcW w:w="3755"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$5.00 per $200 or part thereof</w:t>
            </w:r>
          </w:p>
        </w:tc>
      </w:tr>
      <w:tr w:rsidR="00000000">
        <w:tblPrEx>
          <w:tblCellMar>
            <w:top w:w="0" w:type="dxa"/>
            <w:bottom w:w="0" w:type="dxa"/>
          </w:tblCellMar>
        </w:tblPrEx>
        <w:trPr>
          <w:trHeight w:hRule="exact" w:val="260"/>
        </w:trPr>
        <w:tc>
          <w:tcPr>
            <w:tcW w:w="1590" w:type="dxa"/>
            <w:gridSpan w:val="6"/>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35 001</w:t>
            </w:r>
          </w:p>
        </w:tc>
        <w:tc>
          <w:tcPr>
            <w:tcW w:w="150" w:type="dxa"/>
          </w:tcPr>
          <w:p w:rsidR="00000000" w:rsidRDefault="00122D27" w:rsidP="00122D27">
            <w:pPr>
              <w:numPr>
                <w:ilvl w:val="12"/>
                <w:numId w:val="0"/>
              </w:numPr>
              <w:rPr>
                <w:rFonts w:ascii="Arial" w:hAnsi="Arial"/>
                <w:color w:val="000000"/>
                <w:sz w:val="18"/>
              </w:rPr>
            </w:pPr>
            <w:r>
              <w:rPr>
                <w:rFonts w:ascii="Arial" w:hAnsi="Arial"/>
                <w:color w:val="000000"/>
                <w:sz w:val="18"/>
              </w:rPr>
              <w:noBreakHyphen/>
            </w:r>
          </w:p>
        </w:tc>
        <w:tc>
          <w:tcPr>
            <w:tcW w:w="1619"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 45 000</w:t>
            </w:r>
          </w:p>
        </w:tc>
        <w:tc>
          <w:tcPr>
            <w:tcW w:w="3755"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$8.00 per $200 or part thereof</w:t>
            </w:r>
          </w:p>
        </w:tc>
      </w:tr>
      <w:tr w:rsidR="00000000">
        <w:tblPrEx>
          <w:tblCellMar>
            <w:top w:w="0" w:type="dxa"/>
            <w:bottom w:w="0" w:type="dxa"/>
          </w:tblCellMar>
        </w:tblPrEx>
        <w:trPr>
          <w:trHeight w:hRule="exact" w:val="260"/>
        </w:trPr>
        <w:tc>
          <w:tcPr>
            <w:tcW w:w="1590" w:type="dxa"/>
            <w:gridSpan w:val="6"/>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45 001</w:t>
            </w:r>
          </w:p>
        </w:tc>
        <w:tc>
          <w:tcPr>
            <w:tcW w:w="150" w:type="dxa"/>
          </w:tcPr>
          <w:p w:rsidR="00000000" w:rsidRDefault="00122D27" w:rsidP="00122D27">
            <w:pPr>
              <w:numPr>
                <w:ilvl w:val="12"/>
                <w:numId w:val="0"/>
              </w:numPr>
              <w:rPr>
                <w:rFonts w:ascii="Arial" w:hAnsi="Arial"/>
                <w:color w:val="000000"/>
                <w:sz w:val="18"/>
              </w:rPr>
            </w:pPr>
          </w:p>
        </w:tc>
        <w:tc>
          <w:tcPr>
            <w:tcW w:w="1619" w:type="dxa"/>
          </w:tcPr>
          <w:p w:rsidR="00000000" w:rsidRDefault="00122D27" w:rsidP="00122D27">
            <w:pPr>
              <w:numPr>
                <w:ilvl w:val="12"/>
                <w:numId w:val="0"/>
              </w:numPr>
              <w:rPr>
                <w:rFonts w:ascii="Arial" w:hAnsi="Arial"/>
                <w:color w:val="000000"/>
                <w:sz w:val="18"/>
              </w:rPr>
            </w:pPr>
            <w:r>
              <w:rPr>
                <w:rFonts w:ascii="Arial" w:hAnsi="Arial"/>
                <w:color w:val="000000"/>
                <w:sz w:val="18"/>
              </w:rPr>
              <w:t>or more</w:t>
            </w:r>
          </w:p>
        </w:tc>
        <w:tc>
          <w:tcPr>
            <w:tcW w:w="3755" w:type="dxa"/>
          </w:tcPr>
          <w:p w:rsidR="00000000" w:rsidRDefault="00122D27" w:rsidP="00122D27">
            <w:pPr>
              <w:numPr>
                <w:ilvl w:val="12"/>
                <w:numId w:val="0"/>
              </w:numPr>
              <w:jc w:val="center"/>
              <w:rPr>
                <w:rFonts w:ascii="Arial" w:hAnsi="Arial"/>
                <w:color w:val="000000"/>
                <w:sz w:val="18"/>
              </w:rPr>
            </w:pPr>
            <w:r>
              <w:rPr>
                <w:rFonts w:ascii="Arial" w:hAnsi="Arial"/>
                <w:color w:val="000000"/>
                <w:sz w:val="18"/>
              </w:rPr>
              <w:t>$10.00 per $200 or part thereof</w:t>
            </w:r>
          </w:p>
        </w:tc>
      </w:tr>
      <w:tr w:rsidR="00000000">
        <w:tblPrEx>
          <w:tblCellMar>
            <w:top w:w="0" w:type="dxa"/>
            <w:bottom w:w="0" w:type="dxa"/>
          </w:tblCellMar>
        </w:tblPrEx>
        <w:trPr>
          <w:trHeight w:hRule="exact" w:val="260"/>
        </w:trPr>
        <w:tc>
          <w:tcPr>
            <w:tcW w:w="1590" w:type="dxa"/>
            <w:gridSpan w:val="6"/>
          </w:tcPr>
          <w:p w:rsidR="00000000" w:rsidRDefault="00122D27" w:rsidP="00122D27">
            <w:pPr>
              <w:numPr>
                <w:ilvl w:val="12"/>
                <w:numId w:val="0"/>
              </w:numPr>
              <w:jc w:val="right"/>
              <w:rPr>
                <w:rFonts w:ascii="Arial" w:hAnsi="Arial"/>
                <w:color w:val="000000"/>
                <w:sz w:val="18"/>
              </w:rPr>
            </w:pPr>
          </w:p>
        </w:tc>
        <w:tc>
          <w:tcPr>
            <w:tcW w:w="150" w:type="dxa"/>
          </w:tcPr>
          <w:p w:rsidR="00000000" w:rsidRDefault="00122D27" w:rsidP="00122D27">
            <w:pPr>
              <w:numPr>
                <w:ilvl w:val="12"/>
                <w:numId w:val="0"/>
              </w:numPr>
              <w:jc w:val="right"/>
              <w:rPr>
                <w:rFonts w:ascii="Arial" w:hAnsi="Arial"/>
                <w:color w:val="000000"/>
                <w:sz w:val="18"/>
              </w:rPr>
            </w:pPr>
          </w:p>
        </w:tc>
        <w:tc>
          <w:tcPr>
            <w:tcW w:w="1619" w:type="dxa"/>
          </w:tcPr>
          <w:p w:rsidR="00000000" w:rsidRDefault="00122D27" w:rsidP="00122D27">
            <w:pPr>
              <w:numPr>
                <w:ilvl w:val="12"/>
                <w:numId w:val="0"/>
              </w:numPr>
              <w:jc w:val="right"/>
              <w:rPr>
                <w:rFonts w:ascii="Arial" w:hAnsi="Arial"/>
                <w:color w:val="000000"/>
                <w:sz w:val="18"/>
              </w:rPr>
            </w:pPr>
          </w:p>
        </w:tc>
        <w:tc>
          <w:tcPr>
            <w:tcW w:w="3755" w:type="dxa"/>
          </w:tcPr>
          <w:p w:rsidR="00000000" w:rsidRDefault="00122D27" w:rsidP="00122D27">
            <w:pPr>
              <w:numPr>
                <w:ilvl w:val="12"/>
                <w:numId w:val="0"/>
              </w:numPr>
              <w:jc w:val="center"/>
              <w:rPr>
                <w:rFonts w:ascii="Arial" w:hAnsi="Arial"/>
                <w:color w:val="000000"/>
                <w:sz w:val="18"/>
              </w:rPr>
            </w:pPr>
          </w:p>
        </w:tc>
      </w:tr>
      <w:tr w:rsidR="00000000">
        <w:tblPrEx>
          <w:tblCellMar>
            <w:top w:w="0" w:type="dxa"/>
            <w:bottom w:w="0" w:type="dxa"/>
          </w:tblCellMar>
        </w:tblPrEx>
        <w:tc>
          <w:tcPr>
            <w:tcW w:w="3359" w:type="dxa"/>
            <w:hMerge w:val="restart"/>
          </w:tcPr>
          <w:p w:rsidR="00000000" w:rsidRDefault="00122D27" w:rsidP="00122D27">
            <w:pPr>
              <w:numPr>
                <w:ilvl w:val="12"/>
                <w:numId w:val="0"/>
              </w:numPr>
              <w:jc w:val="left"/>
              <w:rPr>
                <w:rFonts w:ascii="Arial" w:hAnsi="Arial"/>
                <w:color w:val="000000"/>
                <w:sz w:val="18"/>
              </w:rPr>
            </w:pPr>
            <w:r>
              <w:rPr>
                <w:rFonts w:ascii="Arial" w:hAnsi="Arial"/>
                <w:color w:val="000000"/>
                <w:sz w:val="18"/>
              </w:rPr>
              <w:t>Where vehicle has been previously registered, regardless of the market value</w:t>
            </w:r>
          </w:p>
        </w:tc>
        <w:tc>
          <w:tcPr>
            <w:hMerge/>
          </w:tcPr>
          <w:p w:rsidR="00000000" w:rsidRDefault="00122D27" w:rsidP="00122D27">
            <w:pPr>
              <w:numPr>
                <w:ilvl w:val="12"/>
                <w:numId w:val="0"/>
              </w:numPr>
              <w:rPr>
                <w:rFonts w:ascii="Arial" w:hAnsi="Arial"/>
                <w:color w:val="000000"/>
                <w:sz w:val="18"/>
              </w:rPr>
            </w:pPr>
          </w:p>
        </w:tc>
        <w:tc>
          <w:tcPr>
            <w:gridSpan w:val="6"/>
            <w:hMerge/>
          </w:tcPr>
          <w:p w:rsidR="00000000" w:rsidRDefault="00122D27" w:rsidP="00122D27">
            <w:pPr>
              <w:numPr>
                <w:ilvl w:val="12"/>
                <w:numId w:val="0"/>
              </w:numPr>
              <w:rPr>
                <w:rFonts w:ascii="Arial" w:hAnsi="Arial"/>
                <w:color w:val="000000"/>
                <w:sz w:val="18"/>
              </w:rPr>
            </w:pPr>
          </w:p>
        </w:tc>
        <w:tc>
          <w:tcPr>
            <w:tcW w:w="3755" w:type="dxa"/>
          </w:tcPr>
          <w:p w:rsidR="00000000" w:rsidRDefault="00122D27" w:rsidP="00122D27">
            <w:pPr>
              <w:numPr>
                <w:ilvl w:val="12"/>
                <w:numId w:val="0"/>
              </w:numPr>
              <w:rPr>
                <w:rFonts w:ascii="Arial" w:hAnsi="Arial"/>
                <w:color w:val="000000"/>
                <w:sz w:val="18"/>
              </w:rPr>
            </w:pPr>
          </w:p>
          <w:p w:rsidR="00000000" w:rsidRDefault="00122D27" w:rsidP="00122D27">
            <w:pPr>
              <w:numPr>
                <w:ilvl w:val="12"/>
                <w:numId w:val="0"/>
              </w:numPr>
              <w:jc w:val="center"/>
              <w:rPr>
                <w:rFonts w:ascii="Arial" w:hAnsi="Arial"/>
                <w:color w:val="000000"/>
                <w:sz w:val="18"/>
              </w:rPr>
            </w:pPr>
            <w:r>
              <w:rPr>
                <w:rFonts w:ascii="Arial" w:hAnsi="Arial"/>
                <w:color w:val="000000"/>
                <w:sz w:val="18"/>
              </w:rPr>
              <w:t>$8.00 per $200 or part thereof</w:t>
            </w:r>
          </w:p>
        </w:tc>
      </w:tr>
      <w:tr w:rsidR="00000000">
        <w:tblPrEx>
          <w:tblCellMar>
            <w:top w:w="0" w:type="dxa"/>
            <w:bottom w:w="0" w:type="dxa"/>
          </w:tblCellMar>
        </w:tblPrEx>
        <w:trPr>
          <w:trHeight w:hRule="exact" w:val="40"/>
        </w:trPr>
        <w:tc>
          <w:tcPr>
            <w:tcW w:w="739" w:type="dxa"/>
            <w:gridSpan w:val="4"/>
            <w:tcBorders>
              <w:bottom w:val="single" w:sz="12" w:space="0" w:color="000000"/>
            </w:tcBorders>
          </w:tcPr>
          <w:p w:rsidR="00000000" w:rsidRDefault="00122D27" w:rsidP="00122D27">
            <w:pPr>
              <w:numPr>
                <w:ilvl w:val="12"/>
                <w:numId w:val="0"/>
              </w:numPr>
              <w:jc w:val="right"/>
              <w:rPr>
                <w:rFonts w:ascii="Arial" w:hAnsi="Arial"/>
                <w:color w:val="000000"/>
                <w:sz w:val="18"/>
              </w:rPr>
            </w:pPr>
          </w:p>
        </w:tc>
        <w:tc>
          <w:tcPr>
            <w:tcW w:w="284" w:type="dxa"/>
            <w:tcBorders>
              <w:bottom w:val="single" w:sz="12" w:space="0" w:color="000000"/>
            </w:tcBorders>
          </w:tcPr>
          <w:p w:rsidR="00000000" w:rsidRDefault="00122D27" w:rsidP="00122D27">
            <w:pPr>
              <w:numPr>
                <w:ilvl w:val="12"/>
                <w:numId w:val="0"/>
              </w:numPr>
              <w:jc w:val="right"/>
              <w:rPr>
                <w:rFonts w:ascii="Arial" w:hAnsi="Arial"/>
                <w:color w:val="000000"/>
                <w:sz w:val="18"/>
              </w:rPr>
            </w:pPr>
          </w:p>
        </w:tc>
        <w:tc>
          <w:tcPr>
            <w:tcW w:w="2336" w:type="dxa"/>
            <w:gridSpan w:val="3"/>
            <w:tcBorders>
              <w:bottom w:val="single" w:sz="12" w:space="0" w:color="000000"/>
            </w:tcBorders>
          </w:tcPr>
          <w:p w:rsidR="00000000" w:rsidRDefault="00122D27" w:rsidP="00122D27">
            <w:pPr>
              <w:numPr>
                <w:ilvl w:val="12"/>
                <w:numId w:val="0"/>
              </w:numPr>
              <w:jc w:val="right"/>
              <w:rPr>
                <w:rFonts w:ascii="Arial" w:hAnsi="Arial"/>
                <w:color w:val="000000"/>
                <w:sz w:val="18"/>
              </w:rPr>
            </w:pPr>
          </w:p>
        </w:tc>
        <w:tc>
          <w:tcPr>
            <w:tcW w:w="3755" w:type="dxa"/>
            <w:tcBorders>
              <w:bottom w:val="single" w:sz="12" w:space="0" w:color="000000"/>
            </w:tcBorders>
          </w:tcPr>
          <w:p w:rsidR="00000000" w:rsidRDefault="00122D27" w:rsidP="00122D27">
            <w:pPr>
              <w:numPr>
                <w:ilvl w:val="12"/>
                <w:numId w:val="0"/>
              </w:numPr>
              <w:jc w:val="right"/>
              <w:rPr>
                <w:rFonts w:ascii="Arial" w:hAnsi="Arial"/>
                <w:color w:val="000000"/>
                <w:sz w:val="18"/>
              </w:rPr>
            </w:pPr>
          </w:p>
        </w:tc>
      </w:tr>
    </w:tbl>
    <w:p w:rsidR="00000000" w:rsidRDefault="00122D27" w:rsidP="00122D27">
      <w:pPr>
        <w:pStyle w:val="Source"/>
        <w:numPr>
          <w:ilvl w:val="12"/>
          <w:numId w:val="0"/>
        </w:numPr>
      </w:pPr>
      <w:r>
        <w:t>Source: Stamps Act 1958</w:t>
      </w:r>
    </w:p>
    <w:p w:rsidR="00000000" w:rsidRDefault="00122D27" w:rsidP="00122D27">
      <w:pPr>
        <w:numPr>
          <w:ilvl w:val="12"/>
          <w:numId w:val="0"/>
        </w:numPr>
        <w:spacing w:before="120"/>
      </w:pPr>
      <w:r>
        <w:t>Sellers and buyers of motor vehicles are obliged, under the legislation, to declare the value of cars sold.</w:t>
      </w:r>
    </w:p>
    <w:p w:rsidR="00000000" w:rsidRDefault="00122D27" w:rsidP="00122D27">
      <w:pPr>
        <w:numPr>
          <w:ilvl w:val="12"/>
          <w:numId w:val="0"/>
        </w:numPr>
      </w:pPr>
      <w:r>
        <w:t xml:space="preserve">Under amendments made to the </w:t>
      </w:r>
      <w:r>
        <w:rPr>
          <w:i/>
        </w:rPr>
        <w:t>Road Safety (Vehicles) Regulations</w:t>
      </w:r>
      <w:r>
        <w:t> </w:t>
      </w:r>
      <w:r>
        <w:rPr>
          <w:i/>
        </w:rPr>
        <w:t>1988</w:t>
      </w:r>
      <w:r>
        <w:t xml:space="preserve"> in April 1994, State Government departments must now pay stamp duty on motor vehicles acquired on or after 1 April 1994. From 1 October 1994, municipalities and various authorities constituted under the </w:t>
      </w:r>
      <w:r>
        <w:rPr>
          <w:i/>
        </w:rPr>
        <w:t>Water Act 1989,</w:t>
      </w:r>
      <w:r>
        <w:t xml:space="preserve"> which were previously exempt, have been required to pay stamp duty on the acquisition of motor vehicles.</w:t>
      </w:r>
    </w:p>
    <w:p w:rsidR="00000000" w:rsidRDefault="00122D27" w:rsidP="00122D27">
      <w:pPr>
        <w:pStyle w:val="Heading4"/>
        <w:numPr>
          <w:ilvl w:val="12"/>
          <w:numId w:val="0"/>
        </w:numPr>
        <w:rPr>
          <w:i w:val="0"/>
        </w:rPr>
      </w:pPr>
      <w:r>
        <w:t>Drivers’ l</w:t>
      </w:r>
      <w:r>
        <w:t>icence fees</w:t>
      </w:r>
    </w:p>
    <w:p w:rsidR="00000000" w:rsidRDefault="00122D27" w:rsidP="00122D27">
      <w:pPr>
        <w:numPr>
          <w:ilvl w:val="12"/>
          <w:numId w:val="0"/>
        </w:numPr>
      </w:pPr>
      <w:r>
        <w:t>On 1 January 1991, the $57 six</w:t>
      </w:r>
      <w:r>
        <w:noBreakHyphen/>
        <w:t>year licence was replaced by a ten</w:t>
      </w:r>
      <w:r>
        <w:noBreakHyphen/>
        <w:t>year licence at a fee of $110. This fee has been increased on several occasions since that date, and is now $133. Applicants who can show that they are subject to undue hardship can obtain drivers’ licences for three year periods at a current fee of $39.</w:t>
      </w:r>
    </w:p>
    <w:p w:rsidR="00000000" w:rsidRDefault="00122D27" w:rsidP="00122D27">
      <w:pPr>
        <w:numPr>
          <w:ilvl w:val="12"/>
          <w:numId w:val="0"/>
        </w:numPr>
      </w:pPr>
      <w:r>
        <w:t xml:space="preserve">Drivers’ licence fees are paid under the provisions of the </w:t>
      </w:r>
      <w:r>
        <w:rPr>
          <w:i/>
        </w:rPr>
        <w:t>Road Safety Act 1986</w:t>
      </w:r>
      <w:r>
        <w:t xml:space="preserve">, and are regulated under the </w:t>
      </w:r>
      <w:r>
        <w:rPr>
          <w:i/>
        </w:rPr>
        <w:t>Road Safety (Procedures) Regulations 1988)</w:t>
      </w:r>
      <w:r>
        <w:t>.</w:t>
      </w:r>
    </w:p>
    <w:p w:rsidR="00000000" w:rsidRDefault="00122D27" w:rsidP="00122D27">
      <w:pPr>
        <w:pStyle w:val="Heading4"/>
        <w:numPr>
          <w:ilvl w:val="12"/>
          <w:numId w:val="0"/>
        </w:numPr>
        <w:rPr>
          <w:i w:val="0"/>
        </w:rPr>
      </w:pPr>
      <w:r>
        <w:t>Road transport and mainten</w:t>
      </w:r>
      <w:r>
        <w:t>ance taxes</w:t>
      </w:r>
    </w:p>
    <w:p w:rsidR="00000000" w:rsidRDefault="00122D27" w:rsidP="00122D27">
      <w:pPr>
        <w:numPr>
          <w:ilvl w:val="12"/>
          <w:numId w:val="0"/>
        </w:numPr>
      </w:pPr>
      <w:r>
        <w:t xml:space="preserve">This item consists of various fees collected under the </w:t>
      </w:r>
      <w:r>
        <w:rPr>
          <w:i/>
        </w:rPr>
        <w:t>Road Safety Act 1986</w:t>
      </w:r>
      <w:r>
        <w:t xml:space="preserve">, the </w:t>
      </w:r>
      <w:r>
        <w:rPr>
          <w:i/>
        </w:rPr>
        <w:t>Transport Act 1983</w:t>
      </w:r>
      <w:r>
        <w:t>, and a range of miscellaneous fees and charges administered by VicRoads.</w:t>
      </w:r>
    </w:p>
    <w:p w:rsidR="00000000" w:rsidRDefault="00122D27" w:rsidP="00122D27">
      <w:pPr>
        <w:numPr>
          <w:ilvl w:val="12"/>
          <w:numId w:val="0"/>
        </w:numPr>
      </w:pPr>
      <w:r>
        <w:t>Mass limit increase permit fees were abolished from 1 January 1996 with the introduction of uniform national heavy vehicle registration fees, which incorporate road user charges. Road safety, registration and licensing fees and charges include driver licence testing fees, vehicle permit fees, registration related fees, taxi an</w:t>
      </w:r>
      <w:r>
        <w:t>d tow truck fees, special vehicle licences, registration plate issues and other minor charges.</w:t>
      </w:r>
    </w:p>
    <w:p w:rsidR="00000000" w:rsidRDefault="00122D27" w:rsidP="00122D27">
      <w:pPr>
        <w:pStyle w:val="Heading4"/>
        <w:numPr>
          <w:ilvl w:val="12"/>
          <w:numId w:val="0"/>
        </w:numPr>
      </w:pPr>
      <w:r>
        <w:t>Business franchise fees</w:t>
      </w:r>
    </w:p>
    <w:p w:rsidR="00000000" w:rsidRDefault="00122D27" w:rsidP="00122D27">
      <w:pPr>
        <w:numPr>
          <w:ilvl w:val="12"/>
          <w:numId w:val="0"/>
        </w:numPr>
      </w:pPr>
      <w:r>
        <w:t xml:space="preserve">Until 5 August 1997, business franchise fees were levied on the grant of a licence to trade in petroleum, tobacco and liquor products. Petroleum and tobacco franchise fees were paid by wholesalers and had two components: a fixed amount and an </w:t>
      </w:r>
      <w:r>
        <w:rPr>
          <w:i/>
        </w:rPr>
        <w:t>ad valorem</w:t>
      </w:r>
      <w:r>
        <w:t xml:space="preserve"> amount, which was calculated as a percentage of the total value of the product </w:t>
      </w:r>
      <w:r>
        <w:noBreakHyphen/>
        <w:t xml:space="preserve"> motor spirit, diesel fuel and tobacco products </w:t>
      </w:r>
      <w:r>
        <w:noBreakHyphen/>
        <w:t xml:space="preserve"> sold in V</w:t>
      </w:r>
      <w:r>
        <w:t xml:space="preserve">ictoria in the month prior to that in which the fee was payable. The petroleum franchise fee rates on both motor spirit and diesel fuel were 10 per cent of the determined value and on tobacco products 100 per cent of wholesale value. Liquor franchise fees were calculated at a fixed percentage rate of 11 per cent of the total value of dutiable liquor products purchased or sold during the preceding financial year. </w:t>
      </w:r>
    </w:p>
    <w:p w:rsidR="00000000" w:rsidRDefault="00122D27" w:rsidP="00122D27">
      <w:pPr>
        <w:numPr>
          <w:ilvl w:val="12"/>
          <w:numId w:val="0"/>
        </w:numPr>
      </w:pPr>
      <w:r>
        <w:t>There were various exemptions: for example, diesel fuel used for off</w:t>
      </w:r>
      <w:r>
        <w:noBreakHyphen/>
        <w:t>road purposes, low alcohol</w:t>
      </w:r>
      <w:r>
        <w:t xml:space="preserve"> liquor  and cellar door sales by vignerons.</w:t>
      </w:r>
    </w:p>
    <w:p w:rsidR="00000000" w:rsidRDefault="00122D27" w:rsidP="00122D27">
      <w:pPr>
        <w:numPr>
          <w:ilvl w:val="12"/>
          <w:numId w:val="0"/>
        </w:numPr>
      </w:pPr>
      <w:r>
        <w:t>On 5 August 1997, the High Court found that New South Wales tobacco franchise fees were invalid under Section 90 of the Australian Constitution. This left sufficient doubt over the constitutional validity of business franchise fees on tobacco, fuel and liquor that States and Territories had little choice but to cease collecting them.</w:t>
      </w:r>
    </w:p>
    <w:p w:rsidR="00000000" w:rsidRDefault="00122D27" w:rsidP="00122D27">
      <w:pPr>
        <w:numPr>
          <w:ilvl w:val="12"/>
          <w:numId w:val="0"/>
        </w:numPr>
      </w:pPr>
      <w:r>
        <w:t>At the unanimous request of the States and Territories, the Commonwealth is collecting replacement revenues on the same products an</w:t>
      </w:r>
      <w:r>
        <w:t xml:space="preserve">d returning them to the States and Territories in accordance with a formula based on the Commonwealth Grants Commission assessment of their former franchise fee bases. As a result Commonwealth tax rates on liquor, tobacco and petroleum </w:t>
      </w:r>
      <w:r>
        <w:noBreakHyphen/>
        <w:t xml:space="preserve"> the same products as previously covered by State franchise fees </w:t>
      </w:r>
      <w:r>
        <w:noBreakHyphen/>
        <w:t xml:space="preserve"> have been increased. States and Territories undertook to repeal the relevant sections of their business franchise fee Acts, with effect from the dates at which the increases in Commonwealth excise and wholesa</w:t>
      </w:r>
      <w:r>
        <w:t xml:space="preserve">le sales taxes were imposed on each of the affected products. Victoria repealed relevant sections of these Acts in December 1997. Because the Constitution requires Commonwealth taxes to be applied uniformly across Australia, the increases in some jurisdictions are higher than some of the franchise fees they are replacing. This was necessary to prevent loss of  revenue in higher franchise fee States. </w:t>
      </w:r>
    </w:p>
    <w:p w:rsidR="00000000" w:rsidRDefault="00122D27" w:rsidP="00122D27">
      <w:pPr>
        <w:numPr>
          <w:ilvl w:val="12"/>
          <w:numId w:val="0"/>
        </w:numPr>
      </w:pPr>
      <w:r>
        <w:t xml:space="preserve">Revenues collected by the Commonwealth at the request of the States and Territories will be returned to the </w:t>
      </w:r>
      <w:r>
        <w:t xml:space="preserve">States and Territories, with the Commonwealth only retaining sufficient revenue from the safety net to meet its administrative costs. The States and Territories will retain from the safety net revenues what they would otherwise have raised under their franchise fees. The balance </w:t>
      </w:r>
      <w:r>
        <w:noBreakHyphen/>
        <w:t xml:space="preserve"> or excess revenues </w:t>
      </w:r>
      <w:r>
        <w:noBreakHyphen/>
        <w:t xml:space="preserve"> is being returned to taxpayers generally to avoid as far as possible price increases for consumers. For further details of these changes, see Chapter 5 of Budget Paper No. 2.</w:t>
      </w:r>
    </w:p>
    <w:p w:rsidR="00000000" w:rsidRDefault="00122D27" w:rsidP="00122D27">
      <w:pPr>
        <w:pStyle w:val="Heading5"/>
        <w:numPr>
          <w:ilvl w:val="12"/>
          <w:numId w:val="0"/>
        </w:numPr>
      </w:pPr>
      <w:r>
        <w:t>Petroleum</w:t>
      </w:r>
    </w:p>
    <w:p w:rsidR="00000000" w:rsidRDefault="00122D27" w:rsidP="00122D27">
      <w:pPr>
        <w:numPr>
          <w:ilvl w:val="12"/>
          <w:numId w:val="0"/>
        </w:numPr>
      </w:pPr>
      <w:r>
        <w:t>A surcharge of 8.1 cents</w:t>
      </w:r>
      <w:r>
        <w:t xml:space="preserve"> per litre on petrol or diesel fuel excise is levied to replace petroleum franchise fees. The surcharge is higher than the former Victorian franchise fee (7.67 cents per litre for leaded and unleaded petrol and 7.35 cents per litre for diesel fuel). The Victorian Government is making payments to oil companies equal to the difference between the new and the old tax rate. This is in return for the oil companies undertaking not to pass on the tax increase in their wholesale prices. Hence there should be no cha</w:t>
      </w:r>
      <w:r>
        <w:t>nge in petrol or diesel prices at the service station pump resulting directly from the fuel surcharge. So that off</w:t>
      </w:r>
      <w:r>
        <w:noBreakHyphen/>
        <w:t>road use of diesel fuel continues to be exempt from the State fuel surcharge, Victoria is making payments to fully offset the 8.1 cent per litre excise increase on diesel fuel sold to holders of an exemption certificate for off</w:t>
      </w:r>
      <w:r>
        <w:noBreakHyphen/>
        <w:t>road diesel use. Exemptions for off</w:t>
      </w:r>
      <w:r>
        <w:noBreakHyphen/>
        <w:t>road use of diesel fuel are now supported by legislation passed in the Spring 1997 session.</w:t>
      </w:r>
    </w:p>
    <w:p w:rsidR="00000000" w:rsidRDefault="00122D27" w:rsidP="00122D27">
      <w:pPr>
        <w:pStyle w:val="Heading4"/>
        <w:numPr>
          <w:ilvl w:val="12"/>
          <w:numId w:val="0"/>
        </w:numPr>
      </w:pPr>
      <w:r>
        <w:t>Liquor</w:t>
      </w:r>
    </w:p>
    <w:p w:rsidR="00000000" w:rsidRDefault="00122D27" w:rsidP="00122D27">
      <w:pPr>
        <w:numPr>
          <w:ilvl w:val="12"/>
          <w:numId w:val="0"/>
        </w:numPr>
      </w:pPr>
      <w:r>
        <w:t>Wholesale liquor invoices received</w:t>
      </w:r>
      <w:r>
        <w:t xml:space="preserve"> by retailers now include a 15 per cent increase in wholesale sales tax but retailers will no longer have to pay the State licence fee. Payments are being made to liquor wholesalers to fully offset the 15 per cent wholesale sales tax increase on low alcohol products which were exempt from the State licence fee. In return, wholesalers are being required to hold the net cost to retailers for these products at the level prior to the 15 per cent sales tax increase. Payments are also being made to licensed Victo</w:t>
      </w:r>
      <w:r>
        <w:t xml:space="preserve">rian vignerons to fully offset the 15 per cent sales tax increase on cellar door wine sales and related mail order sales which were also exempt from the State licence fee. The 15 per cent safety net surcharge will now also be fully offset in respect of wine used for promotional purposes by licensed vignerons. For full strength liquor the 15 per cent sales surcharge represents a small tax increase of between 1.1 per cent and 1.6 per cent relative to the State licence fee which it replaces. </w:t>
      </w:r>
    </w:p>
    <w:p w:rsidR="00000000" w:rsidRDefault="00122D27" w:rsidP="00122D27">
      <w:pPr>
        <w:pStyle w:val="Heading4"/>
        <w:numPr>
          <w:ilvl w:val="12"/>
          <w:numId w:val="0"/>
        </w:numPr>
      </w:pPr>
      <w:r>
        <w:t>Tobacco</w:t>
      </w:r>
    </w:p>
    <w:p w:rsidR="00000000" w:rsidRDefault="00122D27" w:rsidP="00122D27">
      <w:pPr>
        <w:numPr>
          <w:ilvl w:val="12"/>
          <w:numId w:val="0"/>
        </w:numPr>
      </w:pPr>
      <w:r>
        <w:t>State tob</w:t>
      </w:r>
      <w:r>
        <w:t>acco franchise fees have been replaced by an increase in customs and excise duties as follows:</w:t>
      </w:r>
    </w:p>
    <w:p w:rsidR="00000000" w:rsidRDefault="00122D27" w:rsidP="00122D27">
      <w:pPr>
        <w:pStyle w:val="BulletText"/>
        <w:numPr>
          <w:ilvl w:val="0"/>
          <w:numId w:val="1"/>
        </w:numPr>
        <w:tabs>
          <w:tab w:val="clear" w:pos="360"/>
        </w:tabs>
      </w:pPr>
      <w:r>
        <w:t xml:space="preserve">an </w:t>
      </w:r>
      <w:r>
        <w:rPr>
          <w:i/>
        </w:rPr>
        <w:t>ad valorem</w:t>
      </w:r>
      <w:r>
        <w:t xml:space="preserve"> tax set at 50.32 per cent of final wholesale list prices, along with a weight based surcharge of $2.65 per kilogram, or</w:t>
      </w:r>
    </w:p>
    <w:p w:rsidR="00000000" w:rsidRDefault="00122D27" w:rsidP="00122D27">
      <w:pPr>
        <w:pStyle w:val="BulletText"/>
        <w:numPr>
          <w:ilvl w:val="0"/>
          <w:numId w:val="1"/>
        </w:numPr>
        <w:tabs>
          <w:tab w:val="clear" w:pos="360"/>
        </w:tabs>
      </w:pPr>
      <w:r>
        <w:t>a solely weight based excise surcharge of $147.90 per kilogram where there are no more than 1,200 cigarettes per kilogram, or</w:t>
      </w:r>
    </w:p>
    <w:p w:rsidR="00000000" w:rsidRDefault="00122D27" w:rsidP="00122D27">
      <w:pPr>
        <w:pStyle w:val="BulletText"/>
        <w:numPr>
          <w:ilvl w:val="0"/>
          <w:numId w:val="1"/>
        </w:numPr>
        <w:tabs>
          <w:tab w:val="clear" w:pos="360"/>
        </w:tabs>
        <w:rPr>
          <w:i/>
        </w:rPr>
      </w:pPr>
      <w:r>
        <w:t>a solely weight based excise surcharge of $265.73 per kilogram where there are more than 1,200 cigarettes per kilogram.</w:t>
      </w:r>
    </w:p>
    <w:p w:rsidR="00000000" w:rsidRDefault="00122D27" w:rsidP="00122D27">
      <w:pPr>
        <w:pStyle w:val="Heading4"/>
        <w:numPr>
          <w:ilvl w:val="12"/>
          <w:numId w:val="0"/>
        </w:numPr>
      </w:pPr>
      <w:r>
        <w:t>Electricity franchise fees</w:t>
      </w:r>
    </w:p>
    <w:p w:rsidR="00000000" w:rsidRDefault="00122D27" w:rsidP="00122D27">
      <w:pPr>
        <w:numPr>
          <w:ilvl w:val="12"/>
          <w:numId w:val="0"/>
        </w:numPr>
      </w:pPr>
      <w:r>
        <w:t xml:space="preserve">Franchise </w:t>
      </w:r>
      <w:r>
        <w:t>fees are payable by the electricity distribution companies which are licensed to retail electricity to franchise customers. These fees are designed to capture the economic rent that would otherwise accrue to retailers as a result of Maximum Uniform Tariffs applying to franchise customers. As announced in February 1998, the Government has arranged with the five electricity distribution companies to return franchise fee revenue to customers over the next three years through the Winter Power Bonus payment. Fra</w:t>
      </w:r>
      <w:r>
        <w:t xml:space="preserve">nchise fees will cease to exist once the market is fully contestable in 2001. </w:t>
      </w:r>
    </w:p>
    <w:p w:rsidR="00000000" w:rsidRDefault="00122D27" w:rsidP="00122D27">
      <w:pPr>
        <w:pStyle w:val="Heading4"/>
        <w:numPr>
          <w:ilvl w:val="12"/>
          <w:numId w:val="0"/>
        </w:numPr>
      </w:pPr>
      <w:r>
        <w:t>Other taxes on use of goods and services</w:t>
      </w:r>
    </w:p>
    <w:p w:rsidR="00000000" w:rsidRDefault="00122D27" w:rsidP="00122D27">
      <w:pPr>
        <w:numPr>
          <w:ilvl w:val="12"/>
          <w:numId w:val="0"/>
        </w:numPr>
      </w:pPr>
      <w:r>
        <w:t>The major item in this category is the land fill levy which is aimed at reducing the volume of non</w:t>
      </w:r>
      <w:r>
        <w:noBreakHyphen/>
        <w:t>recyclable waste disposed of at Victorian land fills.</w:t>
      </w:r>
    </w:p>
    <w:p w:rsidR="00000000" w:rsidRDefault="00122D27" w:rsidP="00122D27">
      <w:pPr>
        <w:pStyle w:val="Heading4"/>
        <w:numPr>
          <w:ilvl w:val="12"/>
          <w:numId w:val="0"/>
        </w:numPr>
        <w:rPr>
          <w:i w:val="0"/>
        </w:rPr>
      </w:pPr>
      <w:r>
        <w:t>Fees</w:t>
      </w:r>
    </w:p>
    <w:p w:rsidR="00000000" w:rsidRDefault="00122D27" w:rsidP="00122D27">
      <w:pPr>
        <w:numPr>
          <w:ilvl w:val="12"/>
          <w:numId w:val="0"/>
        </w:numPr>
      </w:pPr>
      <w:r>
        <w:t>Fees from regulatory services are levies which are associated with the granting of a permit to engage in a particular activity, or to regulate that activity. This includes licence fees payable as part of the sale arrangements of Power</w:t>
      </w:r>
      <w:r>
        <w:t xml:space="preserve">Net Victoria, the States high voltage electricity transmission network, to General Power Utilities. </w:t>
      </w:r>
    </w:p>
    <w:p w:rsidR="00000000" w:rsidRDefault="00122D27" w:rsidP="00122D27">
      <w:pPr>
        <w:pStyle w:val="Heading4"/>
        <w:numPr>
          <w:ilvl w:val="12"/>
          <w:numId w:val="0"/>
        </w:numPr>
      </w:pPr>
      <w:r>
        <w:t>Fines</w:t>
      </w:r>
    </w:p>
    <w:p w:rsidR="00000000" w:rsidRDefault="00122D27" w:rsidP="00122D27">
      <w:pPr>
        <w:numPr>
          <w:ilvl w:val="12"/>
          <w:numId w:val="0"/>
        </w:numPr>
      </w:pPr>
      <w:r>
        <w:t>Revenue from fines is mainly derived from receipts related to the commission of traffic offences. This includes receipts from traffic infringement notices and the operations of the Traffic Camera Office, and from payment of penalties imposed by the courts.</w:t>
      </w:r>
    </w:p>
    <w:p w:rsidR="00000000" w:rsidRDefault="00122D27" w:rsidP="00122D27">
      <w:pPr>
        <w:pStyle w:val="Heading3"/>
        <w:numPr>
          <w:ilvl w:val="12"/>
          <w:numId w:val="0"/>
        </w:numPr>
        <w:spacing w:before="0"/>
      </w:pPr>
      <w:r>
        <w:t>Public authority income</w:t>
      </w:r>
    </w:p>
    <w:p w:rsidR="00000000" w:rsidRDefault="00122D27" w:rsidP="00122D27">
      <w:pPr>
        <w:numPr>
          <w:ilvl w:val="12"/>
          <w:numId w:val="0"/>
        </w:numPr>
      </w:pPr>
      <w:r>
        <w:t>Public authority income includes the dividends and tax equivalent payments made to the State by Government Business Enterpri</w:t>
      </w:r>
      <w:r>
        <w:t>ses (GBEs). The tax equivalent payments include both income tax and wholesale sales tax equivalent payments.</w:t>
      </w:r>
    </w:p>
    <w:p w:rsidR="00000000" w:rsidRDefault="00122D27" w:rsidP="00122D27">
      <w:pPr>
        <w:pStyle w:val="Heading4"/>
        <w:numPr>
          <w:ilvl w:val="12"/>
          <w:numId w:val="0"/>
        </w:numPr>
      </w:pPr>
      <w:r>
        <w:t>Dividends</w:t>
      </w:r>
    </w:p>
    <w:p w:rsidR="00000000" w:rsidRDefault="00122D27" w:rsidP="00122D27">
      <w:pPr>
        <w:numPr>
          <w:ilvl w:val="12"/>
          <w:numId w:val="0"/>
        </w:numPr>
      </w:pPr>
      <w:r>
        <w:t>The payment of dividends by GBEs recognises that equity capital has alternative uses and therefore an appropriate return should be paid to the State for its investment in the GBE. Because of the absence of contestable capital and equity market disciplines for GBEs compared with those faced by private sector firms, the Government has introduced a commercial dividend policy with two broad ben</w:t>
      </w:r>
      <w:r>
        <w:t>chmarks. For GBEs under the tax equivalent regime, the relevant benchmark dividend payout rate is 50 per cent of after</w:t>
      </w:r>
      <w:r>
        <w:noBreakHyphen/>
        <w:t>tax profit (where tax payable is not significantly different from tax expense). For other GBEs, including those not under the tax equivalent regime, a secondary benchmark of total distributions to Government of 65 per cent of pre</w:t>
      </w:r>
      <w:r>
        <w:noBreakHyphen/>
        <w:t>tax profit is applicable.</w:t>
      </w:r>
    </w:p>
    <w:p w:rsidR="00000000" w:rsidRDefault="00122D27" w:rsidP="00122D27">
      <w:pPr>
        <w:numPr>
          <w:ilvl w:val="12"/>
          <w:numId w:val="0"/>
        </w:numPr>
      </w:pPr>
      <w:r>
        <w:t>Dividends are set each year with reference to the relevant benchmark, having regard to other commercial considerations including the view</w:t>
      </w:r>
      <w:r>
        <w:t>s of the GBE Board, retained earnings, gearing, forward cashflow projections and the budgetary requirements of the State.</w:t>
      </w:r>
    </w:p>
    <w:p w:rsidR="00000000" w:rsidRDefault="00122D27" w:rsidP="00122D27">
      <w:pPr>
        <w:numPr>
          <w:ilvl w:val="12"/>
          <w:numId w:val="0"/>
        </w:numPr>
      </w:pPr>
      <w:r>
        <w:t>GBEs also contribute to government revenue via the Financial Accommodation Levy which is classified under taxes, fees and fines.</w:t>
      </w:r>
    </w:p>
    <w:p w:rsidR="00000000" w:rsidRDefault="00122D27" w:rsidP="00122D27">
      <w:pPr>
        <w:pStyle w:val="Heading4"/>
        <w:numPr>
          <w:ilvl w:val="12"/>
          <w:numId w:val="0"/>
        </w:numPr>
      </w:pPr>
      <w:r>
        <w:t>Tax equivalents</w:t>
      </w:r>
    </w:p>
    <w:p w:rsidR="00000000" w:rsidRDefault="00122D27" w:rsidP="00122D27">
      <w:pPr>
        <w:numPr>
          <w:ilvl w:val="12"/>
          <w:numId w:val="0"/>
        </w:numPr>
      </w:pPr>
      <w:r>
        <w:t>The Victorian tax equivalent system was established in 1993</w:t>
      </w:r>
      <w:r>
        <w:noBreakHyphen/>
        <w:t>94 to ensure competitive neutrality of GBEs with competing private sector firms and to strengthen the financial discipline on GBEs by factoring income tax payments into their business d</w:t>
      </w:r>
      <w:r>
        <w:t>ecisions. In 1994</w:t>
      </w:r>
      <w:r>
        <w:noBreakHyphen/>
        <w:t>95, the tax equivalent base was expanded to include a wholesale sales tax equivalent regime. There are currently twenty</w:t>
      </w:r>
      <w:r>
        <w:noBreakHyphen/>
        <w:t>four GBEs under the tax equivalent system. New entities to enter the income tax equivalent regime in 1997</w:t>
      </w:r>
      <w:r>
        <w:noBreakHyphen/>
        <w:t>98 include V</w:t>
      </w:r>
      <w:r>
        <w:noBreakHyphen/>
        <w:t>Line Freight, Victorian Rail Track, Victorian WorkCover Authority, Victorian Funds Management Corporation and the new gas entities created out of the disaggregation of GASCOR and Gas Transmission Corporation.</w:t>
      </w:r>
    </w:p>
    <w:p w:rsidR="00000000" w:rsidRDefault="00122D27" w:rsidP="00122D27">
      <w:pPr>
        <w:pStyle w:val="Heading4"/>
        <w:numPr>
          <w:ilvl w:val="12"/>
          <w:numId w:val="0"/>
        </w:numPr>
      </w:pPr>
      <w:r>
        <w:t>1998</w:t>
      </w:r>
      <w:r>
        <w:noBreakHyphen/>
        <w:t>99 distributions</w:t>
      </w:r>
    </w:p>
    <w:p w:rsidR="00000000" w:rsidRDefault="00122D27" w:rsidP="00122D27">
      <w:pPr>
        <w:numPr>
          <w:ilvl w:val="12"/>
          <w:numId w:val="0"/>
        </w:numPr>
      </w:pPr>
      <w:r>
        <w:t>Estimates for public aut</w:t>
      </w:r>
      <w:r>
        <w:t>hority income are shown in Table 3.8. In accordance with established practice, the estimates exclude the effect of future privatisations. Prior to formal determination by the Treasurer all dividend estimates are provisional.</w:t>
      </w:r>
    </w:p>
    <w:p w:rsidR="00000000" w:rsidRDefault="00122D27" w:rsidP="00122D27">
      <w:pPr>
        <w:pStyle w:val="Heading4"/>
        <w:numPr>
          <w:ilvl w:val="12"/>
          <w:numId w:val="0"/>
        </w:numPr>
      </w:pPr>
      <w:r>
        <w:t>Electricity</w:t>
      </w:r>
    </w:p>
    <w:p w:rsidR="00000000" w:rsidRDefault="00122D27" w:rsidP="00122D27">
      <w:pPr>
        <w:numPr>
          <w:ilvl w:val="12"/>
          <w:numId w:val="0"/>
        </w:numPr>
      </w:pPr>
      <w:r>
        <w:t>Public authority income receipts from the Victorian electricity sector in 1998</w:t>
      </w:r>
      <w:r>
        <w:noBreakHyphen/>
        <w:t>99 are expected to total $85.7 million. Whilst this is only $6.0 million less than the receipts expected in 1997</w:t>
      </w:r>
      <w:r>
        <w:noBreakHyphen/>
        <w:t>98 at the time of the 1997</w:t>
      </w:r>
      <w:r>
        <w:noBreakHyphen/>
        <w:t>98 Budget, large movements in receipts from individual b</w:t>
      </w:r>
      <w:r>
        <w:t xml:space="preserve">usinesses are anticipated. In particular, it is expected that the reduction in revenue due to the sale of PowerNet Victoria and Southern Hydro Limited will be nearly compensated for by the payment of a distribution from the SECV Shell relating to the proceeds of previous privatisations. </w:t>
      </w:r>
    </w:p>
    <w:p w:rsidR="00000000" w:rsidRDefault="00122D27" w:rsidP="00122D27">
      <w:pPr>
        <w:pStyle w:val="Heading4"/>
        <w:numPr>
          <w:ilvl w:val="12"/>
          <w:numId w:val="0"/>
        </w:numPr>
      </w:pPr>
      <w:r>
        <w:t>Water</w:t>
      </w:r>
    </w:p>
    <w:p w:rsidR="00000000" w:rsidRDefault="00122D27" w:rsidP="00122D27">
      <w:pPr>
        <w:numPr>
          <w:ilvl w:val="12"/>
          <w:numId w:val="0"/>
        </w:numPr>
      </w:pPr>
      <w:r>
        <w:t>Aggregate distributions from the metropolitan water sector are estimated to be $144.5 million in 1998</w:t>
      </w:r>
      <w:r>
        <w:noBreakHyphen/>
        <w:t>99. This is $153.8 million less than expected in 1997</w:t>
      </w:r>
      <w:r>
        <w:noBreakHyphen/>
        <w:t>98 at the time of the 1997</w:t>
      </w:r>
      <w:r>
        <w:noBreakHyphen/>
        <w:t>98 Budget. The main reason for thi</w:t>
      </w:r>
      <w:r>
        <w:t xml:space="preserve">s decrease is the introduction of a package of pricing reforms which is expected to result in reduced water bills for most properties and hence reduced distributions to Government. </w:t>
      </w:r>
    </w:p>
    <w:p w:rsidR="00000000" w:rsidRDefault="00122D27" w:rsidP="00122D27">
      <w:pPr>
        <w:pStyle w:val="Heading4"/>
        <w:numPr>
          <w:ilvl w:val="12"/>
          <w:numId w:val="0"/>
        </w:numPr>
      </w:pPr>
      <w:r>
        <w:t>Gas</w:t>
      </w:r>
    </w:p>
    <w:p w:rsidR="00000000" w:rsidRDefault="00122D27" w:rsidP="00122D27">
      <w:pPr>
        <w:numPr>
          <w:ilvl w:val="12"/>
          <w:numId w:val="0"/>
        </w:numPr>
      </w:pPr>
      <w:r>
        <w:t>Total public authority income distributions to the Consolidated Fund from the gas sector in 1998</w:t>
      </w:r>
      <w:r>
        <w:noBreakHyphen/>
        <w:t>99 are estimated to be $450.4 million. This is $368.1 million more than expected in 1997</w:t>
      </w:r>
      <w:r>
        <w:noBreakHyphen/>
        <w:t>98 at the time of the 1997</w:t>
      </w:r>
      <w:r>
        <w:noBreakHyphen/>
        <w:t>98 Budget. The main reason for this is the increase in dividend receipts to replace the former public authority c</w:t>
      </w:r>
      <w:r>
        <w:t xml:space="preserve">ontribution received pursuant to the </w:t>
      </w:r>
      <w:r>
        <w:rPr>
          <w:i/>
        </w:rPr>
        <w:t>Public Authority (Contributions) Act 1966</w:t>
      </w:r>
      <w:r>
        <w:t xml:space="preserve">. As noted above, this Act was repealed in December 1997. </w:t>
      </w:r>
    </w:p>
    <w:p w:rsidR="00000000" w:rsidRDefault="00122D27" w:rsidP="00122D27">
      <w:pPr>
        <w:pStyle w:val="Heading4"/>
        <w:numPr>
          <w:ilvl w:val="12"/>
          <w:numId w:val="0"/>
        </w:numPr>
        <w:rPr>
          <w:i w:val="0"/>
        </w:rPr>
      </w:pPr>
      <w:r>
        <w:t>Aluminium Smelters of Victoria Pty Ltd (Aluvic)</w:t>
      </w:r>
    </w:p>
    <w:p w:rsidR="00000000" w:rsidRDefault="00122D27" w:rsidP="00122D27">
      <w:pPr>
        <w:numPr>
          <w:ilvl w:val="12"/>
          <w:numId w:val="0"/>
        </w:numPr>
      </w:pPr>
      <w:r>
        <w:t>Total public authority income in 1998</w:t>
      </w:r>
      <w:r>
        <w:noBreakHyphen/>
        <w:t>99 is estimated to be $48.6 million, $30.2 million more than forecast for 1997</w:t>
      </w:r>
      <w:r>
        <w:noBreakHyphen/>
        <w:t>98 at the time of the 1997</w:t>
      </w:r>
      <w:r>
        <w:noBreakHyphen/>
        <w:t>98 Budget. The main reason for this movement is the fact that Aluvic is now subject to the Victorian Tax Equivalent Regime.</w:t>
      </w:r>
    </w:p>
    <w:p w:rsidR="00000000" w:rsidRDefault="00122D27" w:rsidP="00122D27">
      <w:pPr>
        <w:pStyle w:val="Heading4"/>
        <w:numPr>
          <w:ilvl w:val="12"/>
          <w:numId w:val="0"/>
        </w:numPr>
      </w:pPr>
      <w:r>
        <w:t>Transport Accident Commission</w:t>
      </w:r>
    </w:p>
    <w:p w:rsidR="00000000" w:rsidRDefault="00122D27" w:rsidP="00122D27">
      <w:pPr>
        <w:numPr>
          <w:ilvl w:val="12"/>
          <w:numId w:val="0"/>
        </w:numPr>
      </w:pPr>
      <w:r>
        <w:t>Total public authority income</w:t>
      </w:r>
      <w:r>
        <w:t xml:space="preserve"> in 1998</w:t>
      </w:r>
      <w:r>
        <w:noBreakHyphen/>
        <w:t>99 is estimated to be $113.4 million, $29.1 million more than forecast for 1997</w:t>
      </w:r>
      <w:r>
        <w:noBreakHyphen/>
        <w:t>98 at the time of the 1997</w:t>
      </w:r>
      <w:r>
        <w:noBreakHyphen/>
        <w:t>98 Budget due to increased income tax equivalent receipts to Government associated with increased profitability forecasts.</w:t>
      </w:r>
    </w:p>
    <w:p w:rsidR="00000000" w:rsidRDefault="00122D27" w:rsidP="00122D27">
      <w:pPr>
        <w:pStyle w:val="Tableheading"/>
        <w:numPr>
          <w:ilvl w:val="12"/>
          <w:numId w:val="0"/>
        </w:numPr>
        <w:rPr>
          <w:i/>
          <w:sz w:val="24"/>
          <w:vertAlign w:val="superscript"/>
        </w:rPr>
      </w:pPr>
      <w:r>
        <w:t>Table 3.8: Public Authority Income</w:t>
      </w:r>
    </w:p>
    <w:p w:rsidR="00000000" w:rsidRDefault="00122D27" w:rsidP="00122D27">
      <w:pPr>
        <w:numPr>
          <w:ilvl w:val="12"/>
          <w:numId w:val="0"/>
        </w:numPr>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958"/>
        <w:gridCol w:w="1010"/>
        <w:gridCol w:w="1010"/>
      </w:tblGrid>
      <w:tr w:rsidR="00000000">
        <w:tblPrEx>
          <w:tblCellMar>
            <w:top w:w="0" w:type="dxa"/>
            <w:bottom w:w="0" w:type="dxa"/>
          </w:tblCellMar>
        </w:tblPrEx>
        <w:trPr>
          <w:trHeight w:hRule="exact" w:val="260"/>
        </w:trPr>
        <w:tc>
          <w:tcPr>
            <w:tcW w:w="3958" w:type="dxa"/>
            <w:tcBorders>
              <w:top w:val="single" w:sz="6" w:space="0" w:color="auto"/>
            </w:tcBorders>
          </w:tcPr>
          <w:p w:rsidR="00000000" w:rsidRDefault="00122D27" w:rsidP="00122D27">
            <w:pPr>
              <w:pStyle w:val="Tabletextheading"/>
              <w:numPr>
                <w:ilvl w:val="12"/>
                <w:numId w:val="0"/>
              </w:num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520"/>
        </w:trPr>
        <w:tc>
          <w:tcPr>
            <w:tcW w:w="3958" w:type="dxa"/>
            <w:tcBorders>
              <w:bottom w:val="single" w:sz="6" w:space="0" w:color="auto"/>
            </w:tcBorders>
          </w:tcPr>
          <w:p w:rsidR="00000000" w:rsidRDefault="00122D27" w:rsidP="00122D27">
            <w:pPr>
              <w:pStyle w:val="Tabletextheading"/>
              <w:numPr>
                <w:ilvl w:val="12"/>
                <w:numId w:val="0"/>
              </w:num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 Estimate</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 Estimate</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Electricity Industry</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91.7</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85.7</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Gas Industry</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82.3</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450.4</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Water Industry</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320.0</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161.2</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Port Authorities</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23.0</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23.0</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Aluminium Smelters of Victoria Pty. Ltd.</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18.5</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48.6</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Urban Land Authority</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4.9</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5.6</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Victorian Plantations Corporation </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17.1</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19.2</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State Trustees Limited</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5.3</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5.0</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Transport Accident Commission </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84.3</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113.4</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 xml:space="preserve">Rural Finance Corporation </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21.5</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12.7</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Treasury Corporation of Victoria</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15.0</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15.0</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Victorian Funds Management Corporation</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0.1</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 xml:space="preserve"> 0.3</w:t>
            </w:r>
          </w:p>
        </w:tc>
      </w:tr>
      <w:tr w:rsidR="00000000">
        <w:tblPrEx>
          <w:tblCellMar>
            <w:top w:w="0" w:type="dxa"/>
            <w:bottom w:w="0" w:type="dxa"/>
          </w:tblCellMar>
        </w:tblPrEx>
        <w:trPr>
          <w:trHeight w:hRule="exact" w:val="260"/>
        </w:trPr>
        <w:tc>
          <w:tcPr>
            <w:tcW w:w="3958" w:type="dxa"/>
          </w:tcPr>
          <w:p w:rsidR="00000000" w:rsidRDefault="00122D27" w:rsidP="00122D27">
            <w:pPr>
              <w:numPr>
                <w:ilvl w:val="12"/>
                <w:numId w:val="0"/>
              </w:numPr>
              <w:rPr>
                <w:rFonts w:ascii="Arial" w:hAnsi="Arial"/>
                <w:color w:val="000000"/>
                <w:sz w:val="18"/>
              </w:rPr>
            </w:pPr>
            <w:r>
              <w:rPr>
                <w:rFonts w:ascii="Arial" w:hAnsi="Arial"/>
                <w:color w:val="000000"/>
                <w:sz w:val="18"/>
              </w:rPr>
              <w:t>Miscellaneous</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w:t>
            </w:r>
          </w:p>
        </w:tc>
        <w:tc>
          <w:tcPr>
            <w:tcW w:w="1010" w:type="dxa"/>
          </w:tcPr>
          <w:p w:rsidR="00000000" w:rsidRDefault="00122D27" w:rsidP="00122D27">
            <w:pPr>
              <w:numPr>
                <w:ilvl w:val="12"/>
                <w:numId w:val="0"/>
              </w:numPr>
              <w:jc w:val="right"/>
              <w:rPr>
                <w:rFonts w:ascii="Arial" w:hAnsi="Arial"/>
                <w:color w:val="000000"/>
                <w:sz w:val="18"/>
              </w:rPr>
            </w:pPr>
            <w:r>
              <w:rPr>
                <w:rFonts w:ascii="Arial" w:hAnsi="Arial"/>
                <w:color w:val="000000"/>
                <w:sz w:val="18"/>
              </w:rPr>
              <w:t>0.4</w:t>
            </w:r>
          </w:p>
        </w:tc>
      </w:tr>
      <w:tr w:rsidR="00000000">
        <w:tblPrEx>
          <w:tblCellMar>
            <w:top w:w="0" w:type="dxa"/>
            <w:bottom w:w="0" w:type="dxa"/>
          </w:tblCellMar>
        </w:tblPrEx>
        <w:trPr>
          <w:trHeight w:hRule="exact" w:val="260"/>
        </w:trPr>
        <w:tc>
          <w:tcPr>
            <w:tcW w:w="3958" w:type="dxa"/>
            <w:tcBorders>
              <w:bottom w:val="single" w:sz="12" w:space="0" w:color="auto"/>
            </w:tcBorders>
          </w:tcPr>
          <w:p w:rsidR="00000000" w:rsidRDefault="00122D27" w:rsidP="00122D27">
            <w:pPr>
              <w:numPr>
                <w:ilvl w:val="12"/>
                <w:numId w:val="0"/>
              </w:numPr>
              <w:rPr>
                <w:rFonts w:ascii="Arial" w:hAnsi="Arial"/>
                <w:b/>
                <w:color w:val="000000"/>
                <w:sz w:val="18"/>
              </w:rPr>
            </w:pPr>
            <w:r>
              <w:rPr>
                <w:rFonts w:ascii="Arial" w:hAnsi="Arial"/>
                <w:b/>
                <w:color w:val="000000"/>
                <w:sz w:val="18"/>
              </w:rPr>
              <w:t>Total</w:t>
            </w:r>
          </w:p>
        </w:tc>
        <w:tc>
          <w:tcPr>
            <w:tcW w:w="1010" w:type="dxa"/>
            <w:tcBorders>
              <w:top w:val="single" w:sz="6" w:space="0" w:color="auto"/>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683.5</w:t>
            </w:r>
          </w:p>
        </w:tc>
        <w:tc>
          <w:tcPr>
            <w:tcW w:w="1010" w:type="dxa"/>
            <w:tcBorders>
              <w:top w:val="single" w:sz="6" w:space="0" w:color="auto"/>
              <w:bottom w:val="single" w:sz="12" w:space="0" w:color="auto"/>
            </w:tcBorders>
          </w:tcPr>
          <w:p w:rsidR="00000000" w:rsidRDefault="00122D27" w:rsidP="00122D27">
            <w:pPr>
              <w:numPr>
                <w:ilvl w:val="12"/>
                <w:numId w:val="0"/>
              </w:numPr>
              <w:jc w:val="right"/>
              <w:rPr>
                <w:rFonts w:ascii="Arial" w:hAnsi="Arial"/>
                <w:b/>
                <w:color w:val="000000"/>
                <w:sz w:val="18"/>
              </w:rPr>
            </w:pPr>
            <w:r>
              <w:rPr>
                <w:rFonts w:ascii="Arial" w:hAnsi="Arial"/>
                <w:b/>
                <w:color w:val="000000"/>
                <w:sz w:val="18"/>
              </w:rPr>
              <w:t xml:space="preserve"> 940.5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4"/>
        <w:numPr>
          <w:ilvl w:val="12"/>
          <w:numId w:val="0"/>
        </w:numPr>
        <w:spacing w:before="120"/>
      </w:pPr>
      <w:r>
        <w:t>Other revenue</w:t>
      </w:r>
    </w:p>
    <w:p w:rsidR="00000000" w:rsidRDefault="00122D27" w:rsidP="00122D27">
      <w:pPr>
        <w:pStyle w:val="Heading4"/>
        <w:numPr>
          <w:ilvl w:val="12"/>
          <w:numId w:val="0"/>
        </w:numPr>
      </w:pPr>
      <w:r>
        <w:t>Rent and royalties</w:t>
      </w:r>
    </w:p>
    <w:p w:rsidR="00000000" w:rsidRDefault="00122D27" w:rsidP="00122D27">
      <w:pPr>
        <w:numPr>
          <w:ilvl w:val="12"/>
          <w:numId w:val="0"/>
        </w:numPr>
      </w:pPr>
      <w:r>
        <w:t>Land rent relates primarily to revenue from Crown land leases.</w:t>
      </w:r>
    </w:p>
    <w:p w:rsidR="00000000" w:rsidRDefault="00122D27" w:rsidP="00122D27">
      <w:pPr>
        <w:numPr>
          <w:ilvl w:val="12"/>
          <w:numId w:val="0"/>
        </w:numPr>
      </w:pPr>
      <w:r>
        <w:t>Brown coal roya</w:t>
      </w:r>
      <w:r>
        <w:t xml:space="preserve">lties are paid to the Government by private sector producers of brown coal. Royalties paid by other mining and extractive industries are collected under the </w:t>
      </w:r>
      <w:r>
        <w:rPr>
          <w:i/>
        </w:rPr>
        <w:t>Mines Act 1958</w:t>
      </w:r>
      <w:r>
        <w:t>. The royalty rates are set according to various criteria, which are designed to promote the efficient use of extractive minerals and ensure that the Government receives an appropriate return for their extraction.</w:t>
      </w:r>
    </w:p>
    <w:p w:rsidR="00000000" w:rsidRDefault="00122D27" w:rsidP="00122D27">
      <w:pPr>
        <w:pStyle w:val="Tableheading"/>
        <w:numPr>
          <w:ilvl w:val="12"/>
          <w:numId w:val="0"/>
        </w:numPr>
        <w:spacing w:before="0" w:after="0"/>
      </w:pPr>
      <w:r>
        <w:br w:type="page"/>
        <w:t>Table 3.9: Other Revenue</w:t>
      </w:r>
    </w:p>
    <w:p w:rsidR="00000000" w:rsidRDefault="00122D27" w:rsidP="00122D27">
      <w:pPr>
        <w:pStyle w:val="Source"/>
        <w:numPr>
          <w:ilvl w:val="12"/>
          <w:numId w:val="0"/>
        </w:numPr>
        <w:jc w:val="center"/>
        <w:rPr>
          <w:rFonts w:ascii="Arial" w:hAnsi="Arial"/>
          <w:noProof/>
          <w:sz w:val="20"/>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4283"/>
        <w:gridCol w:w="1417"/>
        <w:gridCol w:w="1276"/>
      </w:tblGrid>
      <w:tr w:rsidR="00000000">
        <w:tblPrEx>
          <w:tblCellMar>
            <w:top w:w="0" w:type="dxa"/>
            <w:bottom w:w="0" w:type="dxa"/>
          </w:tblCellMar>
        </w:tblPrEx>
        <w:trPr>
          <w:trHeight w:val="247"/>
        </w:trPr>
        <w:tc>
          <w:tcPr>
            <w:tcW w:w="4283" w:type="dxa"/>
            <w:tcBorders>
              <w:top w:val="single" w:sz="6" w:space="0" w:color="auto"/>
            </w:tcBorders>
          </w:tcPr>
          <w:p w:rsidR="00000000" w:rsidRDefault="00122D27" w:rsidP="00122D27">
            <w:pPr>
              <w:pStyle w:val="Tabletextheading"/>
              <w:numPr>
                <w:ilvl w:val="12"/>
                <w:numId w:val="0"/>
              </w:numPr>
            </w:pPr>
          </w:p>
        </w:tc>
        <w:tc>
          <w:tcPr>
            <w:tcW w:w="1417"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276"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val="247"/>
        </w:trPr>
        <w:tc>
          <w:tcPr>
            <w:tcW w:w="4283" w:type="dxa"/>
          </w:tcPr>
          <w:p w:rsidR="00000000" w:rsidRDefault="00122D27" w:rsidP="00122D27">
            <w:pPr>
              <w:pStyle w:val="Tabletextheading"/>
              <w:numPr>
                <w:ilvl w:val="12"/>
                <w:numId w:val="0"/>
              </w:numPr>
            </w:pPr>
          </w:p>
        </w:tc>
        <w:tc>
          <w:tcPr>
            <w:tcW w:w="1417" w:type="dxa"/>
          </w:tcPr>
          <w:p w:rsidR="00000000" w:rsidRDefault="00122D27" w:rsidP="00122D27">
            <w:pPr>
              <w:pStyle w:val="Tabletextheading"/>
              <w:numPr>
                <w:ilvl w:val="12"/>
                <w:numId w:val="0"/>
              </w:numPr>
              <w:rPr>
                <w:b w:val="0"/>
                <w:i/>
              </w:rPr>
            </w:pPr>
            <w:r>
              <w:rPr>
                <w:b w:val="0"/>
                <w:i/>
              </w:rPr>
              <w:t>Budget</w:t>
            </w:r>
          </w:p>
        </w:tc>
        <w:tc>
          <w:tcPr>
            <w:tcW w:w="1276"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val="247"/>
        </w:trPr>
        <w:tc>
          <w:tcPr>
            <w:tcW w:w="4283" w:type="dxa"/>
            <w:tcBorders>
              <w:bottom w:val="single" w:sz="6" w:space="0" w:color="auto"/>
            </w:tcBorders>
          </w:tcPr>
          <w:p w:rsidR="00000000" w:rsidRDefault="00122D27" w:rsidP="00122D27">
            <w:pPr>
              <w:pStyle w:val="Tabletextheading"/>
              <w:numPr>
                <w:ilvl w:val="12"/>
                <w:numId w:val="0"/>
              </w:numPr>
            </w:pPr>
          </w:p>
        </w:tc>
        <w:tc>
          <w:tcPr>
            <w:tcW w:w="1417"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c>
          <w:tcPr>
            <w:tcW w:w="1276"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Land Rent</w:t>
            </w:r>
          </w:p>
        </w:tc>
        <w:tc>
          <w:tcPr>
            <w:tcW w:w="1417" w:type="dxa"/>
          </w:tcPr>
          <w:p w:rsidR="00000000" w:rsidRDefault="00122D27" w:rsidP="00122D27">
            <w:pPr>
              <w:pStyle w:val="TableofFigures"/>
              <w:numPr>
                <w:ilvl w:val="12"/>
                <w:numId w:val="0"/>
              </w:numPr>
            </w:pPr>
            <w:r>
              <w:t xml:space="preserve"> 7.8</w:t>
            </w:r>
          </w:p>
        </w:tc>
        <w:tc>
          <w:tcPr>
            <w:tcW w:w="1276" w:type="dxa"/>
          </w:tcPr>
          <w:p w:rsidR="00000000" w:rsidRDefault="00122D27" w:rsidP="00122D27">
            <w:pPr>
              <w:pStyle w:val="TableofFigures"/>
              <w:numPr>
                <w:ilvl w:val="12"/>
                <w:numId w:val="0"/>
              </w:numPr>
            </w:pPr>
            <w:r>
              <w:t xml:space="preserve"> 18.8</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Royalties</w:t>
            </w:r>
          </w:p>
        </w:tc>
        <w:tc>
          <w:tcPr>
            <w:tcW w:w="1417" w:type="dxa"/>
          </w:tcPr>
          <w:p w:rsidR="00000000" w:rsidRDefault="00122D27" w:rsidP="00122D27">
            <w:pPr>
              <w:pStyle w:val="TableofFigures"/>
              <w:numPr>
                <w:ilvl w:val="12"/>
                <w:numId w:val="0"/>
              </w:numPr>
            </w:pPr>
          </w:p>
        </w:tc>
        <w:tc>
          <w:tcPr>
            <w:tcW w:w="1276"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 xml:space="preserve">     Forestry and other</w:t>
            </w:r>
          </w:p>
        </w:tc>
        <w:tc>
          <w:tcPr>
            <w:tcW w:w="1417" w:type="dxa"/>
          </w:tcPr>
          <w:p w:rsidR="00000000" w:rsidRDefault="00122D27" w:rsidP="00122D27">
            <w:pPr>
              <w:pStyle w:val="TableofFigures"/>
              <w:numPr>
                <w:ilvl w:val="12"/>
                <w:numId w:val="0"/>
              </w:numPr>
            </w:pPr>
            <w:r>
              <w:t xml:space="preserve"> 31.8</w:t>
            </w:r>
          </w:p>
        </w:tc>
        <w:tc>
          <w:tcPr>
            <w:tcW w:w="1276" w:type="dxa"/>
          </w:tcPr>
          <w:p w:rsidR="00000000" w:rsidRDefault="00122D27" w:rsidP="00122D27">
            <w:pPr>
              <w:pStyle w:val="TableofFigures"/>
              <w:numPr>
                <w:ilvl w:val="12"/>
                <w:numId w:val="0"/>
              </w:numPr>
            </w:pPr>
            <w:r>
              <w:t xml:space="preserve"> 33.6</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 xml:space="preserve">     Brown Coal</w:t>
            </w:r>
          </w:p>
        </w:tc>
        <w:tc>
          <w:tcPr>
            <w:tcW w:w="1417" w:type="dxa"/>
          </w:tcPr>
          <w:p w:rsidR="00000000" w:rsidRDefault="00122D27" w:rsidP="00122D27">
            <w:pPr>
              <w:pStyle w:val="TableofFigures"/>
              <w:numPr>
                <w:ilvl w:val="12"/>
                <w:numId w:val="0"/>
              </w:numPr>
            </w:pPr>
            <w:r>
              <w:t xml:space="preserve"> 16.2</w:t>
            </w:r>
          </w:p>
        </w:tc>
        <w:tc>
          <w:tcPr>
            <w:tcW w:w="1276" w:type="dxa"/>
          </w:tcPr>
          <w:p w:rsidR="00000000" w:rsidRDefault="00122D27" w:rsidP="00122D27">
            <w:pPr>
              <w:pStyle w:val="TableofFigures"/>
              <w:numPr>
                <w:ilvl w:val="12"/>
                <w:numId w:val="0"/>
              </w:numPr>
            </w:pPr>
            <w:r>
              <w:t xml:space="preserve"> 14.1</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Total Royalties</w:t>
            </w:r>
          </w:p>
        </w:tc>
        <w:tc>
          <w:tcPr>
            <w:tcW w:w="1417" w:type="dxa"/>
            <w:tcBorders>
              <w:top w:val="single" w:sz="6" w:space="0" w:color="auto"/>
            </w:tcBorders>
          </w:tcPr>
          <w:p w:rsidR="00000000" w:rsidRDefault="00122D27" w:rsidP="00122D27">
            <w:pPr>
              <w:pStyle w:val="TableofFigures"/>
              <w:numPr>
                <w:ilvl w:val="12"/>
                <w:numId w:val="0"/>
              </w:numPr>
            </w:pPr>
            <w:r>
              <w:t xml:space="preserve"> 47.9</w:t>
            </w:r>
          </w:p>
        </w:tc>
        <w:tc>
          <w:tcPr>
            <w:tcW w:w="1276" w:type="dxa"/>
            <w:tcBorders>
              <w:top w:val="single" w:sz="6" w:space="0" w:color="auto"/>
            </w:tcBorders>
          </w:tcPr>
          <w:p w:rsidR="00000000" w:rsidRDefault="00122D27" w:rsidP="00122D27">
            <w:pPr>
              <w:pStyle w:val="TableofFigures"/>
              <w:numPr>
                <w:ilvl w:val="12"/>
                <w:numId w:val="0"/>
              </w:numPr>
            </w:pPr>
            <w:r>
              <w:t xml:space="preserve"> 47.7</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p>
        </w:tc>
        <w:tc>
          <w:tcPr>
            <w:tcW w:w="1417" w:type="dxa"/>
          </w:tcPr>
          <w:p w:rsidR="00000000" w:rsidRDefault="00122D27" w:rsidP="00122D27">
            <w:pPr>
              <w:pStyle w:val="TableofFigures"/>
              <w:numPr>
                <w:ilvl w:val="12"/>
                <w:numId w:val="0"/>
              </w:numPr>
            </w:pPr>
          </w:p>
        </w:tc>
        <w:tc>
          <w:tcPr>
            <w:tcW w:w="1276" w:type="dxa"/>
          </w:tcPr>
          <w:p w:rsidR="00000000" w:rsidRDefault="00122D27" w:rsidP="00122D27">
            <w:pPr>
              <w:pStyle w:val="TableofFigures"/>
              <w:numPr>
                <w:ilvl w:val="12"/>
                <w:numId w:val="0"/>
              </w:numPr>
            </w:pP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Interest Received</w:t>
            </w:r>
          </w:p>
        </w:tc>
        <w:tc>
          <w:tcPr>
            <w:tcW w:w="1417" w:type="dxa"/>
          </w:tcPr>
          <w:p w:rsidR="00000000" w:rsidRDefault="00122D27" w:rsidP="00122D27">
            <w:pPr>
              <w:pStyle w:val="TableofFigures"/>
              <w:numPr>
                <w:ilvl w:val="12"/>
                <w:numId w:val="0"/>
              </w:numPr>
            </w:pPr>
            <w:r>
              <w:t xml:space="preserve"> 104.0</w:t>
            </w:r>
          </w:p>
        </w:tc>
        <w:tc>
          <w:tcPr>
            <w:tcW w:w="1276" w:type="dxa"/>
          </w:tcPr>
          <w:p w:rsidR="00000000" w:rsidRDefault="00122D27" w:rsidP="00122D27">
            <w:pPr>
              <w:pStyle w:val="TableofFigures"/>
              <w:numPr>
                <w:ilvl w:val="12"/>
                <w:numId w:val="0"/>
              </w:numPr>
            </w:pPr>
            <w:r>
              <w:t xml:space="preserve"> 102.3</w:t>
            </w:r>
          </w:p>
        </w:tc>
      </w:tr>
      <w:tr w:rsidR="00000000">
        <w:tblPrEx>
          <w:tblCellMar>
            <w:top w:w="0" w:type="dxa"/>
            <w:bottom w:w="0" w:type="dxa"/>
          </w:tblCellMar>
        </w:tblPrEx>
        <w:trPr>
          <w:trHeight w:val="247"/>
        </w:trPr>
        <w:tc>
          <w:tcPr>
            <w:tcW w:w="4283" w:type="dxa"/>
          </w:tcPr>
          <w:p w:rsidR="00000000" w:rsidRDefault="00122D27" w:rsidP="00122D27">
            <w:pPr>
              <w:pStyle w:val="Tabletext"/>
              <w:numPr>
                <w:ilvl w:val="12"/>
                <w:numId w:val="0"/>
              </w:numPr>
            </w:pPr>
            <w:r>
              <w:t>Other</w:t>
            </w:r>
          </w:p>
        </w:tc>
        <w:tc>
          <w:tcPr>
            <w:tcW w:w="1417" w:type="dxa"/>
            <w:tcBorders>
              <w:bottom w:val="single" w:sz="6" w:space="0" w:color="auto"/>
            </w:tcBorders>
          </w:tcPr>
          <w:p w:rsidR="00000000" w:rsidRDefault="00122D27" w:rsidP="00122D27">
            <w:pPr>
              <w:pStyle w:val="TableofFigures"/>
              <w:numPr>
                <w:ilvl w:val="12"/>
                <w:numId w:val="0"/>
              </w:numPr>
            </w:pPr>
            <w:r>
              <w:t xml:space="preserve"> 124.9</w:t>
            </w:r>
          </w:p>
        </w:tc>
        <w:tc>
          <w:tcPr>
            <w:tcW w:w="1276" w:type="dxa"/>
            <w:tcBorders>
              <w:bottom w:val="single" w:sz="6" w:space="0" w:color="auto"/>
            </w:tcBorders>
          </w:tcPr>
          <w:p w:rsidR="00000000" w:rsidRDefault="00122D27" w:rsidP="00122D27">
            <w:pPr>
              <w:pStyle w:val="TableofFigures"/>
              <w:numPr>
                <w:ilvl w:val="12"/>
                <w:numId w:val="0"/>
              </w:numPr>
            </w:pPr>
            <w:r>
              <w:t xml:space="preserve"> 45.7</w:t>
            </w:r>
          </w:p>
        </w:tc>
      </w:tr>
      <w:tr w:rsidR="00000000">
        <w:tblPrEx>
          <w:tblCellMar>
            <w:top w:w="0" w:type="dxa"/>
            <w:bottom w:w="0" w:type="dxa"/>
          </w:tblCellMar>
        </w:tblPrEx>
        <w:trPr>
          <w:trHeight w:val="262"/>
        </w:trPr>
        <w:tc>
          <w:tcPr>
            <w:tcW w:w="4283" w:type="dxa"/>
            <w:tcBorders>
              <w:bottom w:val="single" w:sz="6" w:space="0" w:color="auto"/>
            </w:tcBorders>
          </w:tcPr>
          <w:p w:rsidR="00000000" w:rsidRDefault="00122D27" w:rsidP="00122D27">
            <w:pPr>
              <w:pStyle w:val="Tabletext"/>
              <w:numPr>
                <w:ilvl w:val="12"/>
                <w:numId w:val="0"/>
              </w:numPr>
              <w:rPr>
                <w:b/>
              </w:rPr>
            </w:pPr>
            <w:r>
              <w:rPr>
                <w:b/>
              </w:rPr>
              <w:t>Total</w:t>
            </w:r>
          </w:p>
        </w:tc>
        <w:tc>
          <w:tcPr>
            <w:tcW w:w="1417" w:type="dxa"/>
            <w:tcBorders>
              <w:bottom w:val="single" w:sz="6" w:space="0" w:color="auto"/>
            </w:tcBorders>
          </w:tcPr>
          <w:p w:rsidR="00000000" w:rsidRDefault="00122D27" w:rsidP="00122D27">
            <w:pPr>
              <w:pStyle w:val="TableofFigures"/>
              <w:numPr>
                <w:ilvl w:val="12"/>
                <w:numId w:val="0"/>
              </w:numPr>
              <w:rPr>
                <w:b/>
              </w:rPr>
            </w:pPr>
            <w:r>
              <w:rPr>
                <w:b/>
              </w:rPr>
              <w:t xml:space="preserve"> 284.6</w:t>
            </w:r>
          </w:p>
        </w:tc>
        <w:tc>
          <w:tcPr>
            <w:tcW w:w="1276" w:type="dxa"/>
            <w:tcBorders>
              <w:bottom w:val="single" w:sz="6" w:space="0" w:color="auto"/>
            </w:tcBorders>
          </w:tcPr>
          <w:p w:rsidR="00000000" w:rsidRDefault="00122D27" w:rsidP="00122D27">
            <w:pPr>
              <w:pStyle w:val="TableofFigures"/>
              <w:numPr>
                <w:ilvl w:val="12"/>
                <w:numId w:val="0"/>
              </w:numPr>
              <w:rPr>
                <w:b/>
              </w:rPr>
            </w:pPr>
            <w:r>
              <w:rPr>
                <w:b/>
              </w:rPr>
              <w:t xml:space="preserve"> 214.5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p>
    <w:p w:rsidR="00000000" w:rsidRDefault="00122D27" w:rsidP="00122D27">
      <w:pPr>
        <w:numPr>
          <w:ilvl w:val="12"/>
          <w:numId w:val="0"/>
        </w:numPr>
      </w:pPr>
      <w:r>
        <w:t>Revenue from State forests is generated through the imposition of rents, royalties on forest produce, licence fees and the sale of forest produce. Sawlogs and pulpwood receipts account for most of the revenue from royalties, with additional receipts from other forest products</w:t>
      </w:r>
      <w:r>
        <w:t xml:space="preserve"> such as sleepers, poles, fencing timbers, firewood, sand, gravel and loam. </w:t>
      </w:r>
    </w:p>
    <w:p w:rsidR="00000000" w:rsidRDefault="00122D27" w:rsidP="00122D27">
      <w:pPr>
        <w:numPr>
          <w:ilvl w:val="12"/>
          <w:numId w:val="0"/>
        </w:numPr>
      </w:pPr>
      <w:r>
        <w:t xml:space="preserve">Timber royalty rates are adjusted annually in accordance with commercial criteria set out in the </w:t>
      </w:r>
      <w:r>
        <w:rPr>
          <w:i/>
        </w:rPr>
        <w:t>1986 Timber Industry Strategy</w:t>
      </w:r>
      <w:r>
        <w:t xml:space="preserve">. When adjusting the rates, several factors are considered, such as the market price for timber products and the production costs incurred. </w:t>
      </w:r>
    </w:p>
    <w:p w:rsidR="00000000" w:rsidRDefault="00122D27" w:rsidP="00122D27">
      <w:pPr>
        <w:numPr>
          <w:ilvl w:val="12"/>
          <w:numId w:val="0"/>
        </w:numPr>
      </w:pPr>
      <w:r>
        <w:t>The adjustments are determined in consultation with the forest product industries or, where specified in long</w:t>
      </w:r>
      <w:r>
        <w:noBreakHyphen/>
        <w:t>term agreements, in negotiations with individual firms.</w:t>
      </w:r>
    </w:p>
    <w:p w:rsidR="00000000" w:rsidRDefault="00122D27" w:rsidP="00122D27">
      <w:pPr>
        <w:pStyle w:val="Heading4"/>
        <w:numPr>
          <w:ilvl w:val="12"/>
          <w:numId w:val="0"/>
        </w:numPr>
      </w:pPr>
      <w:r>
        <w:t>In</w:t>
      </w:r>
      <w:r>
        <w:t>terest</w:t>
      </w:r>
    </w:p>
    <w:p w:rsidR="00000000" w:rsidRDefault="00122D27" w:rsidP="00122D27">
      <w:pPr>
        <w:numPr>
          <w:ilvl w:val="12"/>
          <w:numId w:val="0"/>
        </w:numPr>
      </w:pPr>
      <w:r>
        <w:t>Revenue collected as interest is mainly obtained through interest earnings on investments, on outstanding advances to public enterprises and on cash balances held in the Public Account.</w:t>
      </w:r>
    </w:p>
    <w:p w:rsidR="00000000" w:rsidRDefault="00122D27" w:rsidP="00122D27">
      <w:pPr>
        <w:pStyle w:val="Heading4"/>
        <w:numPr>
          <w:ilvl w:val="12"/>
          <w:numId w:val="0"/>
        </w:numPr>
        <w:spacing w:before="0"/>
      </w:pPr>
      <w:r>
        <w:br w:type="page"/>
        <w:t>Other</w:t>
      </w:r>
    </w:p>
    <w:p w:rsidR="00000000" w:rsidRDefault="00122D27" w:rsidP="00122D27">
      <w:pPr>
        <w:numPr>
          <w:ilvl w:val="12"/>
          <w:numId w:val="0"/>
        </w:numPr>
      </w:pPr>
      <w:r>
        <w:t>This category comprises revenues derived from various sources, such as trust funds and unclaimed monies. The 1997</w:t>
      </w:r>
      <w:r>
        <w:noBreakHyphen/>
        <w:t xml:space="preserve">98 Budget estimate includes a one off revenue source associated with the transfer of former SECV land to the Budget sector following the sale of Southern Hydro. </w:t>
      </w:r>
    </w:p>
    <w:p w:rsidR="00000000" w:rsidRDefault="00122D27" w:rsidP="00122D27">
      <w:pPr>
        <w:pStyle w:val="Heading2"/>
        <w:numPr>
          <w:ilvl w:val="12"/>
          <w:numId w:val="0"/>
        </w:numPr>
      </w:pPr>
      <w:bookmarkStart w:id="232" w:name="_Toc417596384"/>
      <w:r>
        <w:t>Grants received</w:t>
      </w:r>
      <w:bookmarkEnd w:id="232"/>
    </w:p>
    <w:p w:rsidR="00000000" w:rsidRDefault="00122D27" w:rsidP="00122D27">
      <w:pPr>
        <w:numPr>
          <w:ilvl w:val="12"/>
          <w:numId w:val="0"/>
        </w:numPr>
      </w:pPr>
      <w:r>
        <w:t>Grants received from</w:t>
      </w:r>
      <w:r>
        <w:t xml:space="preserve"> the Commonwealth fall into three categories, namely:</w:t>
      </w:r>
    </w:p>
    <w:p w:rsidR="00000000" w:rsidRDefault="00122D27" w:rsidP="00122D27">
      <w:pPr>
        <w:numPr>
          <w:ilvl w:val="0"/>
          <w:numId w:val="22"/>
        </w:numPr>
      </w:pPr>
      <w:r>
        <w:t>General Purpose Grants, comprising the financial assistance grants (FAGs), Special Revenue Assistance and the National Competition Policy (NCP) payment less the Fiscal Contribution by the State to the Commonwealth, introduced in 1996</w:t>
      </w:r>
      <w:r>
        <w:noBreakHyphen/>
        <w:t>97;</w:t>
      </w:r>
    </w:p>
    <w:p w:rsidR="00000000" w:rsidRDefault="00122D27" w:rsidP="00122D27">
      <w:pPr>
        <w:numPr>
          <w:ilvl w:val="0"/>
          <w:numId w:val="22"/>
        </w:numPr>
      </w:pPr>
      <w:r>
        <w:t>Specific Purpose Grants to be expended by the State Government; and</w:t>
      </w:r>
    </w:p>
    <w:p w:rsidR="00000000" w:rsidRDefault="00122D27" w:rsidP="00122D27">
      <w:pPr>
        <w:numPr>
          <w:ilvl w:val="0"/>
          <w:numId w:val="22"/>
        </w:numPr>
      </w:pPr>
      <w:r>
        <w:t>Specific Purpose Grants for on</w:t>
      </w:r>
      <w:r>
        <w:noBreakHyphen/>
        <w:t>passing by the State to the appropriate institutions, such as non</w:t>
      </w:r>
      <w:r>
        <w:noBreakHyphen/>
        <w:t>government schools and Local Government authorities.</w:t>
      </w:r>
    </w:p>
    <w:p w:rsidR="00000000" w:rsidRDefault="00122D27" w:rsidP="00122D27">
      <w:pPr>
        <w:numPr>
          <w:ilvl w:val="12"/>
          <w:numId w:val="0"/>
        </w:numPr>
      </w:pPr>
      <w:r>
        <w:t>Su</w:t>
      </w:r>
      <w:r>
        <w:t>mmary information on the amounts budgeted to be received under these categories in 1997</w:t>
      </w:r>
      <w:r>
        <w:noBreakHyphen/>
        <w:t>98 and 1998–99 are set out in Tables 3.10, 3.11 and 3.19 respectively.</w:t>
      </w:r>
    </w:p>
    <w:p w:rsidR="00000000" w:rsidRDefault="00122D27" w:rsidP="00122D27">
      <w:pPr>
        <w:pStyle w:val="Tableheading"/>
        <w:numPr>
          <w:ilvl w:val="12"/>
          <w:numId w:val="0"/>
        </w:numPr>
        <w:spacing w:after="0"/>
        <w:rPr>
          <w:i/>
          <w:vertAlign w:val="superscript"/>
        </w:rPr>
      </w:pPr>
      <w:r>
        <w:t>Table 3.10: Commonwealth Grants</w:t>
      </w:r>
    </w:p>
    <w:p w:rsidR="00000000" w:rsidRDefault="00122D27" w:rsidP="00122D27">
      <w:pPr>
        <w:numPr>
          <w:ilvl w:val="12"/>
          <w:numId w:val="0"/>
        </w:numPr>
        <w:spacing w:after="0"/>
        <w:jc w:val="center"/>
        <w:rPr>
          <w:i/>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93"/>
        <w:gridCol w:w="4226"/>
        <w:gridCol w:w="1010"/>
        <w:gridCol w:w="1011"/>
      </w:tblGrid>
      <w:tr w:rsidR="00000000">
        <w:tblPrEx>
          <w:tblCellMar>
            <w:top w:w="0" w:type="dxa"/>
            <w:bottom w:w="0" w:type="dxa"/>
          </w:tblCellMar>
        </w:tblPrEx>
        <w:trPr>
          <w:trHeight w:hRule="exact" w:val="260"/>
        </w:trPr>
        <w:tc>
          <w:tcPr>
            <w:tcW w:w="394" w:type="dxa"/>
            <w:gridSpan w:val="2"/>
            <w:tcBorders>
              <w:top w:val="single" w:sz="6" w:space="0" w:color="auto"/>
            </w:tcBorders>
          </w:tcPr>
          <w:p w:rsidR="00000000" w:rsidRDefault="00122D27" w:rsidP="00122D27">
            <w:pPr>
              <w:pStyle w:val="Tabletextheading"/>
              <w:numPr>
                <w:ilvl w:val="12"/>
                <w:numId w:val="0"/>
              </w:numPr>
              <w:rPr>
                <w:b w:val="0"/>
              </w:rPr>
            </w:pPr>
          </w:p>
        </w:tc>
        <w:tc>
          <w:tcPr>
            <w:tcW w:w="4226"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r>
      <w:tr w:rsidR="00000000">
        <w:tblPrEx>
          <w:tblCellMar>
            <w:top w:w="0" w:type="dxa"/>
            <w:bottom w:w="0" w:type="dxa"/>
          </w:tblCellMar>
        </w:tblPrEx>
        <w:trPr>
          <w:trHeight w:hRule="exact" w:val="260"/>
        </w:trPr>
        <w:tc>
          <w:tcPr>
            <w:tcW w:w="394" w:type="dxa"/>
            <w:gridSpan w:val="2"/>
          </w:tcPr>
          <w:p w:rsidR="00000000" w:rsidRDefault="00122D27" w:rsidP="00122D27">
            <w:pPr>
              <w:pStyle w:val="Tabletextheading"/>
              <w:numPr>
                <w:ilvl w:val="12"/>
                <w:numId w:val="0"/>
              </w:numPr>
              <w:rPr>
                <w:b w:val="0"/>
              </w:rPr>
            </w:pPr>
          </w:p>
        </w:tc>
        <w:tc>
          <w:tcPr>
            <w:tcW w:w="4226" w:type="dxa"/>
          </w:tcPr>
          <w:p w:rsidR="00000000" w:rsidRDefault="00122D27" w:rsidP="00122D27">
            <w:pPr>
              <w:pStyle w:val="Tabletextheading"/>
              <w:numPr>
                <w:ilvl w:val="12"/>
                <w:numId w:val="0"/>
              </w:numPr>
              <w:rPr>
                <w:b w:val="0"/>
              </w:rPr>
            </w:pPr>
          </w:p>
        </w:tc>
        <w:tc>
          <w:tcPr>
            <w:tcW w:w="1010" w:type="dxa"/>
          </w:tcPr>
          <w:p w:rsidR="00000000" w:rsidRDefault="00122D27" w:rsidP="00122D27">
            <w:pPr>
              <w:pStyle w:val="Tabletextheading"/>
              <w:numPr>
                <w:ilvl w:val="12"/>
                <w:numId w:val="0"/>
              </w:numPr>
              <w:rPr>
                <w:b w:val="0"/>
                <w:i/>
              </w:rPr>
            </w:pPr>
            <w:r>
              <w:rPr>
                <w:b w:val="0"/>
                <w:i/>
              </w:rPr>
              <w:t>Budget</w:t>
            </w:r>
          </w:p>
        </w:tc>
        <w:tc>
          <w:tcPr>
            <w:tcW w:w="1011" w:type="dxa"/>
          </w:tcPr>
          <w:p w:rsidR="00000000" w:rsidRDefault="00122D27" w:rsidP="00122D27">
            <w:pPr>
              <w:pStyle w:val="Tabletextheading"/>
              <w:numPr>
                <w:ilvl w:val="12"/>
                <w:numId w:val="0"/>
              </w:numPr>
              <w:rPr>
                <w:b w:val="0"/>
                <w:i/>
              </w:rPr>
            </w:pPr>
            <w:r>
              <w:rPr>
                <w:b w:val="0"/>
                <w:i/>
              </w:rPr>
              <w:t>Budget</w:t>
            </w:r>
          </w:p>
        </w:tc>
      </w:tr>
      <w:tr w:rsidR="00000000">
        <w:tblPrEx>
          <w:tblCellMar>
            <w:top w:w="0" w:type="dxa"/>
            <w:bottom w:w="0" w:type="dxa"/>
          </w:tblCellMar>
        </w:tblPrEx>
        <w:trPr>
          <w:trHeight w:hRule="exact" w:val="260"/>
        </w:trPr>
        <w:tc>
          <w:tcPr>
            <w:tcW w:w="394" w:type="dxa"/>
            <w:gridSpan w:val="2"/>
            <w:tcBorders>
              <w:bottom w:val="single" w:sz="6" w:space="0" w:color="auto"/>
            </w:tcBorders>
          </w:tcPr>
          <w:p w:rsidR="00000000" w:rsidRDefault="00122D27" w:rsidP="00122D27">
            <w:pPr>
              <w:pStyle w:val="Tabletextheading"/>
              <w:numPr>
                <w:ilvl w:val="12"/>
                <w:numId w:val="0"/>
              </w:numPr>
              <w:rPr>
                <w:b w:val="0"/>
              </w:rPr>
            </w:pPr>
          </w:p>
        </w:tc>
        <w:tc>
          <w:tcPr>
            <w:tcW w:w="4226"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Estimate</w:t>
            </w:r>
          </w:p>
        </w:tc>
      </w:tr>
      <w:tr w:rsidR="00000000">
        <w:tblPrEx>
          <w:tblCellMar>
            <w:top w:w="0" w:type="dxa"/>
            <w:bottom w:w="0" w:type="dxa"/>
          </w:tblCellMar>
        </w:tblPrEx>
        <w:trPr>
          <w:trHeight w:hRule="exact" w:val="260"/>
        </w:trPr>
        <w:tc>
          <w:tcPr>
            <w:tcW w:w="4620" w:type="dxa"/>
            <w:hMerge w:val="restart"/>
          </w:tcPr>
          <w:p w:rsidR="00000000" w:rsidRDefault="00122D27" w:rsidP="00122D27">
            <w:pPr>
              <w:pStyle w:val="Tabletext"/>
              <w:numPr>
                <w:ilvl w:val="12"/>
                <w:numId w:val="0"/>
              </w:numPr>
              <w:rPr>
                <w:i/>
              </w:rPr>
            </w:pPr>
            <w:r>
              <w:rPr>
                <w:i/>
              </w:rPr>
              <w:t>General Purpose Grants</w:t>
            </w:r>
          </w:p>
        </w:tc>
        <w:tc>
          <w:tcPr>
            <w:gridSpan w:val="2"/>
            <w:hMerge/>
          </w:tcPr>
          <w:p w:rsidR="00000000" w:rsidRDefault="00122D27" w:rsidP="00122D27">
            <w:pPr>
              <w:pStyle w:val="Tabletext"/>
              <w:numPr>
                <w:ilvl w:val="12"/>
                <w:numId w:val="0"/>
              </w:numPr>
              <w:rPr>
                <w:i/>
                <w:color w:val="000000"/>
              </w:rPr>
            </w:pPr>
          </w:p>
        </w:tc>
        <w:tc>
          <w:tcPr>
            <w:tcW w:w="1010" w:type="dxa"/>
          </w:tcPr>
          <w:p w:rsidR="00000000" w:rsidRDefault="00122D27" w:rsidP="00122D27">
            <w:pPr>
              <w:pStyle w:val="TableofFigures"/>
              <w:numPr>
                <w:ilvl w:val="12"/>
                <w:numId w:val="0"/>
              </w:numPr>
              <w:rPr>
                <w:i/>
              </w:rPr>
            </w:pPr>
          </w:p>
        </w:tc>
        <w:tc>
          <w:tcPr>
            <w:tcW w:w="1011"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60"/>
        </w:trPr>
        <w:tc>
          <w:tcPr>
            <w:tcW w:w="394" w:type="dxa"/>
            <w:gridSpan w:val="2"/>
          </w:tcPr>
          <w:p w:rsidR="00000000" w:rsidRDefault="00122D27" w:rsidP="00122D27">
            <w:pPr>
              <w:pStyle w:val="Tabletext"/>
              <w:numPr>
                <w:ilvl w:val="12"/>
                <w:numId w:val="0"/>
              </w:numPr>
              <w:rPr>
                <w:color w:val="000000"/>
              </w:rPr>
            </w:pPr>
          </w:p>
        </w:tc>
        <w:tc>
          <w:tcPr>
            <w:tcW w:w="4226" w:type="dxa"/>
          </w:tcPr>
          <w:p w:rsidR="00000000" w:rsidRDefault="00122D27" w:rsidP="00122D27">
            <w:pPr>
              <w:pStyle w:val="Tabletext"/>
              <w:numPr>
                <w:ilvl w:val="12"/>
                <w:numId w:val="0"/>
              </w:numPr>
              <w:rPr>
                <w:color w:val="000000"/>
              </w:rPr>
            </w:pPr>
            <w:r>
              <w:rPr>
                <w:color w:val="000000"/>
              </w:rPr>
              <w:t>Financial Assistance Grant</w:t>
            </w:r>
          </w:p>
        </w:tc>
        <w:tc>
          <w:tcPr>
            <w:tcW w:w="1010" w:type="dxa"/>
          </w:tcPr>
          <w:p w:rsidR="00000000" w:rsidRDefault="00122D27" w:rsidP="00122D27">
            <w:pPr>
              <w:pStyle w:val="TableofFigures"/>
              <w:numPr>
                <w:ilvl w:val="12"/>
                <w:numId w:val="0"/>
              </w:numPr>
            </w:pPr>
            <w:r>
              <w:t>3 377.5</w:t>
            </w:r>
          </w:p>
        </w:tc>
        <w:tc>
          <w:tcPr>
            <w:tcW w:w="1011" w:type="dxa"/>
          </w:tcPr>
          <w:p w:rsidR="00000000" w:rsidRDefault="00122D27" w:rsidP="00122D27">
            <w:pPr>
              <w:pStyle w:val="TableofFigures"/>
              <w:numPr>
                <w:ilvl w:val="12"/>
                <w:numId w:val="0"/>
              </w:numPr>
            </w:pPr>
            <w:r>
              <w:t>3 548.0</w:t>
            </w:r>
          </w:p>
        </w:tc>
      </w:tr>
      <w:tr w:rsidR="00000000">
        <w:tblPrEx>
          <w:tblCellMar>
            <w:top w:w="0" w:type="dxa"/>
            <w:bottom w:w="0" w:type="dxa"/>
          </w:tblCellMar>
        </w:tblPrEx>
        <w:trPr>
          <w:trHeight w:hRule="exact" w:val="260"/>
        </w:trPr>
        <w:tc>
          <w:tcPr>
            <w:tcW w:w="394" w:type="dxa"/>
            <w:gridSpan w:val="2"/>
          </w:tcPr>
          <w:p w:rsidR="00000000" w:rsidRDefault="00122D27" w:rsidP="00122D27">
            <w:pPr>
              <w:pStyle w:val="Tabletext"/>
              <w:numPr>
                <w:ilvl w:val="12"/>
                <w:numId w:val="0"/>
              </w:numPr>
              <w:rPr>
                <w:color w:val="000000"/>
              </w:rPr>
            </w:pPr>
          </w:p>
        </w:tc>
        <w:tc>
          <w:tcPr>
            <w:tcW w:w="4226" w:type="dxa"/>
          </w:tcPr>
          <w:p w:rsidR="00000000" w:rsidRDefault="00122D27" w:rsidP="00122D27">
            <w:pPr>
              <w:pStyle w:val="Tabletext"/>
              <w:numPr>
                <w:ilvl w:val="12"/>
                <w:numId w:val="0"/>
              </w:numPr>
              <w:rPr>
                <w:color w:val="000000"/>
              </w:rPr>
            </w:pPr>
            <w:r>
              <w:rPr>
                <w:color w:val="000000"/>
              </w:rPr>
              <w:t>Medicare Guarantee Payment</w:t>
            </w:r>
          </w:p>
        </w:tc>
        <w:tc>
          <w:tcPr>
            <w:tcW w:w="1010" w:type="dxa"/>
          </w:tcPr>
          <w:p w:rsidR="00000000" w:rsidRDefault="00122D27" w:rsidP="00122D27">
            <w:pPr>
              <w:pStyle w:val="TableofFigures"/>
              <w:numPr>
                <w:ilvl w:val="12"/>
                <w:numId w:val="0"/>
              </w:numPr>
            </w:pPr>
            <w:r>
              <w:t xml:space="preserve"> 245.5</w:t>
            </w:r>
          </w:p>
        </w:tc>
        <w:tc>
          <w:tcPr>
            <w:tcW w:w="1011"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94" w:type="dxa"/>
            <w:gridSpan w:val="2"/>
          </w:tcPr>
          <w:p w:rsidR="00000000" w:rsidRDefault="00122D27" w:rsidP="00122D27">
            <w:pPr>
              <w:pStyle w:val="Tabletext"/>
              <w:numPr>
                <w:ilvl w:val="12"/>
                <w:numId w:val="0"/>
              </w:numPr>
              <w:rPr>
                <w:color w:val="000000"/>
              </w:rPr>
            </w:pPr>
          </w:p>
        </w:tc>
        <w:tc>
          <w:tcPr>
            <w:tcW w:w="4226" w:type="dxa"/>
          </w:tcPr>
          <w:p w:rsidR="00000000" w:rsidRDefault="00122D27" w:rsidP="00122D27">
            <w:pPr>
              <w:pStyle w:val="Tabletext"/>
              <w:numPr>
                <w:ilvl w:val="12"/>
                <w:numId w:val="0"/>
              </w:numPr>
              <w:rPr>
                <w:color w:val="000000"/>
              </w:rPr>
            </w:pPr>
            <w:r>
              <w:rPr>
                <w:color w:val="000000"/>
              </w:rPr>
              <w:t>National Competition Policy Payment</w:t>
            </w:r>
          </w:p>
        </w:tc>
        <w:tc>
          <w:tcPr>
            <w:tcW w:w="1010" w:type="dxa"/>
          </w:tcPr>
          <w:p w:rsidR="00000000" w:rsidRDefault="00122D27" w:rsidP="00122D27">
            <w:pPr>
              <w:pStyle w:val="TableofFigures"/>
              <w:numPr>
                <w:ilvl w:val="12"/>
                <w:numId w:val="0"/>
              </w:numPr>
            </w:pPr>
            <w:r>
              <w:t xml:space="preserve"> 53.4</w:t>
            </w:r>
          </w:p>
        </w:tc>
        <w:tc>
          <w:tcPr>
            <w:tcW w:w="1011" w:type="dxa"/>
          </w:tcPr>
          <w:p w:rsidR="00000000" w:rsidRDefault="00122D27" w:rsidP="00122D27">
            <w:pPr>
              <w:pStyle w:val="TableofFigures"/>
              <w:numPr>
                <w:ilvl w:val="12"/>
                <w:numId w:val="0"/>
              </w:numPr>
            </w:pPr>
            <w:r>
              <w:t xml:space="preserve"> 54.0</w:t>
            </w:r>
          </w:p>
        </w:tc>
      </w:tr>
      <w:tr w:rsidR="00000000">
        <w:tblPrEx>
          <w:tblCellMar>
            <w:top w:w="0" w:type="dxa"/>
            <w:bottom w:w="0" w:type="dxa"/>
          </w:tblCellMar>
        </w:tblPrEx>
        <w:trPr>
          <w:trHeight w:hRule="exact" w:val="260"/>
        </w:trPr>
        <w:tc>
          <w:tcPr>
            <w:tcW w:w="394" w:type="dxa"/>
            <w:gridSpan w:val="2"/>
          </w:tcPr>
          <w:p w:rsidR="00000000" w:rsidRDefault="00122D27" w:rsidP="00122D27">
            <w:pPr>
              <w:pStyle w:val="Tabletext"/>
              <w:numPr>
                <w:ilvl w:val="12"/>
                <w:numId w:val="0"/>
              </w:numPr>
              <w:rPr>
                <w:color w:val="000000"/>
              </w:rPr>
            </w:pPr>
          </w:p>
        </w:tc>
        <w:tc>
          <w:tcPr>
            <w:tcW w:w="4226" w:type="dxa"/>
          </w:tcPr>
          <w:p w:rsidR="00000000" w:rsidRDefault="00122D27" w:rsidP="00122D27">
            <w:pPr>
              <w:pStyle w:val="Tabletext"/>
              <w:numPr>
                <w:ilvl w:val="12"/>
                <w:numId w:val="0"/>
              </w:numPr>
              <w:rPr>
                <w:i/>
                <w:color w:val="000000"/>
              </w:rPr>
            </w:pPr>
            <w:r>
              <w:rPr>
                <w:i/>
                <w:color w:val="000000"/>
              </w:rPr>
              <w:t>less Fiscal Contribution</w:t>
            </w:r>
          </w:p>
        </w:tc>
        <w:tc>
          <w:tcPr>
            <w:tcW w:w="1010" w:type="dxa"/>
            <w:tcBorders>
              <w:bottom w:val="single" w:sz="6" w:space="0" w:color="auto"/>
            </w:tcBorders>
          </w:tcPr>
          <w:p w:rsidR="00000000" w:rsidRDefault="00122D27" w:rsidP="00122D27">
            <w:pPr>
              <w:pStyle w:val="TableofFigures"/>
              <w:numPr>
                <w:ilvl w:val="12"/>
                <w:numId w:val="0"/>
              </w:numPr>
              <w:rPr>
                <w:i/>
              </w:rPr>
            </w:pPr>
            <w:r>
              <w:rPr>
                <w:i/>
              </w:rPr>
              <w:t xml:space="preserve"> 158.2</w:t>
            </w:r>
          </w:p>
        </w:tc>
        <w:tc>
          <w:tcPr>
            <w:tcW w:w="1011" w:type="dxa"/>
            <w:tcBorders>
              <w:bottom w:val="single" w:sz="6" w:space="0" w:color="auto"/>
            </w:tcBorders>
          </w:tcPr>
          <w:p w:rsidR="00000000" w:rsidRDefault="00122D27" w:rsidP="00122D27">
            <w:pPr>
              <w:pStyle w:val="TableofFigures"/>
              <w:numPr>
                <w:ilvl w:val="12"/>
                <w:numId w:val="0"/>
              </w:numPr>
              <w:rPr>
                <w:i/>
              </w:rPr>
            </w:pPr>
            <w:r>
              <w:rPr>
                <w:i/>
              </w:rPr>
              <w:t xml:space="preserve"> 74.4</w:t>
            </w:r>
          </w:p>
        </w:tc>
      </w:tr>
      <w:tr w:rsidR="00000000">
        <w:tblPrEx>
          <w:tblCellMar>
            <w:top w:w="0" w:type="dxa"/>
            <w:bottom w:w="0" w:type="dxa"/>
          </w:tblCellMar>
        </w:tblPrEx>
        <w:trPr>
          <w:trHeight w:hRule="exact" w:val="260"/>
        </w:trPr>
        <w:tc>
          <w:tcPr>
            <w:tcW w:w="4620" w:type="dxa"/>
            <w:hMerge w:val="restart"/>
          </w:tcPr>
          <w:p w:rsidR="00000000" w:rsidRDefault="00122D27" w:rsidP="00122D27">
            <w:pPr>
              <w:pStyle w:val="Tabletext"/>
              <w:numPr>
                <w:ilvl w:val="12"/>
                <w:numId w:val="0"/>
              </w:numPr>
            </w:pPr>
            <w:r>
              <w:t>Net General Purpose Grants</w:t>
            </w:r>
          </w:p>
        </w:tc>
        <w:tc>
          <w:tcPr>
            <w:gridSpan w:val="2"/>
            <w:hMerge/>
          </w:tcPr>
          <w:p w:rsidR="00000000" w:rsidRDefault="00122D27" w:rsidP="00122D27">
            <w:pPr>
              <w:numPr>
                <w:ilvl w:val="12"/>
                <w:numId w:val="0"/>
              </w:numPr>
              <w:jc w:val="right"/>
              <w:rPr>
                <w:rFonts w:ascii="Arial" w:hAnsi="Arial"/>
                <w:color w:val="000000"/>
              </w:rPr>
            </w:pPr>
          </w:p>
        </w:tc>
        <w:tc>
          <w:tcPr>
            <w:tcW w:w="1010" w:type="dxa"/>
          </w:tcPr>
          <w:p w:rsidR="00000000" w:rsidRDefault="00122D27" w:rsidP="00122D27">
            <w:pPr>
              <w:pStyle w:val="TableofFigures"/>
              <w:numPr>
                <w:ilvl w:val="12"/>
                <w:numId w:val="0"/>
              </w:numPr>
            </w:pPr>
            <w:r>
              <w:t>3 518.2</w:t>
            </w:r>
          </w:p>
        </w:tc>
        <w:tc>
          <w:tcPr>
            <w:tcW w:w="1011" w:type="dxa"/>
          </w:tcPr>
          <w:p w:rsidR="00000000" w:rsidRDefault="00122D27" w:rsidP="00122D27">
            <w:pPr>
              <w:pStyle w:val="TableofFigures"/>
              <w:numPr>
                <w:ilvl w:val="12"/>
                <w:numId w:val="0"/>
              </w:numPr>
            </w:pPr>
            <w:r>
              <w:t>3 527.6</w:t>
            </w:r>
          </w:p>
        </w:tc>
      </w:tr>
      <w:tr w:rsidR="00000000">
        <w:tblPrEx>
          <w:tblCellMar>
            <w:top w:w="0" w:type="dxa"/>
            <w:bottom w:w="0" w:type="dxa"/>
          </w:tblCellMar>
        </w:tblPrEx>
        <w:trPr>
          <w:trHeight w:hRule="exact" w:val="260"/>
        </w:trPr>
        <w:tc>
          <w:tcPr>
            <w:tcW w:w="4620" w:type="dxa"/>
            <w:hMerge w:val="restart"/>
          </w:tcPr>
          <w:p w:rsidR="00000000" w:rsidRDefault="00122D27" w:rsidP="00122D27">
            <w:pPr>
              <w:pStyle w:val="Tabletext"/>
              <w:numPr>
                <w:ilvl w:val="12"/>
                <w:numId w:val="0"/>
              </w:numPr>
            </w:pPr>
            <w:r>
              <w:t>Specif</w:t>
            </w:r>
            <w:r>
              <w:t>ic Purpose Grants</w:t>
            </w:r>
          </w:p>
        </w:tc>
        <w:tc>
          <w:tcPr>
            <w:gridSpan w:val="2"/>
            <w:hMerge/>
          </w:tcPr>
          <w:p w:rsidR="00000000" w:rsidRDefault="00122D27" w:rsidP="00122D27">
            <w:pPr>
              <w:numPr>
                <w:ilvl w:val="12"/>
                <w:numId w:val="0"/>
              </w:numPr>
              <w:jc w:val="right"/>
              <w:rPr>
                <w:rFonts w:ascii="Arial" w:hAnsi="Arial"/>
                <w:color w:val="000000"/>
              </w:rPr>
            </w:pPr>
          </w:p>
        </w:tc>
        <w:tc>
          <w:tcPr>
            <w:tcW w:w="1010" w:type="dxa"/>
            <w:tcBorders>
              <w:bottom w:val="single" w:sz="6" w:space="0" w:color="auto"/>
            </w:tcBorders>
          </w:tcPr>
          <w:p w:rsidR="00000000" w:rsidRDefault="00122D27" w:rsidP="00122D27">
            <w:pPr>
              <w:pStyle w:val="TableofFigures"/>
              <w:numPr>
                <w:ilvl w:val="12"/>
                <w:numId w:val="0"/>
              </w:numPr>
            </w:pPr>
            <w:r>
              <w:t>2 639.0</w:t>
            </w:r>
          </w:p>
        </w:tc>
        <w:tc>
          <w:tcPr>
            <w:tcW w:w="1011" w:type="dxa"/>
            <w:tcBorders>
              <w:bottom w:val="single" w:sz="6" w:space="0" w:color="auto"/>
            </w:tcBorders>
          </w:tcPr>
          <w:p w:rsidR="00000000" w:rsidRDefault="00122D27" w:rsidP="00122D27">
            <w:pPr>
              <w:pStyle w:val="TableofFigures"/>
              <w:numPr>
                <w:ilvl w:val="12"/>
                <w:numId w:val="0"/>
              </w:numPr>
            </w:pPr>
            <w:r>
              <w:t>2 838.1</w:t>
            </w:r>
          </w:p>
        </w:tc>
      </w:tr>
      <w:tr w:rsidR="00000000">
        <w:tblPrEx>
          <w:tblCellMar>
            <w:top w:w="0" w:type="dxa"/>
            <w:bottom w:w="0" w:type="dxa"/>
          </w:tblCellMar>
        </w:tblPrEx>
        <w:trPr>
          <w:trHeight w:hRule="exact" w:val="260"/>
        </w:trPr>
        <w:tc>
          <w:tcPr>
            <w:tcW w:w="4620" w:type="dxa"/>
            <w:hMerge w:val="restart"/>
            <w:tcBorders>
              <w:bottom w:val="single" w:sz="12" w:space="0" w:color="auto"/>
            </w:tcBorders>
          </w:tcPr>
          <w:p w:rsidR="00000000" w:rsidRDefault="00122D27" w:rsidP="00122D27">
            <w:pPr>
              <w:pStyle w:val="Tabletext"/>
              <w:numPr>
                <w:ilvl w:val="12"/>
                <w:numId w:val="0"/>
              </w:numPr>
              <w:rPr>
                <w:b/>
              </w:rPr>
            </w:pPr>
            <w:r>
              <w:rPr>
                <w:b/>
              </w:rPr>
              <w:t>Total Commonwealth Grants</w:t>
            </w:r>
          </w:p>
        </w:tc>
        <w:tc>
          <w:tcPr>
            <w:gridSpan w:val="2"/>
            <w:hMerge/>
            <w:tcBorders>
              <w:bottom w:val="single" w:sz="12" w:space="0" w:color="auto"/>
            </w:tcBorders>
          </w:tcPr>
          <w:p w:rsidR="00000000" w:rsidRDefault="00122D27" w:rsidP="00122D27">
            <w:pPr>
              <w:numPr>
                <w:ilvl w:val="12"/>
                <w:numId w:val="0"/>
              </w:numPr>
              <w:jc w:val="right"/>
              <w:rPr>
                <w:rFonts w:ascii="Arial" w:hAnsi="Arial"/>
                <w:b/>
                <w:color w:val="000000"/>
              </w:rPr>
            </w:pPr>
          </w:p>
        </w:tc>
        <w:tc>
          <w:tcPr>
            <w:tcW w:w="1010" w:type="dxa"/>
            <w:tcBorders>
              <w:bottom w:val="single" w:sz="12" w:space="0" w:color="auto"/>
            </w:tcBorders>
          </w:tcPr>
          <w:p w:rsidR="00000000" w:rsidRDefault="00122D27" w:rsidP="00122D27">
            <w:pPr>
              <w:pStyle w:val="TableofFigures"/>
              <w:numPr>
                <w:ilvl w:val="12"/>
                <w:numId w:val="0"/>
              </w:numPr>
              <w:rPr>
                <w:b/>
              </w:rPr>
            </w:pPr>
            <w:r>
              <w:rPr>
                <w:b/>
              </w:rPr>
              <w:t>6 157.2</w:t>
            </w:r>
          </w:p>
        </w:tc>
        <w:tc>
          <w:tcPr>
            <w:tcW w:w="1011" w:type="dxa"/>
            <w:tcBorders>
              <w:bottom w:val="single" w:sz="12" w:space="0" w:color="auto"/>
            </w:tcBorders>
          </w:tcPr>
          <w:p w:rsidR="00000000" w:rsidRDefault="00122D27" w:rsidP="00122D27">
            <w:pPr>
              <w:pStyle w:val="TableofFigures"/>
              <w:numPr>
                <w:ilvl w:val="12"/>
                <w:numId w:val="0"/>
              </w:numPr>
              <w:rPr>
                <w:b/>
              </w:rPr>
            </w:pPr>
            <w:r>
              <w:rPr>
                <w:b/>
              </w:rPr>
              <w:t>6 365.7</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spacing w:before="120"/>
      </w:pPr>
      <w:r>
        <w:t>In 1998–99, total Commonwealth grants to Victoria (excluding grants for ‘on</w:t>
      </w:r>
      <w:r>
        <w:noBreakHyphen/>
        <w:t>passing’) are expected to increase by 3.4 per cent in nominal terms. Net general purpose grants are estimated to increase by 0.3 per cent in nominal terms, and specific purpose grants for State Government programs (excluding those which are on</w:t>
      </w:r>
      <w:r>
        <w:noBreakHyphen/>
        <w:t xml:space="preserve">passed) are estimated to increase by 7.5 per cent </w:t>
      </w:r>
      <w:r>
        <w:t>in nominal terms.</w:t>
      </w:r>
    </w:p>
    <w:p w:rsidR="00000000" w:rsidRDefault="00122D27" w:rsidP="00122D27">
      <w:pPr>
        <w:numPr>
          <w:ilvl w:val="12"/>
          <w:numId w:val="0"/>
        </w:numPr>
      </w:pPr>
      <w:r>
        <w:t>There is a distortion between the increase in general purpose and specific purpose grants. The low increase in general purpose grants is due to the expiration of the Medicare guarantee payment. However, this loss is partially offset by increased health specific purpose grants. The 3.4 per cent increase in total grants is well below the growth in Commonwealth revenues.</w:t>
      </w:r>
    </w:p>
    <w:p w:rsidR="00000000" w:rsidRDefault="00122D27" w:rsidP="00122D27">
      <w:pPr>
        <w:pStyle w:val="Heading3"/>
        <w:numPr>
          <w:ilvl w:val="12"/>
          <w:numId w:val="0"/>
        </w:numPr>
      </w:pPr>
      <w:r>
        <w:t>General purpose grants</w:t>
      </w:r>
    </w:p>
    <w:p w:rsidR="00000000" w:rsidRDefault="00122D27" w:rsidP="00122D27">
      <w:pPr>
        <w:pStyle w:val="Heading4"/>
        <w:numPr>
          <w:ilvl w:val="12"/>
          <w:numId w:val="0"/>
        </w:numPr>
        <w:spacing w:before="120"/>
      </w:pPr>
      <w:r>
        <w:t>Financial Assistance Grants</w:t>
      </w:r>
    </w:p>
    <w:p w:rsidR="00000000" w:rsidRDefault="00122D27" w:rsidP="00122D27">
      <w:pPr>
        <w:numPr>
          <w:ilvl w:val="12"/>
          <w:numId w:val="0"/>
        </w:numPr>
      </w:pPr>
      <w:r>
        <w:t xml:space="preserve">Since 1942, the Commonwealth has been the sole income taxing authority, </w:t>
      </w:r>
      <w:r>
        <w:t>and has made annual reimbursement payments to the States under various arrangements. From the financial year 1985</w:t>
      </w:r>
      <w:r>
        <w:noBreakHyphen/>
        <w:t>86, these payments have taken the form of financial assistance grants (FAGs).</w:t>
      </w:r>
    </w:p>
    <w:p w:rsidR="00000000" w:rsidRDefault="00122D27" w:rsidP="00122D27">
      <w:pPr>
        <w:numPr>
          <w:ilvl w:val="12"/>
          <w:numId w:val="0"/>
        </w:numPr>
      </w:pPr>
      <w:r>
        <w:t>The size of the pool of FAGs to all States is subject to variation. At present, it is determined on the basis of the Commonwealth offer made to the States prior to the 1998 Premiers’ Conference, guaranteeing to maintain the pool in real per capita terms in 1998</w:t>
      </w:r>
      <w:r>
        <w:noBreakHyphen/>
        <w:t xml:space="preserve">99 and extending the real per capita guarantee of FAGs to </w:t>
      </w:r>
      <w:r>
        <w:t>2000</w:t>
      </w:r>
      <w:r>
        <w:noBreakHyphen/>
        <w:t>01.</w:t>
      </w:r>
    </w:p>
    <w:p w:rsidR="00000000" w:rsidRDefault="00122D27" w:rsidP="00122D27">
      <w:pPr>
        <w:numPr>
          <w:ilvl w:val="12"/>
          <w:numId w:val="0"/>
        </w:numPr>
      </w:pPr>
      <w:r>
        <w:t>The distribution of the pool is generally agreed annually at the Premiers’ Conference, based on relativities recommended by the Commonwealth Grants Commission (CGC). Currently the distribution favours the less populous States at the expense of the more populous ones, on the grounds that their revenue</w:t>
      </w:r>
      <w:r>
        <w:noBreakHyphen/>
        <w:t>raising capacity is lower and their disabilities in providing services are greater than in the more populous States.</w:t>
      </w:r>
    </w:p>
    <w:p w:rsidR="00000000" w:rsidRDefault="00122D27" w:rsidP="00122D27">
      <w:pPr>
        <w:numPr>
          <w:ilvl w:val="12"/>
          <w:numId w:val="0"/>
        </w:numPr>
      </w:pPr>
      <w:r>
        <w:t xml:space="preserve">According to estimates in </w:t>
      </w:r>
      <w:r>
        <w:rPr>
          <w:i/>
        </w:rPr>
        <w:t>Commonwealth Budget Paper No. 3: Federal Financial Relatio</w:t>
      </w:r>
      <w:r>
        <w:rPr>
          <w:i/>
        </w:rPr>
        <w:t>ns 1997</w:t>
      </w:r>
      <w:r>
        <w:rPr>
          <w:i/>
        </w:rPr>
        <w:noBreakHyphen/>
        <w:t>98</w:t>
      </w:r>
      <w:r>
        <w:t>, the differences between the relativity distribution and an equal per capita distribution in 1997</w:t>
      </w:r>
      <w:r>
        <w:noBreakHyphen/>
        <w:t>98 were as follows:</w:t>
      </w:r>
    </w:p>
    <w:p w:rsidR="00000000" w:rsidRDefault="00122D27" w:rsidP="00122D27">
      <w:pPr>
        <w:pStyle w:val="BulletText"/>
        <w:numPr>
          <w:ilvl w:val="0"/>
          <w:numId w:val="1"/>
        </w:numPr>
        <w:tabs>
          <w:tab w:val="clear" w:pos="360"/>
        </w:tabs>
      </w:pPr>
      <w:r>
        <w:t>New South Wales (</w:t>
      </w:r>
      <w:r>
        <w:noBreakHyphen/>
        <w:t>$840 million);</w:t>
      </w:r>
    </w:p>
    <w:p w:rsidR="00000000" w:rsidRDefault="00122D27" w:rsidP="00122D27">
      <w:pPr>
        <w:pStyle w:val="BulletText"/>
        <w:numPr>
          <w:ilvl w:val="0"/>
          <w:numId w:val="1"/>
        </w:numPr>
        <w:tabs>
          <w:tab w:val="clear" w:pos="360"/>
        </w:tabs>
      </w:pPr>
      <w:r>
        <w:t>Victoria (</w:t>
      </w:r>
      <w:r>
        <w:noBreakHyphen/>
        <w:t>$614 million);</w:t>
      </w:r>
    </w:p>
    <w:p w:rsidR="00000000" w:rsidRDefault="00122D27" w:rsidP="00122D27">
      <w:pPr>
        <w:pStyle w:val="BulletText"/>
        <w:numPr>
          <w:ilvl w:val="0"/>
          <w:numId w:val="1"/>
        </w:numPr>
        <w:tabs>
          <w:tab w:val="clear" w:pos="360"/>
        </w:tabs>
      </w:pPr>
      <w:r>
        <w:t>Queensland ($136 million);</w:t>
      </w:r>
    </w:p>
    <w:p w:rsidR="00000000" w:rsidRDefault="00122D27" w:rsidP="00122D27">
      <w:pPr>
        <w:pStyle w:val="BulletText"/>
        <w:numPr>
          <w:ilvl w:val="0"/>
          <w:numId w:val="1"/>
        </w:numPr>
        <w:tabs>
          <w:tab w:val="clear" w:pos="360"/>
        </w:tabs>
      </w:pPr>
      <w:r>
        <w:t>Western Australia (</w:t>
      </w:r>
      <w:r>
        <w:noBreakHyphen/>
        <w:t>$10 million);</w:t>
      </w:r>
    </w:p>
    <w:p w:rsidR="00000000" w:rsidRDefault="00122D27" w:rsidP="00122D27">
      <w:pPr>
        <w:pStyle w:val="BulletText"/>
        <w:numPr>
          <w:ilvl w:val="0"/>
          <w:numId w:val="1"/>
        </w:numPr>
        <w:tabs>
          <w:tab w:val="clear" w:pos="360"/>
        </w:tabs>
      </w:pPr>
      <w:r>
        <w:t>South Australia ($307 million);</w:t>
      </w:r>
    </w:p>
    <w:p w:rsidR="00000000" w:rsidRDefault="00122D27" w:rsidP="00122D27">
      <w:pPr>
        <w:pStyle w:val="BulletText"/>
        <w:numPr>
          <w:ilvl w:val="0"/>
          <w:numId w:val="1"/>
        </w:numPr>
        <w:tabs>
          <w:tab w:val="clear" w:pos="360"/>
        </w:tabs>
      </w:pPr>
      <w:r>
        <w:t>Tasmania ($282 million);</w:t>
      </w:r>
    </w:p>
    <w:p w:rsidR="00000000" w:rsidRDefault="00122D27" w:rsidP="00122D27">
      <w:pPr>
        <w:pStyle w:val="BulletText"/>
        <w:numPr>
          <w:ilvl w:val="0"/>
          <w:numId w:val="1"/>
        </w:numPr>
        <w:tabs>
          <w:tab w:val="clear" w:pos="360"/>
        </w:tabs>
      </w:pPr>
      <w:r>
        <w:t>Australian Capital Territory (</w:t>
      </w:r>
      <w:r>
        <w:noBreakHyphen/>
        <w:t xml:space="preserve">$39 million); and </w:t>
      </w:r>
    </w:p>
    <w:p w:rsidR="00000000" w:rsidRDefault="00122D27" w:rsidP="00122D27">
      <w:pPr>
        <w:pStyle w:val="BulletText"/>
        <w:numPr>
          <w:ilvl w:val="0"/>
          <w:numId w:val="1"/>
        </w:numPr>
        <w:tabs>
          <w:tab w:val="clear" w:pos="360"/>
        </w:tabs>
      </w:pPr>
      <w:r>
        <w:t>Northern Territory ($779 million).</w:t>
      </w:r>
    </w:p>
    <w:p w:rsidR="00000000" w:rsidRDefault="00122D27" w:rsidP="00122D27">
      <w:pPr>
        <w:numPr>
          <w:ilvl w:val="12"/>
          <w:numId w:val="0"/>
        </w:numPr>
      </w:pPr>
      <w:r>
        <w:t>Following the 1998 Premiers’ Conference, the Commonwealth announced its adoption of the CGC’s 1998 Update Equalisation re</w:t>
      </w:r>
      <w:r>
        <w:t xml:space="preserve">lativities. </w:t>
      </w:r>
    </w:p>
    <w:p w:rsidR="00000000" w:rsidRDefault="00122D27" w:rsidP="00122D27">
      <w:pPr>
        <w:numPr>
          <w:ilvl w:val="12"/>
          <w:numId w:val="0"/>
        </w:numPr>
      </w:pPr>
      <w:r>
        <w:t>The subsidy from Victoria to the less populous States in 1997</w:t>
      </w:r>
      <w:r>
        <w:noBreakHyphen/>
        <w:t xml:space="preserve">98 is $659 million based on the difference between personal income tax paid and financial assistance grants received. This costs a Victorian family of four some $573 a year. On the other hand Queensland receives $659 million, and a Queensland family benefits by $762 a year. Further details are given in Table 9.4 of Chapter 9, </w:t>
      </w:r>
      <w:r>
        <w:rPr>
          <w:i/>
        </w:rPr>
        <w:t>Commonwealth</w:t>
      </w:r>
      <w:r>
        <w:rPr>
          <w:i/>
        </w:rPr>
        <w:noBreakHyphen/>
        <w:t>State Financial Relations</w:t>
      </w:r>
      <w:r>
        <w:t xml:space="preserve">, of Budget Paper No. 2, </w:t>
      </w:r>
      <w:r>
        <w:rPr>
          <w:i/>
        </w:rPr>
        <w:t>Budget Statement 1998</w:t>
      </w:r>
      <w:r>
        <w:rPr>
          <w:i/>
        </w:rPr>
        <w:noBreakHyphen/>
        <w:t>99</w:t>
      </w:r>
      <w:r>
        <w:t>.</w:t>
      </w:r>
    </w:p>
    <w:p w:rsidR="00000000" w:rsidRDefault="00122D27" w:rsidP="00122D27">
      <w:pPr>
        <w:numPr>
          <w:ilvl w:val="12"/>
          <w:numId w:val="0"/>
        </w:numPr>
      </w:pPr>
      <w:r>
        <w:t>The residents of the</w:t>
      </w:r>
      <w:r>
        <w:t xml:space="preserve"> economically strong States of Queensland and Western Australia share none or very little of the burden of fiscal equalisation borne by Victoria and New South Wales. A more equitable system would have the four financially stronger States and the Australian Capital Territory sharing the subsidisation. This would result in a typical family of four in each of these States and Territory subsidising South Australia, Tasmania, and Northern Territory, resulting in a saving to Victorian families of over $150 a year</w:t>
      </w:r>
      <w:r>
        <w:t>.</w:t>
      </w:r>
    </w:p>
    <w:p w:rsidR="00000000" w:rsidRDefault="00122D27" w:rsidP="00122D27">
      <w:pPr>
        <w:pStyle w:val="Heading4"/>
        <w:numPr>
          <w:ilvl w:val="12"/>
          <w:numId w:val="0"/>
        </w:numPr>
      </w:pPr>
      <w:r>
        <w:t xml:space="preserve">Special revenue assistance </w:t>
      </w:r>
      <w:r>
        <w:noBreakHyphen/>
        <w:t xml:space="preserve"> Medicare guarantee payments</w:t>
      </w:r>
    </w:p>
    <w:p w:rsidR="00000000" w:rsidRDefault="00122D27" w:rsidP="00122D27">
      <w:pPr>
        <w:numPr>
          <w:ilvl w:val="12"/>
          <w:numId w:val="0"/>
        </w:numPr>
      </w:pPr>
      <w:r>
        <w:t>With the cessation of the 1993 Medicare Agreement and the proposed adoption of the new Australian Health Care Agreement arrangements, there will be no continuation of the Medicare guarantee payments that have been paid to Victoria since 1993</w:t>
      </w:r>
      <w:r>
        <w:noBreakHyphen/>
        <w:t xml:space="preserve">94. </w:t>
      </w:r>
    </w:p>
    <w:p w:rsidR="00000000" w:rsidRDefault="00122D27" w:rsidP="00122D27">
      <w:pPr>
        <w:numPr>
          <w:ilvl w:val="12"/>
          <w:numId w:val="0"/>
        </w:numPr>
      </w:pPr>
      <w:r>
        <w:t>These payments were offered as an inducement for Victoria to sign the 1993 Medicare Agreement. Since this agreement imposed penalties on the State, the Commonwealth guaranteed an increase of $112 million to</w:t>
      </w:r>
      <w:r>
        <w:t xml:space="preserve"> Victoria's FAGs in 1993</w:t>
      </w:r>
      <w:r>
        <w:noBreakHyphen/>
        <w:t>94. This increase was to be implemented as a result of amending the terms of reference to the CGC. (New South Wales received a similar guarantee for $131 million.)</w:t>
      </w:r>
    </w:p>
    <w:p w:rsidR="00000000" w:rsidRDefault="00122D27" w:rsidP="00122D27">
      <w:pPr>
        <w:numPr>
          <w:ilvl w:val="12"/>
          <w:numId w:val="0"/>
        </w:numPr>
      </w:pPr>
      <w:r>
        <w:t>The outcome of the amended terms of reference was that Victoria received $32.1 million less than otherwise: a shortfall of $144.1 million on the guaranteed amount. (New South Wales’ grant fell $72.5 million short of its guarantee.)</w:t>
      </w:r>
    </w:p>
    <w:p w:rsidR="00000000" w:rsidRDefault="00122D27" w:rsidP="00122D27">
      <w:pPr>
        <w:numPr>
          <w:ilvl w:val="12"/>
          <w:numId w:val="0"/>
        </w:numPr>
      </w:pPr>
      <w:r>
        <w:t>At the 1993 Premiers' Conference it was agreed that Victoria would be provided with an addi</w:t>
      </w:r>
      <w:r>
        <w:t>tional $144.1 million annually for the five years of the Medicare Agreement, to be funded from total FAGs. Funding of this amount (in addition to $72.5 million to New South Wales) from total FAGs meant that Victoria had to meet its per capita relativity share of the redistribution; that is, about 21 per cent, or $45.5 million. To compensate for this, the Commonwealth agreed to make an additional payment to Victoria in 1993–94 of $45.5 million. New South Wales also received additional funding equal to its pe</w:t>
      </w:r>
      <w:r>
        <w:t>r capita relativity share of 29 per cent, or $62.8 million.</w:t>
      </w:r>
    </w:p>
    <w:p w:rsidR="00000000" w:rsidRDefault="00122D27" w:rsidP="00122D27">
      <w:pPr>
        <w:numPr>
          <w:ilvl w:val="12"/>
          <w:numId w:val="0"/>
        </w:numPr>
      </w:pPr>
      <w:r>
        <w:t>Following lower than expected inflation, the shortfalls on the guarantees were $143.2 million for Victoria and $72.0 million for New South Wales. In 1993</w:t>
      </w:r>
      <w:r>
        <w:noBreakHyphen/>
        <w:t>94, Victoria received $188.5 million, of which $143.2 million was funded from the pool. The Commonwealth funded the remainder.</w:t>
      </w:r>
    </w:p>
    <w:p w:rsidR="00000000" w:rsidRDefault="00122D27" w:rsidP="00122D27">
      <w:pPr>
        <w:numPr>
          <w:ilvl w:val="12"/>
          <w:numId w:val="0"/>
        </w:numPr>
      </w:pPr>
      <w:r>
        <w:t>At the 1993 Premiers' Conference, it was agreed that the Commonwealth’s contribution would be halved in 1994</w:t>
      </w:r>
      <w:r>
        <w:noBreakHyphen/>
        <w:t>95, but in the following year this action was deferred to 1995</w:t>
      </w:r>
      <w:r>
        <w:noBreakHyphen/>
        <w:t>96.</w:t>
      </w:r>
    </w:p>
    <w:p w:rsidR="00000000" w:rsidRDefault="00122D27" w:rsidP="00122D27">
      <w:pPr>
        <w:numPr>
          <w:ilvl w:val="12"/>
          <w:numId w:val="0"/>
        </w:numPr>
      </w:pPr>
      <w:r>
        <w:t>In the 1997</w:t>
      </w:r>
      <w:r>
        <w:noBreakHyphen/>
        <w:t>98 Budget, Victoria was expected to receive $245.5 million, of which $26.3 million was to be Commonwealth funded, and $219.2 million was to be funded from the pool. As noted above, there will be no payment in 1998</w:t>
      </w:r>
      <w:r>
        <w:noBreakHyphen/>
        <w:t>99.</w:t>
      </w:r>
    </w:p>
    <w:p w:rsidR="00000000" w:rsidRDefault="00122D27" w:rsidP="00122D27">
      <w:pPr>
        <w:pStyle w:val="Heading4"/>
        <w:numPr>
          <w:ilvl w:val="12"/>
          <w:numId w:val="0"/>
        </w:numPr>
        <w:spacing w:before="120"/>
      </w:pPr>
      <w:r>
        <w:t>National Competition Policy Payment</w:t>
      </w:r>
    </w:p>
    <w:p w:rsidR="00000000" w:rsidRDefault="00122D27" w:rsidP="00122D27">
      <w:pPr>
        <w:numPr>
          <w:ilvl w:val="12"/>
          <w:numId w:val="0"/>
        </w:numPr>
        <w:spacing w:line="240" w:lineRule="atLeast"/>
        <w:rPr>
          <w:color w:val="000000"/>
        </w:rPr>
      </w:pPr>
      <w:r>
        <w:rPr>
          <w:color w:val="000000"/>
        </w:rPr>
        <w:t>As part of the National Competition Policy Agreement signed by the Commonwealth and all States and Territories at the April 1995 meeting of the Council of Australian Governments, States undertook to implement an agreed minimum set of microec</w:t>
      </w:r>
      <w:r>
        <w:rPr>
          <w:color w:val="000000"/>
        </w:rPr>
        <w:t>onomic reforms according to an agreed timetable. Since the benefits to the wider economy are expected to be reflected in a strengthening of the Commonwealth’s rather than the States’ revenue base, it was agreed that the Commonwealth will make a competition payment to the States and Territories, provided that they fulfil the agreed conditions. This payment commenced in 1997</w:t>
      </w:r>
      <w:r>
        <w:rPr>
          <w:color w:val="000000"/>
        </w:rPr>
        <w:noBreakHyphen/>
        <w:t>98 at $200 million in 1994</w:t>
      </w:r>
      <w:r>
        <w:rPr>
          <w:color w:val="000000"/>
        </w:rPr>
        <w:noBreakHyphen/>
        <w:t>95 prices and will increase to an indexed $400 million in 1999</w:t>
      </w:r>
      <w:r>
        <w:rPr>
          <w:color w:val="000000"/>
        </w:rPr>
        <w:noBreakHyphen/>
        <w:t>00 and then increase again to an indexed $600 </w:t>
      </w:r>
      <w:r>
        <w:rPr>
          <w:color w:val="000000"/>
        </w:rPr>
        <w:t>million in 2001</w:t>
      </w:r>
      <w:r>
        <w:rPr>
          <w:color w:val="000000"/>
        </w:rPr>
        <w:noBreakHyphen/>
        <w:t xml:space="preserve">02. It is divided among the States and Territories on an equal per capita basis. </w:t>
      </w:r>
    </w:p>
    <w:p w:rsidR="00000000" w:rsidRDefault="00122D27" w:rsidP="00122D27">
      <w:pPr>
        <w:pStyle w:val="BodyText3"/>
        <w:numPr>
          <w:ilvl w:val="12"/>
          <w:numId w:val="0"/>
        </w:numPr>
      </w:pPr>
      <w:r>
        <w:t>Victoria’s program of microeconomic reform in the public sector is well advanced and Victoria expects to receive its share of the 1998</w:t>
      </w:r>
      <w:r>
        <w:noBreakHyphen/>
        <w:t>99 dividend, worth an estimated $54 million, following receipt of $53 million in 1997</w:t>
      </w:r>
      <w:r>
        <w:noBreakHyphen/>
        <w:t>98.</w:t>
      </w:r>
    </w:p>
    <w:p w:rsidR="00000000" w:rsidRDefault="00122D27" w:rsidP="00122D27">
      <w:pPr>
        <w:pStyle w:val="Heading4"/>
        <w:numPr>
          <w:ilvl w:val="12"/>
          <w:numId w:val="0"/>
        </w:numPr>
        <w:spacing w:before="120"/>
      </w:pPr>
      <w:r>
        <w:t>Fiscal contribution</w:t>
      </w:r>
    </w:p>
    <w:p w:rsidR="00000000" w:rsidRDefault="00122D27" w:rsidP="00122D27">
      <w:pPr>
        <w:numPr>
          <w:ilvl w:val="12"/>
          <w:numId w:val="0"/>
        </w:numPr>
      </w:pPr>
      <w:r>
        <w:t>At the 1996 Premiers’ Conference, it was agreed that the States and Territories would make payments to the Commonwealth to assist the Commonwealth in correcting its fisc</w:t>
      </w:r>
      <w:r>
        <w:t>al position. The size of this payment was set at $619 million in 1996</w:t>
      </w:r>
      <w:r>
        <w:noBreakHyphen/>
        <w:t>97, with further payments of $640 million in 1997</w:t>
      </w:r>
      <w:r>
        <w:noBreakHyphen/>
        <w:t>98 and $300 million in 1998</w:t>
      </w:r>
      <w:r>
        <w:noBreakHyphen/>
        <w:t xml:space="preserve">99. This arrangement was to be reviewed annually at the Premiers’ Conference in light of the Commonwealth’s fiscal position. Payments are made on an equal per capita basis. </w:t>
      </w:r>
    </w:p>
    <w:p w:rsidR="00000000" w:rsidRDefault="00122D27" w:rsidP="00122D27">
      <w:pPr>
        <w:numPr>
          <w:ilvl w:val="12"/>
          <w:numId w:val="0"/>
        </w:numPr>
      </w:pPr>
      <w:r>
        <w:t>The Victorian share is expected to be $158 million in 1997</w:t>
      </w:r>
      <w:r>
        <w:noBreakHyphen/>
        <w:t>98. The Commonwealth has made its total 1998</w:t>
      </w:r>
      <w:r>
        <w:noBreakHyphen/>
        <w:t>99 funding offer conditional on the States making their final fiscal contribution paym</w:t>
      </w:r>
      <w:r>
        <w:t>ent, of which Victoria’s share is $74 million.</w:t>
      </w:r>
    </w:p>
    <w:p w:rsidR="00000000" w:rsidRDefault="00122D27" w:rsidP="00122D27">
      <w:pPr>
        <w:numPr>
          <w:ilvl w:val="12"/>
          <w:numId w:val="0"/>
        </w:numPr>
      </w:pPr>
      <w:r>
        <w:t xml:space="preserve">Chapter 9, </w:t>
      </w:r>
      <w:r>
        <w:rPr>
          <w:i/>
        </w:rPr>
        <w:t>Commonwealth</w:t>
      </w:r>
      <w:r>
        <w:rPr>
          <w:i/>
        </w:rPr>
        <w:noBreakHyphen/>
        <w:t>State Financial Relations</w:t>
      </w:r>
      <w:r>
        <w:t xml:space="preserve">, of Budget Paper No. 2, </w:t>
      </w:r>
      <w:r>
        <w:rPr>
          <w:i/>
        </w:rPr>
        <w:t>Budget Statement 1998</w:t>
      </w:r>
      <w:r>
        <w:rPr>
          <w:i/>
        </w:rPr>
        <w:noBreakHyphen/>
        <w:t>99</w:t>
      </w:r>
      <w:r>
        <w:t>, discusses the issue of the States having to make a fiscal contribution in 1998</w:t>
      </w:r>
      <w:r>
        <w:noBreakHyphen/>
        <w:t>99.  The Commonwealth has had a dramatic improvement in its fiscal position over the past two years with a substantial underlying surplus of $2 458 million forecast for 1998</w:t>
      </w:r>
      <w:r>
        <w:noBreakHyphen/>
        <w:t>99. It is noted that the Commonwealth has not delivered on its promised $8 000 million of deficit reduction meas</w:t>
      </w:r>
      <w:r>
        <w:t>ures by 1997</w:t>
      </w:r>
      <w:r>
        <w:noBreakHyphen/>
        <w:t>98, being below target by $800 million in that year and $1 400 million below in 1998</w:t>
      </w:r>
      <w:r>
        <w:noBreakHyphen/>
        <w:t xml:space="preserve">99. </w:t>
      </w:r>
    </w:p>
    <w:p w:rsidR="00000000" w:rsidRDefault="00122D27" w:rsidP="00122D27">
      <w:pPr>
        <w:numPr>
          <w:ilvl w:val="12"/>
          <w:numId w:val="0"/>
        </w:numPr>
      </w:pPr>
      <w:r>
        <w:t>Consistent with the original agreement to review the necessity for the payments in the light of the Commonwealth’s fiscal position, the States argue the final fiscal contribution in 1998</w:t>
      </w:r>
      <w:r>
        <w:noBreakHyphen/>
        <w:t>99 should not be made.</w:t>
      </w:r>
    </w:p>
    <w:p w:rsidR="00000000" w:rsidRDefault="00122D27" w:rsidP="00122D27">
      <w:pPr>
        <w:pStyle w:val="Heading3"/>
        <w:numPr>
          <w:ilvl w:val="12"/>
          <w:numId w:val="0"/>
        </w:numPr>
      </w:pPr>
      <w:r>
        <w:t>Specific purpose grants</w:t>
      </w:r>
    </w:p>
    <w:p w:rsidR="00000000" w:rsidRDefault="00122D27" w:rsidP="00122D27">
      <w:pPr>
        <w:numPr>
          <w:ilvl w:val="12"/>
          <w:numId w:val="0"/>
        </w:numPr>
      </w:pPr>
      <w:r>
        <w:t>The Commonwealth gives grants to the States for a large number of specific purposes under Section 96 of the Commonwealth Constitution. Such grants are made where the Commonwea</w:t>
      </w:r>
      <w:r>
        <w:t>lth wishes to have some involvement in the direction of expenditure. However, the extent of such involvement varies significantly from one program to another. At one extreme there are programs, such as assistance for higher education, for which the Commonwealth provides the bulk of the funding. At the other, there are programs such as current funding for schools for which the States provide most of the funding.</w:t>
      </w:r>
    </w:p>
    <w:p w:rsidR="00000000" w:rsidRDefault="00122D27" w:rsidP="00122D27">
      <w:pPr>
        <w:pStyle w:val="Heading3"/>
        <w:numPr>
          <w:ilvl w:val="12"/>
          <w:numId w:val="0"/>
        </w:numPr>
      </w:pPr>
      <w:r>
        <w:t>Specific purpose grants for State Government programs</w:t>
      </w:r>
    </w:p>
    <w:p w:rsidR="00000000" w:rsidRDefault="00122D27" w:rsidP="00122D27">
      <w:pPr>
        <w:numPr>
          <w:ilvl w:val="12"/>
          <w:numId w:val="0"/>
        </w:numPr>
        <w:spacing w:after="60"/>
      </w:pPr>
      <w:r>
        <w:t>Table 3.11 shows a breakdown by agency of t</w:t>
      </w:r>
      <w:r>
        <w:t>he specific purpose grants, excluding those for on</w:t>
      </w:r>
      <w:r>
        <w:noBreakHyphen/>
        <w:t>passing received by Victoria. A brief description of the major grants is provided in the text that follows. The detailed estimates included in the following tables represent the latest information available to State departments. However, the Commonwealth Budget is not due to be brought down until 12 May 1998 and, as a result, there are likely to be variations to some of the information published below.</w:t>
      </w:r>
    </w:p>
    <w:p w:rsidR="00000000" w:rsidRDefault="00122D27" w:rsidP="00122D27">
      <w:pPr>
        <w:pStyle w:val="Tableheading"/>
        <w:numPr>
          <w:ilvl w:val="12"/>
          <w:numId w:val="0"/>
        </w:numPr>
        <w:spacing w:before="0"/>
      </w:pPr>
      <w:r>
        <w:t>Table 3.11: Commonwealth Specific Purpose Grants by Dep</w:t>
      </w:r>
      <w:r>
        <w:t>artments</w:t>
      </w:r>
    </w:p>
    <w:p w:rsidR="00000000" w:rsidRDefault="00122D27" w:rsidP="00122D27">
      <w:pPr>
        <w:numPr>
          <w:ilvl w:val="12"/>
          <w:numId w:val="0"/>
        </w:numPr>
        <w:jc w:val="center"/>
        <w:rPr>
          <w:rFonts w:ascii="Arial" w:hAnsi="Arial"/>
          <w:i/>
          <w:noProof/>
          <w:color w:val="000000"/>
          <w:sz w:val="20"/>
        </w:rPr>
      </w:pPr>
      <w:r>
        <w:rPr>
          <w:rFonts w:ascii="Arial" w:hAnsi="Arial"/>
          <w:i/>
          <w:color w:val="000000"/>
          <w:sz w:val="18"/>
        </w:rPr>
        <w:t>($ million)</w:t>
      </w:r>
    </w:p>
    <w:tbl>
      <w:tblPr>
        <w:tblW w:w="0" w:type="auto"/>
        <w:tblLayout w:type="fixed"/>
        <w:tblCellMar>
          <w:left w:w="30" w:type="dxa"/>
          <w:right w:w="30" w:type="dxa"/>
        </w:tblCellMar>
        <w:tblLook w:val="0000" w:firstRow="0" w:lastRow="0" w:firstColumn="0" w:lastColumn="0" w:noHBand="0" w:noVBand="0"/>
      </w:tblPr>
      <w:tblGrid>
        <w:gridCol w:w="3720"/>
        <w:gridCol w:w="1010"/>
        <w:gridCol w:w="1010"/>
        <w:gridCol w:w="1104"/>
      </w:tblGrid>
      <w:tr w:rsidR="00000000">
        <w:tblPrEx>
          <w:tblCellMar>
            <w:top w:w="0" w:type="dxa"/>
            <w:bottom w:w="0" w:type="dxa"/>
          </w:tblCellMar>
        </w:tblPrEx>
        <w:trPr>
          <w:trHeight w:hRule="exact" w:val="260"/>
        </w:trPr>
        <w:tc>
          <w:tcPr>
            <w:tcW w:w="3720"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104" w:type="dxa"/>
            <w:tcBorders>
              <w:top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3720"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104" w:type="dxa"/>
            <w:tcBorders>
              <w:bottom w:val="single" w:sz="6" w:space="0" w:color="auto"/>
            </w:tcBorders>
          </w:tcPr>
          <w:p w:rsidR="00000000" w:rsidRDefault="00122D27" w:rsidP="00122D27">
            <w:pPr>
              <w:pStyle w:val="Tabletextheading"/>
              <w:numPr>
                <w:ilvl w:val="12"/>
                <w:numId w:val="0"/>
              </w:numPr>
              <w:rPr>
                <w:b w:val="0"/>
                <w:i/>
              </w:rPr>
            </w:pPr>
            <w:r>
              <w:rPr>
                <w:b w:val="0"/>
                <w:i/>
              </w:rPr>
              <w:t>Change</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rPr>
                <w:i/>
              </w:rPr>
            </w:pPr>
            <w:r>
              <w:rPr>
                <w:i/>
              </w:rPr>
              <w:t>Current</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10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Education</w:t>
            </w:r>
          </w:p>
        </w:tc>
        <w:tc>
          <w:tcPr>
            <w:tcW w:w="1010" w:type="dxa"/>
          </w:tcPr>
          <w:p w:rsidR="00000000" w:rsidRDefault="00122D27" w:rsidP="00122D27">
            <w:pPr>
              <w:pStyle w:val="TableofFigures"/>
              <w:numPr>
                <w:ilvl w:val="12"/>
                <w:numId w:val="0"/>
              </w:numPr>
            </w:pPr>
            <w:r>
              <w:t xml:space="preserve"> 493.0</w:t>
            </w:r>
          </w:p>
        </w:tc>
        <w:tc>
          <w:tcPr>
            <w:tcW w:w="1010" w:type="dxa"/>
          </w:tcPr>
          <w:p w:rsidR="00000000" w:rsidRDefault="00122D27" w:rsidP="00122D27">
            <w:pPr>
              <w:pStyle w:val="TableofFigures"/>
              <w:numPr>
                <w:ilvl w:val="12"/>
                <w:numId w:val="0"/>
              </w:numPr>
            </w:pPr>
            <w:r>
              <w:t xml:space="preserve"> 511.9</w:t>
            </w:r>
          </w:p>
        </w:tc>
        <w:tc>
          <w:tcPr>
            <w:tcW w:w="1104" w:type="dxa"/>
          </w:tcPr>
          <w:p w:rsidR="00000000" w:rsidRDefault="00122D27" w:rsidP="00122D27">
            <w:pPr>
              <w:pStyle w:val="TableofFigures"/>
              <w:numPr>
                <w:ilvl w:val="12"/>
                <w:numId w:val="0"/>
              </w:numPr>
            </w:pPr>
            <w:r>
              <w:t>3.8</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Human Services</w:t>
            </w:r>
          </w:p>
        </w:tc>
        <w:tc>
          <w:tcPr>
            <w:tcW w:w="1010" w:type="dxa"/>
          </w:tcPr>
          <w:p w:rsidR="00000000" w:rsidRDefault="00122D27" w:rsidP="00122D27">
            <w:pPr>
              <w:pStyle w:val="TableofFigures"/>
              <w:numPr>
                <w:ilvl w:val="12"/>
                <w:numId w:val="0"/>
              </w:numPr>
            </w:pPr>
            <w:r>
              <w:t>1 598.2</w:t>
            </w:r>
          </w:p>
        </w:tc>
        <w:tc>
          <w:tcPr>
            <w:tcW w:w="1010" w:type="dxa"/>
          </w:tcPr>
          <w:p w:rsidR="00000000" w:rsidRDefault="00122D27" w:rsidP="00122D27">
            <w:pPr>
              <w:pStyle w:val="TableofFigures"/>
              <w:numPr>
                <w:ilvl w:val="12"/>
                <w:numId w:val="0"/>
              </w:numPr>
            </w:pPr>
            <w:r>
              <w:t>1 816.0</w:t>
            </w:r>
          </w:p>
        </w:tc>
        <w:tc>
          <w:tcPr>
            <w:tcW w:w="1104" w:type="dxa"/>
          </w:tcPr>
          <w:p w:rsidR="00000000" w:rsidRDefault="00122D27" w:rsidP="00122D27">
            <w:pPr>
              <w:pStyle w:val="TableofFigures"/>
              <w:numPr>
                <w:ilvl w:val="12"/>
                <w:numId w:val="0"/>
              </w:numPr>
            </w:pPr>
            <w:r>
              <w:t>13.6</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Infrastructure</w:t>
            </w:r>
          </w:p>
        </w:tc>
        <w:tc>
          <w:tcPr>
            <w:tcW w:w="1010" w:type="dxa"/>
          </w:tcPr>
          <w:p w:rsidR="00000000" w:rsidRDefault="00122D27" w:rsidP="00122D27">
            <w:pPr>
              <w:pStyle w:val="TableofFigures"/>
              <w:numPr>
                <w:ilvl w:val="12"/>
                <w:numId w:val="0"/>
              </w:numPr>
            </w:pPr>
            <w:r>
              <w:t xml:space="preserve"> 6.2</w:t>
            </w:r>
          </w:p>
        </w:tc>
        <w:tc>
          <w:tcPr>
            <w:tcW w:w="1010" w:type="dxa"/>
          </w:tcPr>
          <w:p w:rsidR="00000000" w:rsidRDefault="00122D27" w:rsidP="00122D27">
            <w:pPr>
              <w:pStyle w:val="TableofFigures"/>
              <w:numPr>
                <w:ilvl w:val="12"/>
                <w:numId w:val="0"/>
              </w:numPr>
            </w:pPr>
            <w:r>
              <w:t xml:space="preserve"> 2.8</w:t>
            </w:r>
          </w:p>
        </w:tc>
        <w:tc>
          <w:tcPr>
            <w:tcW w:w="1104" w:type="dxa"/>
          </w:tcPr>
          <w:p w:rsidR="00000000" w:rsidRDefault="00122D27" w:rsidP="00122D27">
            <w:pPr>
              <w:pStyle w:val="TableofFigures"/>
              <w:numPr>
                <w:ilvl w:val="12"/>
                <w:numId w:val="0"/>
              </w:numPr>
            </w:pPr>
            <w:r>
              <w:t>-54.5</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Justice</w:t>
            </w:r>
          </w:p>
        </w:tc>
        <w:tc>
          <w:tcPr>
            <w:tcW w:w="1010" w:type="dxa"/>
          </w:tcPr>
          <w:p w:rsidR="00000000" w:rsidRDefault="00122D27" w:rsidP="00122D27">
            <w:pPr>
              <w:pStyle w:val="TableofFigures"/>
              <w:numPr>
                <w:ilvl w:val="12"/>
                <w:numId w:val="0"/>
              </w:numPr>
            </w:pPr>
            <w:r>
              <w:t xml:space="preserve"> 64.8</w:t>
            </w:r>
          </w:p>
        </w:tc>
        <w:tc>
          <w:tcPr>
            <w:tcW w:w="1010" w:type="dxa"/>
          </w:tcPr>
          <w:p w:rsidR="00000000" w:rsidRDefault="00122D27" w:rsidP="00122D27">
            <w:pPr>
              <w:pStyle w:val="TableofFigures"/>
              <w:numPr>
                <w:ilvl w:val="12"/>
                <w:numId w:val="0"/>
              </w:numPr>
            </w:pPr>
            <w:r>
              <w:t xml:space="preserve"> 41.2</w:t>
            </w:r>
          </w:p>
        </w:tc>
        <w:tc>
          <w:tcPr>
            <w:tcW w:w="1104" w:type="dxa"/>
          </w:tcPr>
          <w:p w:rsidR="00000000" w:rsidRDefault="00122D27" w:rsidP="00122D27">
            <w:pPr>
              <w:pStyle w:val="TableofFigures"/>
              <w:numPr>
                <w:ilvl w:val="12"/>
                <w:numId w:val="0"/>
              </w:numPr>
            </w:pPr>
            <w:r>
              <w:t>-36.5</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Natural Resources and Environment</w:t>
            </w:r>
          </w:p>
        </w:tc>
        <w:tc>
          <w:tcPr>
            <w:tcW w:w="1010" w:type="dxa"/>
          </w:tcPr>
          <w:p w:rsidR="00000000" w:rsidRDefault="00122D27" w:rsidP="00122D27">
            <w:pPr>
              <w:pStyle w:val="TableofFigures"/>
              <w:numPr>
                <w:ilvl w:val="12"/>
                <w:numId w:val="0"/>
              </w:numPr>
            </w:pPr>
            <w:r>
              <w:t xml:space="preserve"> 21.3</w:t>
            </w:r>
          </w:p>
        </w:tc>
        <w:tc>
          <w:tcPr>
            <w:tcW w:w="1010" w:type="dxa"/>
          </w:tcPr>
          <w:p w:rsidR="00000000" w:rsidRDefault="00122D27" w:rsidP="00122D27">
            <w:pPr>
              <w:pStyle w:val="TableofFigures"/>
              <w:numPr>
                <w:ilvl w:val="12"/>
                <w:numId w:val="0"/>
              </w:numPr>
            </w:pPr>
            <w:r>
              <w:t xml:space="preserve"> 55.8</w:t>
            </w:r>
          </w:p>
        </w:tc>
        <w:tc>
          <w:tcPr>
            <w:tcW w:w="1104" w:type="dxa"/>
          </w:tcPr>
          <w:p w:rsidR="00000000" w:rsidRDefault="00122D27" w:rsidP="00122D27">
            <w:pPr>
              <w:pStyle w:val="TableofFigures"/>
              <w:numPr>
                <w:ilvl w:val="12"/>
                <w:numId w:val="0"/>
              </w:numPr>
            </w:pPr>
            <w:r>
              <w:t>162.0</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State Development</w:t>
            </w:r>
          </w:p>
        </w:tc>
        <w:tc>
          <w:tcPr>
            <w:tcW w:w="1010" w:type="dxa"/>
          </w:tcPr>
          <w:p w:rsidR="00000000" w:rsidRDefault="00122D27" w:rsidP="00122D27">
            <w:pPr>
              <w:pStyle w:val="TableofFigures"/>
              <w:numPr>
                <w:ilvl w:val="12"/>
                <w:numId w:val="0"/>
              </w:numPr>
            </w:pPr>
            <w:r>
              <w:t xml:space="preserve"> 3.3</w:t>
            </w:r>
          </w:p>
        </w:tc>
        <w:tc>
          <w:tcPr>
            <w:tcW w:w="1010" w:type="dxa"/>
          </w:tcPr>
          <w:p w:rsidR="00000000" w:rsidRDefault="00122D27" w:rsidP="00122D27">
            <w:pPr>
              <w:pStyle w:val="TableofFigures"/>
              <w:numPr>
                <w:ilvl w:val="12"/>
                <w:numId w:val="0"/>
              </w:numPr>
            </w:pPr>
            <w:r>
              <w:t xml:space="preserve"> 3.1</w:t>
            </w:r>
          </w:p>
        </w:tc>
        <w:tc>
          <w:tcPr>
            <w:tcW w:w="1104" w:type="dxa"/>
          </w:tcPr>
          <w:p w:rsidR="00000000" w:rsidRDefault="00122D27" w:rsidP="00122D27">
            <w:pPr>
              <w:pStyle w:val="TableofFigures"/>
              <w:numPr>
                <w:ilvl w:val="12"/>
                <w:numId w:val="0"/>
              </w:numPr>
            </w:pPr>
            <w:r>
              <w:t>-5.5</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Treasury and Finance</w:t>
            </w:r>
          </w:p>
        </w:tc>
        <w:tc>
          <w:tcPr>
            <w:tcW w:w="1010" w:type="dxa"/>
            <w:tcBorders>
              <w:bottom w:val="single" w:sz="6" w:space="0" w:color="auto"/>
            </w:tcBorders>
          </w:tcPr>
          <w:p w:rsidR="00000000" w:rsidRDefault="00122D27" w:rsidP="00122D27">
            <w:pPr>
              <w:pStyle w:val="TableofFigures"/>
              <w:numPr>
                <w:ilvl w:val="12"/>
                <w:numId w:val="0"/>
              </w:numPr>
            </w:pPr>
            <w:r>
              <w:t xml:space="preserve"> 5.9</w:t>
            </w:r>
          </w:p>
        </w:tc>
        <w:tc>
          <w:tcPr>
            <w:tcW w:w="1010" w:type="dxa"/>
            <w:tcBorders>
              <w:bottom w:val="single" w:sz="6" w:space="0" w:color="auto"/>
            </w:tcBorders>
          </w:tcPr>
          <w:p w:rsidR="00000000" w:rsidRDefault="00122D27" w:rsidP="00122D27">
            <w:pPr>
              <w:pStyle w:val="TableofFigures"/>
              <w:numPr>
                <w:ilvl w:val="12"/>
                <w:numId w:val="0"/>
              </w:numPr>
            </w:pPr>
            <w:r>
              <w:t xml:space="preserve"> 5.7</w:t>
            </w:r>
          </w:p>
        </w:tc>
        <w:tc>
          <w:tcPr>
            <w:tcW w:w="1104" w:type="dxa"/>
            <w:tcBorders>
              <w:bottom w:val="single" w:sz="6" w:space="0" w:color="auto"/>
            </w:tcBorders>
          </w:tcPr>
          <w:p w:rsidR="00000000" w:rsidRDefault="00122D27" w:rsidP="00122D27">
            <w:pPr>
              <w:pStyle w:val="TableofFigures"/>
              <w:numPr>
                <w:ilvl w:val="12"/>
                <w:numId w:val="0"/>
              </w:numPr>
            </w:pPr>
            <w:r>
              <w:t>203.5</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Total Current Grants</w:t>
            </w:r>
          </w:p>
        </w:tc>
        <w:tc>
          <w:tcPr>
            <w:tcW w:w="1010" w:type="dxa"/>
          </w:tcPr>
          <w:p w:rsidR="00000000" w:rsidRDefault="00122D27" w:rsidP="00122D27">
            <w:pPr>
              <w:pStyle w:val="TableofFigures"/>
              <w:numPr>
                <w:ilvl w:val="12"/>
                <w:numId w:val="0"/>
              </w:numPr>
            </w:pPr>
            <w:r>
              <w:t>2 192.8</w:t>
            </w:r>
          </w:p>
        </w:tc>
        <w:tc>
          <w:tcPr>
            <w:tcW w:w="1010" w:type="dxa"/>
          </w:tcPr>
          <w:p w:rsidR="00000000" w:rsidRDefault="00122D27" w:rsidP="00122D27">
            <w:pPr>
              <w:pStyle w:val="TableofFigures"/>
              <w:numPr>
                <w:ilvl w:val="12"/>
                <w:numId w:val="0"/>
              </w:numPr>
            </w:pPr>
            <w:r>
              <w:t>2 436.6</w:t>
            </w:r>
          </w:p>
        </w:tc>
        <w:tc>
          <w:tcPr>
            <w:tcW w:w="1104" w:type="dxa"/>
          </w:tcPr>
          <w:p w:rsidR="00000000" w:rsidRDefault="00122D27" w:rsidP="00122D27">
            <w:pPr>
              <w:pStyle w:val="TableofFigures"/>
              <w:numPr>
                <w:ilvl w:val="12"/>
                <w:numId w:val="0"/>
              </w:numPr>
            </w:pPr>
            <w:r>
              <w:t>11.1</w:t>
            </w:r>
          </w:p>
        </w:tc>
      </w:tr>
      <w:tr w:rsidR="00000000">
        <w:tblPrEx>
          <w:tblCellMar>
            <w:top w:w="0" w:type="dxa"/>
            <w:bottom w:w="0" w:type="dxa"/>
          </w:tblCellMar>
        </w:tblPrEx>
        <w:trPr>
          <w:trHeight w:hRule="exact" w:val="100"/>
        </w:trPr>
        <w:tc>
          <w:tcPr>
            <w:tcW w:w="3720" w:type="dxa"/>
          </w:tcPr>
          <w:p w:rsidR="00000000" w:rsidRDefault="00122D27" w:rsidP="00122D27">
            <w:pPr>
              <w:pStyle w:val="Tabletext"/>
              <w:numPr>
                <w:ilvl w:val="12"/>
                <w:numId w:val="0"/>
              </w:numPr>
            </w:pP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10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rPr>
                <w:i/>
              </w:rPr>
            </w:pPr>
            <w:r>
              <w:rPr>
                <w:i/>
              </w:rPr>
              <w:t>Capital</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10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Education</w:t>
            </w:r>
          </w:p>
        </w:tc>
        <w:tc>
          <w:tcPr>
            <w:tcW w:w="1010" w:type="dxa"/>
          </w:tcPr>
          <w:p w:rsidR="00000000" w:rsidRDefault="00122D27" w:rsidP="00122D27">
            <w:pPr>
              <w:pStyle w:val="TableofFigures"/>
              <w:numPr>
                <w:ilvl w:val="12"/>
                <w:numId w:val="0"/>
              </w:numPr>
            </w:pPr>
            <w:r>
              <w:t xml:space="preserve"> 95.6</w:t>
            </w:r>
          </w:p>
        </w:tc>
        <w:tc>
          <w:tcPr>
            <w:tcW w:w="1010" w:type="dxa"/>
          </w:tcPr>
          <w:p w:rsidR="00000000" w:rsidRDefault="00122D27" w:rsidP="00122D27">
            <w:pPr>
              <w:pStyle w:val="TableofFigures"/>
              <w:numPr>
                <w:ilvl w:val="12"/>
                <w:numId w:val="0"/>
              </w:numPr>
            </w:pPr>
            <w:r>
              <w:t xml:space="preserve"> 94.5</w:t>
            </w:r>
          </w:p>
        </w:tc>
        <w:tc>
          <w:tcPr>
            <w:tcW w:w="1104" w:type="dxa"/>
          </w:tcPr>
          <w:p w:rsidR="00000000" w:rsidRDefault="00122D27" w:rsidP="00122D27">
            <w:pPr>
              <w:pStyle w:val="TableofFigures"/>
              <w:numPr>
                <w:ilvl w:val="12"/>
                <w:numId w:val="0"/>
              </w:numPr>
            </w:pPr>
            <w:r>
              <w:t>-1.2</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Human Services</w:t>
            </w:r>
          </w:p>
        </w:tc>
        <w:tc>
          <w:tcPr>
            <w:tcW w:w="1010" w:type="dxa"/>
          </w:tcPr>
          <w:p w:rsidR="00000000" w:rsidRDefault="00122D27" w:rsidP="00122D27">
            <w:pPr>
              <w:pStyle w:val="TableofFigures"/>
              <w:numPr>
                <w:ilvl w:val="12"/>
                <w:numId w:val="0"/>
              </w:numPr>
            </w:pPr>
            <w:r>
              <w:t xml:space="preserve"> 263.1</w:t>
            </w:r>
          </w:p>
        </w:tc>
        <w:tc>
          <w:tcPr>
            <w:tcW w:w="1010" w:type="dxa"/>
          </w:tcPr>
          <w:p w:rsidR="00000000" w:rsidRDefault="00122D27" w:rsidP="00122D27">
            <w:pPr>
              <w:pStyle w:val="TableofFigures"/>
              <w:numPr>
                <w:ilvl w:val="12"/>
                <w:numId w:val="0"/>
              </w:numPr>
            </w:pPr>
            <w:r>
              <w:t xml:space="preserve"> 219.1</w:t>
            </w:r>
          </w:p>
        </w:tc>
        <w:tc>
          <w:tcPr>
            <w:tcW w:w="1104" w:type="dxa"/>
          </w:tcPr>
          <w:p w:rsidR="00000000" w:rsidRDefault="00122D27" w:rsidP="00122D27">
            <w:pPr>
              <w:pStyle w:val="TableofFigures"/>
              <w:numPr>
                <w:ilvl w:val="12"/>
                <w:numId w:val="0"/>
              </w:numPr>
            </w:pPr>
            <w:r>
              <w:t>-16.7</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Infrastructure</w:t>
            </w:r>
          </w:p>
        </w:tc>
        <w:tc>
          <w:tcPr>
            <w:tcW w:w="1010" w:type="dxa"/>
          </w:tcPr>
          <w:p w:rsidR="00000000" w:rsidRDefault="00122D27" w:rsidP="00122D27">
            <w:pPr>
              <w:pStyle w:val="TableofFigures"/>
              <w:numPr>
                <w:ilvl w:val="12"/>
                <w:numId w:val="0"/>
              </w:numPr>
            </w:pPr>
            <w:r>
              <w:t xml:space="preserve"> 86.6</w:t>
            </w:r>
          </w:p>
        </w:tc>
        <w:tc>
          <w:tcPr>
            <w:tcW w:w="1010" w:type="dxa"/>
          </w:tcPr>
          <w:p w:rsidR="00000000" w:rsidRDefault="00122D27" w:rsidP="00122D27">
            <w:pPr>
              <w:pStyle w:val="TableofFigures"/>
              <w:numPr>
                <w:ilvl w:val="12"/>
                <w:numId w:val="0"/>
              </w:numPr>
            </w:pPr>
            <w:r>
              <w:t xml:space="preserve"> 87.9</w:t>
            </w:r>
          </w:p>
        </w:tc>
        <w:tc>
          <w:tcPr>
            <w:tcW w:w="1104" w:type="dxa"/>
          </w:tcPr>
          <w:p w:rsidR="00000000" w:rsidRDefault="00122D27" w:rsidP="00122D27">
            <w:pPr>
              <w:pStyle w:val="TableofFigures"/>
              <w:numPr>
                <w:ilvl w:val="12"/>
                <w:numId w:val="0"/>
              </w:numPr>
            </w:pPr>
            <w:r>
              <w:t>1.5</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Natural Resources and Environm</w:t>
            </w:r>
            <w:r>
              <w:t>ent</w:t>
            </w:r>
          </w:p>
        </w:tc>
        <w:tc>
          <w:tcPr>
            <w:tcW w:w="1010" w:type="dxa"/>
          </w:tcPr>
          <w:p w:rsidR="00000000" w:rsidRDefault="00122D27" w:rsidP="00122D27">
            <w:pPr>
              <w:pStyle w:val="TableofFigures"/>
              <w:numPr>
                <w:ilvl w:val="12"/>
                <w:numId w:val="0"/>
              </w:numPr>
            </w:pPr>
            <w:r>
              <w:t xml:space="preserve"> 0.9</w:t>
            </w:r>
          </w:p>
        </w:tc>
        <w:tc>
          <w:tcPr>
            <w:tcW w:w="1010" w:type="dxa"/>
          </w:tcPr>
          <w:p w:rsidR="00000000" w:rsidRDefault="00122D27" w:rsidP="00122D27">
            <w:pPr>
              <w:pStyle w:val="TableofFigures"/>
              <w:numPr>
                <w:ilvl w:val="12"/>
                <w:numId w:val="0"/>
              </w:numPr>
            </w:pPr>
            <w:r>
              <w:t xml:space="preserve"> 0.1</w:t>
            </w:r>
          </w:p>
        </w:tc>
        <w:tc>
          <w:tcPr>
            <w:tcW w:w="1104" w:type="dxa"/>
          </w:tcPr>
          <w:p w:rsidR="00000000" w:rsidRDefault="00122D27" w:rsidP="00122D27">
            <w:pPr>
              <w:pStyle w:val="TableofFigures"/>
              <w:numPr>
                <w:ilvl w:val="12"/>
                <w:numId w:val="0"/>
              </w:numPr>
            </w:pPr>
            <w:r>
              <w:t>-94.4</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Treasury and Finance</w:t>
            </w:r>
          </w:p>
        </w:tc>
        <w:tc>
          <w:tcPr>
            <w:tcW w:w="1010" w:type="dxa"/>
            <w:tcBorders>
              <w:bottom w:val="single" w:sz="6" w:space="0" w:color="auto"/>
            </w:tcBorders>
          </w:tcPr>
          <w:p w:rsidR="00000000" w:rsidRDefault="00122D27" w:rsidP="00122D27">
            <w:pPr>
              <w:pStyle w:val="TableofFigures"/>
              <w:numPr>
                <w:ilvl w:val="12"/>
                <w:numId w:val="0"/>
              </w:numPr>
            </w:pPr>
            <w:r>
              <w:t xml:space="preserve"> 0.1</w:t>
            </w:r>
          </w:p>
        </w:tc>
        <w:tc>
          <w:tcPr>
            <w:tcW w:w="1010" w:type="dxa"/>
            <w:tcBorders>
              <w:bottom w:val="single" w:sz="6" w:space="0" w:color="auto"/>
            </w:tcBorders>
          </w:tcPr>
          <w:p w:rsidR="00000000" w:rsidRDefault="00122D27" w:rsidP="00122D27">
            <w:pPr>
              <w:pStyle w:val="TableofFigures"/>
              <w:numPr>
                <w:ilvl w:val="12"/>
                <w:numId w:val="0"/>
              </w:numPr>
            </w:pPr>
            <w:r>
              <w:t>..</w:t>
            </w:r>
          </w:p>
        </w:tc>
        <w:tc>
          <w:tcPr>
            <w:tcW w:w="1104" w:type="dxa"/>
            <w:tcBorders>
              <w:bottom w:val="single" w:sz="6" w:space="0" w:color="auto"/>
            </w:tcBorders>
          </w:tcPr>
          <w:p w:rsidR="00000000" w:rsidRDefault="00122D27" w:rsidP="00122D27">
            <w:pPr>
              <w:pStyle w:val="TableofFigures"/>
              <w:numPr>
                <w:ilvl w:val="12"/>
                <w:numId w:val="0"/>
              </w:numPr>
            </w:pPr>
            <w:r>
              <w:t>-100.0</w:t>
            </w:r>
          </w:p>
        </w:tc>
      </w:tr>
      <w:tr w:rsidR="00000000">
        <w:tblPrEx>
          <w:tblCellMar>
            <w:top w:w="0" w:type="dxa"/>
            <w:bottom w:w="0" w:type="dxa"/>
          </w:tblCellMar>
        </w:tblPrEx>
        <w:trPr>
          <w:trHeight w:hRule="exact" w:val="260"/>
        </w:trPr>
        <w:tc>
          <w:tcPr>
            <w:tcW w:w="3720" w:type="dxa"/>
          </w:tcPr>
          <w:p w:rsidR="00000000" w:rsidRDefault="00122D27" w:rsidP="00122D27">
            <w:pPr>
              <w:pStyle w:val="Tabletext"/>
              <w:numPr>
                <w:ilvl w:val="12"/>
                <w:numId w:val="0"/>
              </w:numPr>
            </w:pPr>
            <w:r>
              <w:t>Total Capital Grants</w:t>
            </w:r>
          </w:p>
        </w:tc>
        <w:tc>
          <w:tcPr>
            <w:tcW w:w="1010" w:type="dxa"/>
          </w:tcPr>
          <w:p w:rsidR="00000000" w:rsidRDefault="00122D27" w:rsidP="00122D27">
            <w:pPr>
              <w:pStyle w:val="TableofFigures"/>
              <w:numPr>
                <w:ilvl w:val="12"/>
                <w:numId w:val="0"/>
              </w:numPr>
            </w:pPr>
            <w:r>
              <w:t xml:space="preserve"> 446.2</w:t>
            </w:r>
          </w:p>
        </w:tc>
        <w:tc>
          <w:tcPr>
            <w:tcW w:w="1010" w:type="dxa"/>
          </w:tcPr>
          <w:p w:rsidR="00000000" w:rsidRDefault="00122D27" w:rsidP="00122D27">
            <w:pPr>
              <w:pStyle w:val="TableofFigures"/>
              <w:numPr>
                <w:ilvl w:val="12"/>
                <w:numId w:val="0"/>
              </w:numPr>
            </w:pPr>
            <w:r>
              <w:t xml:space="preserve"> 401.6</w:t>
            </w:r>
          </w:p>
        </w:tc>
        <w:tc>
          <w:tcPr>
            <w:tcW w:w="1104"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80"/>
        </w:trPr>
        <w:tc>
          <w:tcPr>
            <w:tcW w:w="3720" w:type="dxa"/>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104"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3720" w:type="dxa"/>
            <w:tcBorders>
              <w:bottom w:val="single" w:sz="12" w:space="0" w:color="auto"/>
            </w:tcBorders>
          </w:tcPr>
          <w:p w:rsidR="00000000" w:rsidRDefault="00122D27" w:rsidP="00122D27">
            <w:pPr>
              <w:pStyle w:val="Tabletext"/>
              <w:numPr>
                <w:ilvl w:val="12"/>
                <w:numId w:val="0"/>
              </w:numPr>
              <w:rPr>
                <w:b/>
              </w:rPr>
            </w:pPr>
            <w:r>
              <w:rPr>
                <w:b/>
              </w:rPr>
              <w:t xml:space="preserve">Total Specific Purpose Grants </w:t>
            </w:r>
          </w:p>
        </w:tc>
        <w:tc>
          <w:tcPr>
            <w:tcW w:w="1010" w:type="dxa"/>
            <w:tcBorders>
              <w:bottom w:val="single" w:sz="12" w:space="0" w:color="auto"/>
            </w:tcBorders>
          </w:tcPr>
          <w:p w:rsidR="00000000" w:rsidRDefault="00122D27" w:rsidP="00122D27">
            <w:pPr>
              <w:pStyle w:val="TableofFigures"/>
              <w:numPr>
                <w:ilvl w:val="12"/>
                <w:numId w:val="0"/>
              </w:numPr>
              <w:rPr>
                <w:b/>
              </w:rPr>
            </w:pPr>
            <w:r>
              <w:rPr>
                <w:b/>
              </w:rPr>
              <w:t>2 639.0</w:t>
            </w:r>
          </w:p>
        </w:tc>
        <w:tc>
          <w:tcPr>
            <w:tcW w:w="1010" w:type="dxa"/>
            <w:tcBorders>
              <w:bottom w:val="single" w:sz="12" w:space="0" w:color="auto"/>
            </w:tcBorders>
          </w:tcPr>
          <w:p w:rsidR="00000000" w:rsidRDefault="00122D27" w:rsidP="00122D27">
            <w:pPr>
              <w:pStyle w:val="TableofFigures"/>
              <w:numPr>
                <w:ilvl w:val="12"/>
                <w:numId w:val="0"/>
              </w:numPr>
              <w:rPr>
                <w:b/>
              </w:rPr>
            </w:pPr>
            <w:r>
              <w:rPr>
                <w:b/>
              </w:rPr>
              <w:t>2 838.1</w:t>
            </w:r>
          </w:p>
        </w:tc>
        <w:tc>
          <w:tcPr>
            <w:tcW w:w="1104" w:type="dxa"/>
            <w:tcBorders>
              <w:top w:val="single" w:sz="6" w:space="0" w:color="auto"/>
              <w:bottom w:val="single" w:sz="12" w:space="0" w:color="auto"/>
            </w:tcBorders>
          </w:tcPr>
          <w:p w:rsidR="00000000" w:rsidRDefault="00122D27" w:rsidP="00122D27">
            <w:pPr>
              <w:pStyle w:val="TableofFigures"/>
              <w:numPr>
                <w:ilvl w:val="12"/>
                <w:numId w:val="0"/>
              </w:numPr>
              <w:rPr>
                <w:b/>
              </w:rPr>
            </w:pPr>
            <w:r>
              <w:rPr>
                <w:b/>
              </w:rPr>
              <w:t>7.5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numPr>
          <w:ilvl w:val="12"/>
          <w:numId w:val="0"/>
        </w:numPr>
      </w:pPr>
    </w:p>
    <w:p w:rsidR="00000000" w:rsidRDefault="00122D27" w:rsidP="00122D27">
      <w:pPr>
        <w:pStyle w:val="Heading4"/>
        <w:numPr>
          <w:ilvl w:val="12"/>
          <w:numId w:val="0"/>
        </w:numPr>
        <w:spacing w:before="0"/>
      </w:pPr>
      <w:r>
        <w:t>Education</w:t>
      </w:r>
    </w:p>
    <w:p w:rsidR="00000000" w:rsidRDefault="00122D27" w:rsidP="00122D27">
      <w:pPr>
        <w:pStyle w:val="Heading5"/>
        <w:numPr>
          <w:ilvl w:val="12"/>
          <w:numId w:val="0"/>
        </w:numPr>
        <w:spacing w:before="120"/>
      </w:pPr>
      <w:r>
        <w:t>Schools</w:t>
      </w:r>
    </w:p>
    <w:p w:rsidR="00000000" w:rsidRDefault="00122D27" w:rsidP="00122D27">
      <w:pPr>
        <w:numPr>
          <w:ilvl w:val="12"/>
          <w:numId w:val="0"/>
        </w:numPr>
      </w:pPr>
      <w:r>
        <w:t>Commonwealth funding is provided to a range of Commonwealth and State programs for government and non</w:t>
      </w:r>
      <w:r>
        <w:noBreakHyphen/>
        <w:t>government schools. Funds are also provided to support Victoria's participation in programs of national priority.</w:t>
      </w:r>
    </w:p>
    <w:p w:rsidR="00000000" w:rsidRDefault="00122D27" w:rsidP="00122D27">
      <w:pPr>
        <w:pStyle w:val="Heading5"/>
        <w:numPr>
          <w:ilvl w:val="12"/>
          <w:numId w:val="0"/>
        </w:numPr>
      </w:pPr>
      <w:r>
        <w:t>Cost escalation allowances</w:t>
      </w:r>
    </w:p>
    <w:p w:rsidR="00000000" w:rsidRDefault="00122D27" w:rsidP="00122D27">
      <w:pPr>
        <w:numPr>
          <w:ilvl w:val="12"/>
          <w:numId w:val="0"/>
        </w:numPr>
      </w:pPr>
      <w:r>
        <w:t>The Commonwealth legislates fun</w:t>
      </w:r>
      <w:r>
        <w:t>ding allocations quadrennially (1997</w:t>
      </w:r>
      <w:r>
        <w:noBreakHyphen/>
        <w:t>2000) without predicting likely cost movements over time. Supplementary funding is then provided retrospectively to meet any changes in costs that have occurred in the period.</w:t>
      </w:r>
    </w:p>
    <w:p w:rsidR="00000000" w:rsidRDefault="00122D27" w:rsidP="00122D27">
      <w:pPr>
        <w:numPr>
          <w:ilvl w:val="12"/>
          <w:numId w:val="0"/>
        </w:numPr>
      </w:pPr>
      <w:r>
        <w:t xml:space="preserve">Current funding is supplemented according to changes in actual per student costs in government schools (this is known as the Average Government School Recurrent Cost Index). Capital funding is supplemented by the Commonwealth Department of Employment, Education, Training and Youth Affairs (DEETYA) </w:t>
      </w:r>
      <w:r>
        <w:t>in accordance with movements in the Building Price Index.</w:t>
      </w:r>
    </w:p>
    <w:p w:rsidR="00000000" w:rsidRDefault="00122D27" w:rsidP="00122D27">
      <w:pPr>
        <w:pStyle w:val="Heading4"/>
        <w:numPr>
          <w:ilvl w:val="12"/>
          <w:numId w:val="0"/>
        </w:numPr>
        <w:spacing w:before="120"/>
      </w:pPr>
      <w:r>
        <w:t>Government schools</w:t>
      </w:r>
    </w:p>
    <w:p w:rsidR="00000000" w:rsidRDefault="00122D27" w:rsidP="00122D27">
      <w:pPr>
        <w:pStyle w:val="Heading4"/>
        <w:numPr>
          <w:ilvl w:val="12"/>
          <w:numId w:val="0"/>
        </w:numPr>
        <w:spacing w:before="120"/>
      </w:pPr>
      <w:r>
        <w:t>State Grants (Primary and Secondary Education Assistance) Act current grants program</w:t>
      </w:r>
    </w:p>
    <w:p w:rsidR="00000000" w:rsidRDefault="00122D27" w:rsidP="00122D27">
      <w:pPr>
        <w:numPr>
          <w:ilvl w:val="12"/>
          <w:numId w:val="0"/>
        </w:numPr>
      </w:pPr>
      <w:r>
        <w:t>This program provides funds to help government schools with the recurrent costs of school education: so that they can offer students educational programs that ensure they are able to achieve their full potential; so they leave school with the knowledge, skills and attitudes appropriate to their post</w:t>
      </w:r>
      <w:r>
        <w:noBreakHyphen/>
        <w:t>school destinations; and so that they have a soun</w:t>
      </w:r>
      <w:r>
        <w:t>d foundation for undertaking further education and training, participating successfully in the workforce and contributing to and benefiting from Australian society. Priorities also include support for the principles of access, choice, equity and excellence in schools by encouraging the provision of a strong, viable and diverse selection of schools from which parents can choose what is best for their children.</w:t>
      </w:r>
    </w:p>
    <w:p w:rsidR="00000000" w:rsidRDefault="00122D27" w:rsidP="00122D27">
      <w:pPr>
        <w:numPr>
          <w:ilvl w:val="12"/>
          <w:numId w:val="0"/>
        </w:numPr>
      </w:pPr>
      <w:r>
        <w:t>From calendar year 1997, this program is subject to a Commonwealth initiative known as the Enrolmen</w:t>
      </w:r>
      <w:r>
        <w:t>t Benchmark Adjustment (EBA). Consequent to any fall in the proportion of students attending government schools compared to the 1996 school census, the Commonwealth will adjust the General Recurrent Grant for government schools by formula to take a half share of notional savings accruing to the State through not having to provide educational services to new students in non</w:t>
      </w:r>
      <w:r>
        <w:noBreakHyphen/>
        <w:t>government schools. Even though enrolments rose in both government and non</w:t>
      </w:r>
      <w:r>
        <w:noBreakHyphen/>
        <w:t>government schools, a downward adjustment of $1.7 million was</w:t>
      </w:r>
      <w:r>
        <w:t xml:space="preserve"> made for 1997 because non</w:t>
      </w:r>
      <w:r>
        <w:noBreakHyphen/>
        <w:t>government enrolments rose at a slightly faster rate.</w:t>
      </w:r>
    </w:p>
    <w:p w:rsidR="00000000" w:rsidRDefault="00122D27" w:rsidP="00122D27">
      <w:pPr>
        <w:pStyle w:val="Heading4"/>
        <w:numPr>
          <w:ilvl w:val="12"/>
          <w:numId w:val="0"/>
        </w:numPr>
        <w:spacing w:before="120"/>
      </w:pPr>
      <w:r>
        <w:t>State Grants (Primary and Secondary Education Assistance) Act capital grants program</w:t>
      </w:r>
    </w:p>
    <w:p w:rsidR="00000000" w:rsidRDefault="00122D27" w:rsidP="00122D27">
      <w:pPr>
        <w:numPr>
          <w:ilvl w:val="12"/>
          <w:numId w:val="0"/>
        </w:numPr>
      </w:pPr>
      <w:r>
        <w:t>This program seeks to improve educational outcomes by assisting in the provision of school facilities, particularly in ways that contribute most to raising the overall level of educational achievement of Australian school students.</w:t>
      </w:r>
    </w:p>
    <w:p w:rsidR="00000000" w:rsidRDefault="00122D27" w:rsidP="00122D27">
      <w:pPr>
        <w:pStyle w:val="Heading4"/>
        <w:numPr>
          <w:ilvl w:val="12"/>
          <w:numId w:val="0"/>
        </w:numPr>
        <w:spacing w:before="120"/>
      </w:pPr>
      <w:r>
        <w:t>Other grants for targeted and national priority programs</w:t>
      </w:r>
    </w:p>
    <w:p w:rsidR="00000000" w:rsidRDefault="00122D27" w:rsidP="00122D27">
      <w:pPr>
        <w:numPr>
          <w:ilvl w:val="12"/>
          <w:numId w:val="0"/>
        </w:numPr>
      </w:pPr>
      <w:r>
        <w:t>In the context of its 1996</w:t>
      </w:r>
      <w:r>
        <w:noBreakHyphen/>
        <w:t>97 Budget, the Commonwealth Go</w:t>
      </w:r>
      <w:r>
        <w:t xml:space="preserve">vernment announced a new program structure aimed at improving the delivery of Commonwealth national priority programs for Australian schools. Funds from Commonwealth sources, including the </w:t>
      </w:r>
      <w:r>
        <w:rPr>
          <w:i/>
        </w:rPr>
        <w:t>States Grants (Primary and Secondary Education Assistance) Act</w:t>
      </w:r>
      <w:r>
        <w:t>, flow to government and non</w:t>
      </w:r>
      <w:r>
        <w:noBreakHyphen/>
        <w:t>government schools via a number of programs:</w:t>
      </w:r>
    </w:p>
    <w:p w:rsidR="00000000" w:rsidRDefault="00122D27" w:rsidP="00122D27">
      <w:pPr>
        <w:numPr>
          <w:ilvl w:val="0"/>
          <w:numId w:val="1"/>
        </w:numPr>
      </w:pPr>
      <w:r>
        <w:rPr>
          <w:i/>
        </w:rPr>
        <w:t>Literacy</w:t>
      </w:r>
    </w:p>
    <w:p w:rsidR="00000000" w:rsidRDefault="00122D27" w:rsidP="00122D27">
      <w:pPr>
        <w:numPr>
          <w:ilvl w:val="12"/>
          <w:numId w:val="0"/>
        </w:numPr>
        <w:ind w:left="360"/>
      </w:pPr>
      <w:r>
        <w:t>This element aims to ensure that all students acquire appropriate literacy and numeracy skills, in particular to measurably improve literacy and numeracy outcomes for students fr</w:t>
      </w:r>
      <w:r>
        <w:t>om educationally disadvantaged backgrounds; and to identify, research and implement strategic national initiatives in literacy and numeracy;</w:t>
      </w:r>
    </w:p>
    <w:p w:rsidR="00000000" w:rsidRDefault="00122D27" w:rsidP="00122D27">
      <w:pPr>
        <w:numPr>
          <w:ilvl w:val="0"/>
          <w:numId w:val="1"/>
        </w:numPr>
        <w:ind w:left="357" w:hanging="357"/>
      </w:pPr>
      <w:r>
        <w:rPr>
          <w:i/>
        </w:rPr>
        <w:t>Languages</w:t>
      </w:r>
    </w:p>
    <w:p w:rsidR="00000000" w:rsidRDefault="00122D27" w:rsidP="00122D27">
      <w:pPr>
        <w:numPr>
          <w:ilvl w:val="12"/>
          <w:numId w:val="0"/>
        </w:numPr>
        <w:ind w:left="360"/>
      </w:pPr>
      <w:r>
        <w:t>This component supports the expansion and improvement in the learning of languages other than English and promotes participation and quality teaching and learning in Asian languages and Asian studies;</w:t>
      </w:r>
    </w:p>
    <w:p w:rsidR="00000000" w:rsidRDefault="00122D27" w:rsidP="00122D27">
      <w:pPr>
        <w:numPr>
          <w:ilvl w:val="0"/>
          <w:numId w:val="1"/>
        </w:numPr>
      </w:pPr>
      <w:r>
        <w:rPr>
          <w:i/>
        </w:rPr>
        <w:t>Special Learning Needs</w:t>
      </w:r>
    </w:p>
    <w:p w:rsidR="00000000" w:rsidRDefault="00122D27" w:rsidP="00122D27">
      <w:pPr>
        <w:numPr>
          <w:ilvl w:val="12"/>
          <w:numId w:val="0"/>
        </w:numPr>
        <w:ind w:left="360"/>
      </w:pPr>
      <w:r>
        <w:t>This element seeks to improve the educational participation and outcomes of young people with disabilities through the provision of assis</w:t>
      </w:r>
      <w:r>
        <w:t>tance targeted at schools, organisations, community groups and non</w:t>
      </w:r>
      <w:r>
        <w:noBreakHyphen/>
        <w:t>school organisations; provide assistance for students newly arrived in Australia with minimal or no English language skills who are undertaking a specifically organised program of English language instruction; and assist primary and secondary schools and community groups to improve the educational participation, learning outcomes and personal development of rural and isolated students;</w:t>
      </w:r>
    </w:p>
    <w:p w:rsidR="00000000" w:rsidRDefault="00122D27" w:rsidP="00122D27">
      <w:pPr>
        <w:numPr>
          <w:ilvl w:val="0"/>
          <w:numId w:val="1"/>
        </w:numPr>
      </w:pPr>
      <w:r>
        <w:rPr>
          <w:i/>
        </w:rPr>
        <w:t>School to Work</w:t>
      </w:r>
    </w:p>
    <w:p w:rsidR="00000000" w:rsidRDefault="00122D27" w:rsidP="00122D27">
      <w:pPr>
        <w:numPr>
          <w:ilvl w:val="12"/>
          <w:numId w:val="0"/>
        </w:numPr>
        <w:ind w:left="360"/>
      </w:pPr>
      <w:r>
        <w:t>This component provides funding to suppor</w:t>
      </w:r>
      <w:r>
        <w:t>t effective transition from schooling to work and further education or training;</w:t>
      </w:r>
    </w:p>
    <w:p w:rsidR="00000000" w:rsidRDefault="00122D27" w:rsidP="00122D27">
      <w:pPr>
        <w:numPr>
          <w:ilvl w:val="0"/>
          <w:numId w:val="1"/>
        </w:numPr>
      </w:pPr>
      <w:r>
        <w:rPr>
          <w:i/>
        </w:rPr>
        <w:t>Quality Outcomes</w:t>
      </w:r>
    </w:p>
    <w:p w:rsidR="00000000" w:rsidRDefault="00122D27" w:rsidP="00122D27">
      <w:pPr>
        <w:numPr>
          <w:ilvl w:val="12"/>
          <w:numId w:val="0"/>
        </w:numPr>
        <w:ind w:left="360"/>
      </w:pPr>
      <w:r>
        <w:t>This element provides funding for strategic projects which support the Government’s key objectives of improving student learning outcomes in schools and its national leadership role in school education.</w:t>
      </w:r>
    </w:p>
    <w:p w:rsidR="00000000" w:rsidRDefault="00122D27" w:rsidP="00122D27">
      <w:pPr>
        <w:pStyle w:val="Heading4"/>
        <w:numPr>
          <w:ilvl w:val="12"/>
          <w:numId w:val="0"/>
        </w:numPr>
        <w:spacing w:before="0" w:after="80"/>
      </w:pPr>
      <w:r>
        <w:t>Vocational Education and Training</w:t>
      </w:r>
    </w:p>
    <w:p w:rsidR="00000000" w:rsidRDefault="00122D27" w:rsidP="00122D27">
      <w:pPr>
        <w:numPr>
          <w:ilvl w:val="12"/>
          <w:numId w:val="0"/>
        </w:numPr>
      </w:pPr>
      <w:r>
        <w:t xml:space="preserve">This funding is received under the </w:t>
      </w:r>
      <w:r>
        <w:rPr>
          <w:i/>
        </w:rPr>
        <w:t xml:space="preserve">Australian National Training Authority Act 1992 </w:t>
      </w:r>
      <w:r>
        <w:t>as amended and is subject to an annual agreement with the</w:t>
      </w:r>
      <w:r>
        <w:rPr>
          <w:i/>
        </w:rPr>
        <w:t xml:space="preserve"> </w:t>
      </w:r>
      <w:r>
        <w:t>Australian National Training Authori</w:t>
      </w:r>
      <w:r>
        <w:t xml:space="preserve">ty (ANTA). It encompasses funding for recurrent programs, literacy, traineeships, national projects, capital works and equipment funding. </w:t>
      </w:r>
    </w:p>
    <w:p w:rsidR="00000000" w:rsidRDefault="00122D27" w:rsidP="00122D27">
      <w:pPr>
        <w:numPr>
          <w:ilvl w:val="12"/>
          <w:numId w:val="0"/>
        </w:numPr>
      </w:pPr>
      <w:r>
        <w:t>From 1 January 1994, ANTA payments have been made directly to the State Training Board rather than passing through the Consolidated Fund. Funds are also provided directly to TAFE Institutes under service contracts for the conduct of courses and training in respect of DEETYA programs.</w:t>
      </w:r>
    </w:p>
    <w:p w:rsidR="00000000" w:rsidRDefault="00122D27" w:rsidP="00122D27">
      <w:pPr>
        <w:pStyle w:val="Heading4"/>
        <w:numPr>
          <w:ilvl w:val="12"/>
          <w:numId w:val="0"/>
        </w:numPr>
        <w:spacing w:before="80" w:after="80"/>
      </w:pPr>
      <w:r>
        <w:t xml:space="preserve">Aboriginal Advancement </w:t>
      </w:r>
      <w:r>
        <w:noBreakHyphen/>
        <w:t xml:space="preserve"> Commonwealth Trust contribution</w:t>
      </w:r>
    </w:p>
    <w:p w:rsidR="00000000" w:rsidRDefault="00122D27" w:rsidP="00122D27">
      <w:pPr>
        <w:numPr>
          <w:ilvl w:val="12"/>
          <w:numId w:val="0"/>
        </w:numPr>
      </w:pPr>
      <w:r>
        <w:t xml:space="preserve">Victoria receives funding from </w:t>
      </w:r>
      <w:r>
        <w:t>the Commonwealth Government to provide assistance to Aboriginal people through various programs. These include grants under the Aboriginal Education Strategic Incentive Program provided to the Department of Education which then has the responsibility for the implementation of the National Aboriginal and Torres Strait Islander Educational Policy in Victoria.</w:t>
      </w:r>
    </w:p>
    <w:p w:rsidR="00000000" w:rsidRDefault="00122D27" w:rsidP="00122D27">
      <w:pPr>
        <w:pStyle w:val="Tableheading"/>
        <w:numPr>
          <w:ilvl w:val="12"/>
          <w:numId w:val="0"/>
        </w:numPr>
        <w:spacing w:before="120" w:after="0"/>
      </w:pPr>
      <w:r>
        <w:t xml:space="preserve">Table 3.12: Department of Education </w:t>
      </w:r>
      <w:r>
        <w:noBreakHyphen/>
        <w:t xml:space="preserve"> Commonwealth Specific Purpose Grants</w:t>
      </w:r>
    </w:p>
    <w:p w:rsidR="00000000" w:rsidRDefault="00122D27" w:rsidP="00122D27">
      <w:pPr>
        <w:numPr>
          <w:ilvl w:val="12"/>
          <w:numId w:val="0"/>
        </w:num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582"/>
        <w:gridCol w:w="3857"/>
        <w:gridCol w:w="900"/>
        <w:gridCol w:w="810"/>
        <w:gridCol w:w="920"/>
      </w:tblGrid>
      <w:tr w:rsidR="00000000">
        <w:tblPrEx>
          <w:tblCellMar>
            <w:top w:w="0" w:type="dxa"/>
            <w:bottom w:w="0" w:type="dxa"/>
          </w:tblCellMar>
        </w:tblPrEx>
        <w:trPr>
          <w:trHeight w:hRule="exact" w:val="240"/>
        </w:trPr>
        <w:tc>
          <w:tcPr>
            <w:tcW w:w="583" w:type="dxa"/>
            <w:gridSpan w:val="2"/>
            <w:tcBorders>
              <w:top w:val="single" w:sz="6" w:space="0" w:color="auto"/>
            </w:tcBorders>
          </w:tcPr>
          <w:p w:rsidR="00000000" w:rsidRDefault="00122D27" w:rsidP="00122D27">
            <w:pPr>
              <w:pStyle w:val="Tabletextheading"/>
              <w:numPr>
                <w:ilvl w:val="12"/>
                <w:numId w:val="0"/>
              </w:numPr>
            </w:pPr>
          </w:p>
        </w:tc>
        <w:tc>
          <w:tcPr>
            <w:tcW w:w="3857" w:type="dxa"/>
            <w:tcBorders>
              <w:top w:val="single" w:sz="6" w:space="0" w:color="auto"/>
            </w:tcBorders>
          </w:tcPr>
          <w:p w:rsidR="00000000" w:rsidRDefault="00122D27" w:rsidP="00122D27">
            <w:pPr>
              <w:pStyle w:val="Tabletextheading"/>
              <w:numPr>
                <w:ilvl w:val="12"/>
                <w:numId w:val="0"/>
              </w:numPr>
              <w:rPr>
                <w:color w:val="000000"/>
              </w:rPr>
            </w:pPr>
          </w:p>
        </w:tc>
        <w:tc>
          <w:tcPr>
            <w:tcW w:w="900"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1997-98</w:t>
            </w:r>
          </w:p>
        </w:tc>
        <w:tc>
          <w:tcPr>
            <w:tcW w:w="810"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1998-99</w:t>
            </w:r>
          </w:p>
        </w:tc>
        <w:tc>
          <w:tcPr>
            <w:tcW w:w="920"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w:t>
            </w:r>
          </w:p>
        </w:tc>
      </w:tr>
      <w:tr w:rsidR="00000000">
        <w:tblPrEx>
          <w:tblCellMar>
            <w:top w:w="0" w:type="dxa"/>
            <w:bottom w:w="0" w:type="dxa"/>
          </w:tblCellMar>
        </w:tblPrEx>
        <w:trPr>
          <w:trHeight w:hRule="exact" w:val="240"/>
        </w:trPr>
        <w:tc>
          <w:tcPr>
            <w:tcW w:w="583" w:type="dxa"/>
            <w:gridSpan w:val="2"/>
            <w:tcBorders>
              <w:bottom w:val="single" w:sz="6" w:space="0" w:color="auto"/>
            </w:tcBorders>
          </w:tcPr>
          <w:p w:rsidR="00000000" w:rsidRDefault="00122D27" w:rsidP="00122D27">
            <w:pPr>
              <w:pStyle w:val="Tabletextheading"/>
              <w:numPr>
                <w:ilvl w:val="12"/>
                <w:numId w:val="0"/>
              </w:numPr>
            </w:pPr>
          </w:p>
        </w:tc>
        <w:tc>
          <w:tcPr>
            <w:tcW w:w="3857" w:type="dxa"/>
            <w:tcBorders>
              <w:bottom w:val="single" w:sz="6" w:space="0" w:color="auto"/>
            </w:tcBorders>
          </w:tcPr>
          <w:p w:rsidR="00000000" w:rsidRDefault="00122D27" w:rsidP="00122D27">
            <w:pPr>
              <w:pStyle w:val="Tabletextheading"/>
              <w:numPr>
                <w:ilvl w:val="12"/>
                <w:numId w:val="0"/>
              </w:numPr>
              <w:rPr>
                <w:color w:val="000000"/>
              </w:rPr>
            </w:pPr>
          </w:p>
        </w:tc>
        <w:tc>
          <w:tcPr>
            <w:tcW w:w="900"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810"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920"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Change</w:t>
            </w:r>
          </w:p>
        </w:tc>
      </w:tr>
      <w:tr w:rsidR="00000000">
        <w:tblPrEx>
          <w:tblCellMar>
            <w:top w:w="0" w:type="dxa"/>
            <w:bottom w:w="0" w:type="dxa"/>
          </w:tblCellMar>
        </w:tblPrEx>
        <w:trPr>
          <w:trHeight w:hRule="exact" w:val="260"/>
        </w:trPr>
        <w:tc>
          <w:tcPr>
            <w:tcW w:w="4440" w:type="dxa"/>
            <w:hMerge w:val="restart"/>
          </w:tcPr>
          <w:p w:rsidR="00000000" w:rsidRDefault="00122D27" w:rsidP="00122D27">
            <w:pPr>
              <w:pStyle w:val="Tabletext"/>
              <w:numPr>
                <w:ilvl w:val="12"/>
                <w:numId w:val="0"/>
              </w:numPr>
              <w:rPr>
                <w:i/>
              </w:rPr>
            </w:pPr>
            <w:r>
              <w:rPr>
                <w:i/>
              </w:rPr>
              <w:t>Current Grants</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92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Primary and Secondary Education Assistance</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92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pStyle w:val="Tabletext"/>
              <w:numPr>
                <w:ilvl w:val="12"/>
                <w:numId w:val="0"/>
              </w:numPr>
            </w:pPr>
            <w:r>
              <w:t>Special Education</w:t>
            </w:r>
          </w:p>
        </w:tc>
        <w:tc>
          <w:tcPr>
            <w:tcW w:w="900" w:type="dxa"/>
          </w:tcPr>
          <w:p w:rsidR="00000000" w:rsidRDefault="00122D27" w:rsidP="00122D27">
            <w:pPr>
              <w:pStyle w:val="TableofFigures"/>
              <w:numPr>
                <w:ilvl w:val="12"/>
                <w:numId w:val="0"/>
              </w:numPr>
            </w:pPr>
            <w:r>
              <w:t xml:space="preserve"> 7.5</w:t>
            </w:r>
          </w:p>
        </w:tc>
        <w:tc>
          <w:tcPr>
            <w:tcW w:w="810" w:type="dxa"/>
          </w:tcPr>
          <w:p w:rsidR="00000000" w:rsidRDefault="00122D27" w:rsidP="00122D27">
            <w:pPr>
              <w:pStyle w:val="TableofFigures"/>
              <w:numPr>
                <w:ilvl w:val="12"/>
                <w:numId w:val="0"/>
              </w:numPr>
            </w:pPr>
            <w:r>
              <w:t xml:space="preserve"> 8.3</w:t>
            </w:r>
          </w:p>
        </w:tc>
        <w:tc>
          <w:tcPr>
            <w:tcW w:w="920" w:type="dxa"/>
          </w:tcPr>
          <w:p w:rsidR="00000000" w:rsidRDefault="00122D27" w:rsidP="00122D27">
            <w:pPr>
              <w:pStyle w:val="TableofFigures"/>
              <w:numPr>
                <w:ilvl w:val="12"/>
                <w:numId w:val="0"/>
              </w:numPr>
            </w:pPr>
            <w:r>
              <w:t>10.2</w:t>
            </w: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pStyle w:val="Tabletext"/>
              <w:numPr>
                <w:ilvl w:val="12"/>
                <w:numId w:val="0"/>
              </w:numPr>
            </w:pPr>
            <w:r>
              <w:t>General  Recurrent Grant</w:t>
            </w:r>
          </w:p>
        </w:tc>
        <w:tc>
          <w:tcPr>
            <w:tcW w:w="900" w:type="dxa"/>
          </w:tcPr>
          <w:p w:rsidR="00000000" w:rsidRDefault="00122D27" w:rsidP="00122D27">
            <w:pPr>
              <w:pStyle w:val="TableofFigures"/>
              <w:numPr>
                <w:ilvl w:val="12"/>
                <w:numId w:val="0"/>
              </w:numPr>
            </w:pPr>
            <w:r>
              <w:t xml:space="preserve"> 235.6</w:t>
            </w:r>
          </w:p>
        </w:tc>
        <w:tc>
          <w:tcPr>
            <w:tcW w:w="810" w:type="dxa"/>
          </w:tcPr>
          <w:p w:rsidR="00000000" w:rsidRDefault="00122D27" w:rsidP="00122D27">
            <w:pPr>
              <w:pStyle w:val="TableofFigures"/>
              <w:numPr>
                <w:ilvl w:val="12"/>
                <w:numId w:val="0"/>
              </w:numPr>
            </w:pPr>
            <w:r>
              <w:t xml:space="preserve"> 247.8</w:t>
            </w:r>
          </w:p>
        </w:tc>
        <w:tc>
          <w:tcPr>
            <w:tcW w:w="920" w:type="dxa"/>
          </w:tcPr>
          <w:p w:rsidR="00000000" w:rsidRDefault="00122D27" w:rsidP="00122D27">
            <w:pPr>
              <w:pStyle w:val="TableofFigures"/>
              <w:numPr>
                <w:ilvl w:val="12"/>
                <w:numId w:val="0"/>
              </w:numPr>
            </w:pPr>
            <w:r>
              <w:t>5.2</w:t>
            </w: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pStyle w:val="Tabletext"/>
              <w:numPr>
                <w:ilvl w:val="12"/>
                <w:numId w:val="0"/>
              </w:numPr>
            </w:pPr>
            <w:r>
              <w:t>English as a Second Language - New Arrivals</w:t>
            </w:r>
          </w:p>
        </w:tc>
        <w:tc>
          <w:tcPr>
            <w:tcW w:w="900" w:type="dxa"/>
          </w:tcPr>
          <w:p w:rsidR="00000000" w:rsidRDefault="00122D27" w:rsidP="00122D27">
            <w:pPr>
              <w:pStyle w:val="TableofFigures"/>
              <w:numPr>
                <w:ilvl w:val="12"/>
                <w:numId w:val="0"/>
              </w:numPr>
            </w:pPr>
            <w:r>
              <w:t xml:space="preserve"> 11.7</w:t>
            </w:r>
          </w:p>
        </w:tc>
        <w:tc>
          <w:tcPr>
            <w:tcW w:w="810" w:type="dxa"/>
          </w:tcPr>
          <w:p w:rsidR="00000000" w:rsidRDefault="00122D27" w:rsidP="00122D27">
            <w:pPr>
              <w:pStyle w:val="TableofFigures"/>
              <w:numPr>
                <w:ilvl w:val="12"/>
                <w:numId w:val="0"/>
              </w:numPr>
            </w:pPr>
            <w:r>
              <w:t xml:space="preserve"> 6.3</w:t>
            </w:r>
          </w:p>
        </w:tc>
        <w:tc>
          <w:tcPr>
            <w:tcW w:w="920" w:type="dxa"/>
          </w:tcPr>
          <w:p w:rsidR="00000000" w:rsidRDefault="00122D27" w:rsidP="00122D27">
            <w:pPr>
              <w:pStyle w:val="TableofFigures"/>
              <w:numPr>
                <w:ilvl w:val="12"/>
                <w:numId w:val="0"/>
              </w:numPr>
            </w:pPr>
            <w:r>
              <w:t>-46.3</w:t>
            </w: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pStyle w:val="Tabletext"/>
              <w:numPr>
                <w:ilvl w:val="12"/>
                <w:numId w:val="0"/>
              </w:numPr>
            </w:pPr>
            <w:r>
              <w:t>Commonwealth Literacy</w:t>
            </w:r>
          </w:p>
        </w:tc>
        <w:tc>
          <w:tcPr>
            <w:tcW w:w="900" w:type="dxa"/>
          </w:tcPr>
          <w:p w:rsidR="00000000" w:rsidRDefault="00122D27" w:rsidP="00122D27">
            <w:pPr>
              <w:pStyle w:val="TableofFigures"/>
              <w:numPr>
                <w:ilvl w:val="12"/>
                <w:numId w:val="0"/>
              </w:numPr>
            </w:pPr>
            <w:r>
              <w:t xml:space="preserve"> 27.5</w:t>
            </w:r>
          </w:p>
        </w:tc>
        <w:tc>
          <w:tcPr>
            <w:tcW w:w="810" w:type="dxa"/>
          </w:tcPr>
          <w:p w:rsidR="00000000" w:rsidRDefault="00122D27" w:rsidP="00122D27">
            <w:pPr>
              <w:pStyle w:val="TableofFigures"/>
              <w:numPr>
                <w:ilvl w:val="12"/>
                <w:numId w:val="0"/>
              </w:numPr>
            </w:pPr>
            <w:r>
              <w:t xml:space="preserve"> 28.2</w:t>
            </w:r>
          </w:p>
        </w:tc>
        <w:tc>
          <w:tcPr>
            <w:tcW w:w="920" w:type="dxa"/>
          </w:tcPr>
          <w:p w:rsidR="00000000" w:rsidRDefault="00122D27" w:rsidP="00122D27">
            <w:pPr>
              <w:pStyle w:val="TableofFigures"/>
              <w:numPr>
                <w:ilvl w:val="12"/>
                <w:numId w:val="0"/>
              </w:numPr>
            </w:pPr>
            <w:r>
              <w:t>2.4</w:t>
            </w: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Aboriginal Advancement</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r>
              <w:t xml:space="preserve"> 2.7</w:t>
            </w:r>
          </w:p>
        </w:tc>
        <w:tc>
          <w:tcPr>
            <w:tcW w:w="810" w:type="dxa"/>
          </w:tcPr>
          <w:p w:rsidR="00000000" w:rsidRDefault="00122D27" w:rsidP="00122D27">
            <w:pPr>
              <w:pStyle w:val="TableofFigures"/>
              <w:numPr>
                <w:ilvl w:val="12"/>
                <w:numId w:val="0"/>
              </w:numPr>
            </w:pPr>
            <w:r>
              <w:t xml:space="preserve"> 2.7</w:t>
            </w:r>
          </w:p>
        </w:tc>
        <w:tc>
          <w:tcPr>
            <w:tcW w:w="920" w:type="dxa"/>
          </w:tcPr>
          <w:p w:rsidR="00000000" w:rsidRDefault="00122D27" w:rsidP="00122D27">
            <w:pPr>
              <w:pStyle w:val="TableofFigures"/>
              <w:numPr>
                <w:ilvl w:val="12"/>
                <w:numId w:val="0"/>
              </w:numPr>
            </w:pPr>
            <w:r>
              <w:t>0.0</w:t>
            </w: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Vocational Education and Training</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r>
              <w:t xml:space="preserve"> 206.5</w:t>
            </w:r>
          </w:p>
        </w:tc>
        <w:tc>
          <w:tcPr>
            <w:tcW w:w="810" w:type="dxa"/>
          </w:tcPr>
          <w:p w:rsidR="00000000" w:rsidRDefault="00122D27" w:rsidP="00122D27">
            <w:pPr>
              <w:pStyle w:val="TableofFigures"/>
              <w:numPr>
                <w:ilvl w:val="12"/>
                <w:numId w:val="0"/>
              </w:numPr>
            </w:pPr>
            <w:r>
              <w:t xml:space="preserve"> 203.7</w:t>
            </w:r>
          </w:p>
        </w:tc>
        <w:tc>
          <w:tcPr>
            <w:tcW w:w="920" w:type="dxa"/>
          </w:tcPr>
          <w:p w:rsidR="00000000" w:rsidRDefault="00122D27" w:rsidP="00122D27">
            <w:pPr>
              <w:pStyle w:val="TableofFigures"/>
              <w:numPr>
                <w:ilvl w:val="12"/>
                <w:numId w:val="0"/>
              </w:numPr>
            </w:pPr>
            <w:r>
              <w:t>-1.4</w:t>
            </w: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School Support</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r>
              <w:t xml:space="preserve"> 1.5</w:t>
            </w:r>
          </w:p>
        </w:tc>
        <w:tc>
          <w:tcPr>
            <w:tcW w:w="810" w:type="dxa"/>
          </w:tcPr>
          <w:p w:rsidR="00000000" w:rsidRDefault="00122D27" w:rsidP="00122D27">
            <w:pPr>
              <w:pStyle w:val="TableofFigures"/>
              <w:numPr>
                <w:ilvl w:val="12"/>
                <w:numId w:val="0"/>
              </w:numPr>
            </w:pPr>
            <w:r>
              <w:t xml:space="preserve"> 1.2</w:t>
            </w:r>
          </w:p>
        </w:tc>
        <w:tc>
          <w:tcPr>
            <w:tcW w:w="920" w:type="dxa"/>
          </w:tcPr>
          <w:p w:rsidR="00000000" w:rsidRDefault="00122D27" w:rsidP="00122D27">
            <w:pPr>
              <w:pStyle w:val="TableofFigures"/>
              <w:numPr>
                <w:ilvl w:val="12"/>
                <w:numId w:val="0"/>
              </w:numPr>
            </w:pPr>
            <w:r>
              <w:t>-18.5</w:t>
            </w: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r>
              <w:t>Other</w:t>
            </w:r>
          </w:p>
        </w:tc>
        <w:tc>
          <w:tcPr>
            <w:tcW w:w="3857" w:type="dxa"/>
          </w:tcPr>
          <w:p w:rsidR="00000000" w:rsidRDefault="00122D27" w:rsidP="00122D27">
            <w:pPr>
              <w:numPr>
                <w:ilvl w:val="12"/>
                <w:numId w:val="0"/>
              </w:numPr>
              <w:jc w:val="right"/>
              <w:rPr>
                <w:rFonts w:ascii="Arial" w:hAnsi="Arial"/>
                <w:color w:val="000000"/>
              </w:rPr>
            </w:pPr>
          </w:p>
        </w:tc>
        <w:tc>
          <w:tcPr>
            <w:tcW w:w="900" w:type="dxa"/>
            <w:tcBorders>
              <w:bottom w:val="single" w:sz="6" w:space="0" w:color="auto"/>
            </w:tcBorders>
          </w:tcPr>
          <w:p w:rsidR="00000000" w:rsidRDefault="00122D27" w:rsidP="00122D27">
            <w:pPr>
              <w:pStyle w:val="TableofFigures"/>
              <w:numPr>
                <w:ilvl w:val="12"/>
                <w:numId w:val="0"/>
              </w:numPr>
            </w:pPr>
            <w:r>
              <w:t xml:space="preserve"> 7.5</w:t>
            </w:r>
          </w:p>
        </w:tc>
        <w:tc>
          <w:tcPr>
            <w:tcW w:w="810" w:type="dxa"/>
            <w:tcBorders>
              <w:bottom w:val="single" w:sz="6" w:space="0" w:color="auto"/>
            </w:tcBorders>
          </w:tcPr>
          <w:p w:rsidR="00000000" w:rsidRDefault="00122D27" w:rsidP="00122D27">
            <w:pPr>
              <w:pStyle w:val="TableofFigures"/>
              <w:numPr>
                <w:ilvl w:val="12"/>
                <w:numId w:val="0"/>
              </w:numPr>
            </w:pPr>
            <w:r>
              <w:t xml:space="preserve"> 22.1</w:t>
            </w:r>
          </w:p>
        </w:tc>
        <w:tc>
          <w:tcPr>
            <w:tcW w:w="92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Total Current</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r>
              <w:t xml:space="preserve"> 493.0</w:t>
            </w:r>
          </w:p>
        </w:tc>
        <w:tc>
          <w:tcPr>
            <w:tcW w:w="810" w:type="dxa"/>
          </w:tcPr>
          <w:p w:rsidR="00000000" w:rsidRDefault="00122D27" w:rsidP="00122D27">
            <w:pPr>
              <w:pStyle w:val="TableofFigures"/>
              <w:numPr>
                <w:ilvl w:val="12"/>
                <w:numId w:val="0"/>
              </w:numPr>
            </w:pPr>
            <w:r>
              <w:t xml:space="preserve"> 511.9</w:t>
            </w:r>
          </w:p>
        </w:tc>
        <w:tc>
          <w:tcPr>
            <w:tcW w:w="920" w:type="dxa"/>
          </w:tcPr>
          <w:p w:rsidR="00000000" w:rsidRDefault="00122D27" w:rsidP="00122D27">
            <w:pPr>
              <w:pStyle w:val="TableofFigures"/>
              <w:numPr>
                <w:ilvl w:val="12"/>
                <w:numId w:val="0"/>
              </w:numPr>
            </w:pPr>
            <w:r>
              <w:t>3.8</w:t>
            </w:r>
          </w:p>
        </w:tc>
      </w:tr>
      <w:tr w:rsidR="00000000">
        <w:tblPrEx>
          <w:tblCellMar>
            <w:top w:w="0" w:type="dxa"/>
            <w:bottom w:w="0" w:type="dxa"/>
          </w:tblCellMar>
        </w:tblPrEx>
        <w:trPr>
          <w:trHeight w:hRule="exact" w:val="6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92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Capital Grants</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p>
        </w:tc>
        <w:tc>
          <w:tcPr>
            <w:tcW w:w="810" w:type="dxa"/>
          </w:tcPr>
          <w:p w:rsidR="00000000" w:rsidRDefault="00122D27" w:rsidP="00122D27">
            <w:pPr>
              <w:pStyle w:val="TableofFigures"/>
              <w:numPr>
                <w:ilvl w:val="12"/>
                <w:numId w:val="0"/>
              </w:numPr>
            </w:pPr>
          </w:p>
        </w:tc>
        <w:tc>
          <w:tcPr>
            <w:tcW w:w="920"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numPr>
                <w:ilvl w:val="12"/>
                <w:numId w:val="0"/>
              </w:numPr>
              <w:rPr>
                <w:rFonts w:ascii="Arial" w:hAnsi="Arial"/>
                <w:color w:val="000000"/>
                <w:sz w:val="18"/>
              </w:rPr>
            </w:pPr>
            <w:r>
              <w:rPr>
                <w:rFonts w:ascii="Arial" w:hAnsi="Arial"/>
                <w:color w:val="000000"/>
                <w:sz w:val="18"/>
              </w:rPr>
              <w:t>Primary and Secondary Education Assistance</w:t>
            </w:r>
          </w:p>
        </w:tc>
        <w:tc>
          <w:tcPr>
            <w:tcW w:w="900" w:type="dxa"/>
          </w:tcPr>
          <w:p w:rsidR="00000000" w:rsidRDefault="00122D27" w:rsidP="00122D27">
            <w:pPr>
              <w:pStyle w:val="TableofFigures"/>
              <w:numPr>
                <w:ilvl w:val="12"/>
                <w:numId w:val="0"/>
              </w:numPr>
            </w:pPr>
            <w:r>
              <w:t xml:space="preserve"> 50.6</w:t>
            </w:r>
          </w:p>
        </w:tc>
        <w:tc>
          <w:tcPr>
            <w:tcW w:w="810" w:type="dxa"/>
          </w:tcPr>
          <w:p w:rsidR="00000000" w:rsidRDefault="00122D27" w:rsidP="00122D27">
            <w:pPr>
              <w:pStyle w:val="TableofFigures"/>
              <w:numPr>
                <w:ilvl w:val="12"/>
                <w:numId w:val="0"/>
              </w:numPr>
            </w:pPr>
            <w:r>
              <w:t xml:space="preserve"> 49.5</w:t>
            </w:r>
          </w:p>
        </w:tc>
        <w:tc>
          <w:tcPr>
            <w:tcW w:w="920" w:type="dxa"/>
          </w:tcPr>
          <w:p w:rsidR="00000000" w:rsidRDefault="00122D27" w:rsidP="00122D27">
            <w:pPr>
              <w:pStyle w:val="TableofFigures"/>
              <w:numPr>
                <w:ilvl w:val="12"/>
                <w:numId w:val="0"/>
              </w:numPr>
            </w:pPr>
            <w:r>
              <w:t>-2.2</w:t>
            </w:r>
          </w:p>
        </w:tc>
      </w:tr>
      <w:tr w:rsidR="00000000">
        <w:tblPrEx>
          <w:tblCellMar>
            <w:top w:w="0" w:type="dxa"/>
            <w:bottom w:w="0" w:type="dxa"/>
          </w:tblCellMar>
        </w:tblPrEx>
        <w:trPr>
          <w:trHeight w:hRule="exact" w:val="24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numPr>
                <w:ilvl w:val="12"/>
                <w:numId w:val="0"/>
              </w:numPr>
              <w:rPr>
                <w:rFonts w:ascii="Arial" w:hAnsi="Arial"/>
                <w:color w:val="000000"/>
                <w:sz w:val="18"/>
              </w:rPr>
            </w:pPr>
            <w:r>
              <w:rPr>
                <w:rFonts w:ascii="Arial" w:hAnsi="Arial"/>
                <w:color w:val="000000"/>
                <w:sz w:val="18"/>
              </w:rPr>
              <w:t>Vocationa</w:t>
            </w:r>
            <w:r>
              <w:rPr>
                <w:rFonts w:ascii="Arial" w:hAnsi="Arial"/>
                <w:color w:val="000000"/>
                <w:sz w:val="18"/>
              </w:rPr>
              <w:t>l Education and Training</w:t>
            </w:r>
          </w:p>
        </w:tc>
        <w:tc>
          <w:tcPr>
            <w:tcW w:w="900" w:type="dxa"/>
            <w:tcBorders>
              <w:bottom w:val="single" w:sz="6" w:space="0" w:color="auto"/>
            </w:tcBorders>
          </w:tcPr>
          <w:p w:rsidR="00000000" w:rsidRDefault="00122D27" w:rsidP="00122D27">
            <w:pPr>
              <w:pStyle w:val="TableofFigures"/>
              <w:numPr>
                <w:ilvl w:val="12"/>
                <w:numId w:val="0"/>
              </w:numPr>
            </w:pPr>
            <w:r>
              <w:t xml:space="preserve"> 45.0</w:t>
            </w:r>
          </w:p>
        </w:tc>
        <w:tc>
          <w:tcPr>
            <w:tcW w:w="810" w:type="dxa"/>
            <w:tcBorders>
              <w:bottom w:val="single" w:sz="6" w:space="0" w:color="auto"/>
            </w:tcBorders>
          </w:tcPr>
          <w:p w:rsidR="00000000" w:rsidRDefault="00122D27" w:rsidP="00122D27">
            <w:pPr>
              <w:pStyle w:val="TableofFigures"/>
              <w:numPr>
                <w:ilvl w:val="12"/>
                <w:numId w:val="0"/>
              </w:numPr>
            </w:pPr>
            <w:r>
              <w:t xml:space="preserve"> 45.0</w:t>
            </w:r>
          </w:p>
        </w:tc>
        <w:tc>
          <w:tcPr>
            <w:tcW w:w="92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40"/>
        </w:trPr>
        <w:tc>
          <w:tcPr>
            <w:tcW w:w="4440" w:type="dxa"/>
            <w:hMerge w:val="restart"/>
          </w:tcPr>
          <w:p w:rsidR="00000000" w:rsidRDefault="00122D27" w:rsidP="00122D27">
            <w:pPr>
              <w:pStyle w:val="Tabletext"/>
              <w:numPr>
                <w:ilvl w:val="12"/>
                <w:numId w:val="0"/>
              </w:numPr>
            </w:pPr>
            <w:r>
              <w:t>Total Capital</w:t>
            </w:r>
          </w:p>
        </w:tc>
        <w:tc>
          <w:tcPr>
            <w:gridSpan w:val="2"/>
            <w:hMerge/>
          </w:tcPr>
          <w:p w:rsidR="00000000" w:rsidRDefault="00122D27" w:rsidP="00122D27">
            <w:pPr>
              <w:numPr>
                <w:ilvl w:val="12"/>
                <w:numId w:val="0"/>
              </w:numPr>
              <w:jc w:val="right"/>
              <w:rPr>
                <w:rFonts w:ascii="Arial" w:hAnsi="Arial"/>
                <w:color w:val="000000"/>
              </w:rPr>
            </w:pPr>
          </w:p>
        </w:tc>
        <w:tc>
          <w:tcPr>
            <w:tcW w:w="900" w:type="dxa"/>
          </w:tcPr>
          <w:p w:rsidR="00000000" w:rsidRDefault="00122D27" w:rsidP="00122D27">
            <w:pPr>
              <w:pStyle w:val="TableofFigures"/>
              <w:numPr>
                <w:ilvl w:val="12"/>
                <w:numId w:val="0"/>
              </w:numPr>
            </w:pPr>
            <w:r>
              <w:t xml:space="preserve"> 95.6</w:t>
            </w:r>
          </w:p>
        </w:tc>
        <w:tc>
          <w:tcPr>
            <w:tcW w:w="810" w:type="dxa"/>
          </w:tcPr>
          <w:p w:rsidR="00000000" w:rsidRDefault="00122D27" w:rsidP="00122D27">
            <w:pPr>
              <w:pStyle w:val="TableofFigures"/>
              <w:numPr>
                <w:ilvl w:val="12"/>
                <w:numId w:val="0"/>
              </w:numPr>
            </w:pPr>
            <w:r>
              <w:t xml:space="preserve"> 94.5</w:t>
            </w:r>
          </w:p>
        </w:tc>
        <w:tc>
          <w:tcPr>
            <w:tcW w:w="920" w:type="dxa"/>
          </w:tcPr>
          <w:p w:rsidR="00000000" w:rsidRDefault="00122D27" w:rsidP="00122D27">
            <w:pPr>
              <w:pStyle w:val="TableofFigures"/>
              <w:numPr>
                <w:ilvl w:val="12"/>
                <w:numId w:val="0"/>
              </w:numPr>
            </w:pPr>
            <w:r>
              <w:t>-1.2</w:t>
            </w:r>
          </w:p>
        </w:tc>
      </w:tr>
      <w:tr w:rsidR="00000000">
        <w:tblPrEx>
          <w:tblCellMar>
            <w:top w:w="0" w:type="dxa"/>
            <w:bottom w:w="0" w:type="dxa"/>
          </w:tblCellMar>
        </w:tblPrEx>
        <w:trPr>
          <w:trHeight w:hRule="exact" w:val="80"/>
        </w:trPr>
        <w:tc>
          <w:tcPr>
            <w:tcW w:w="583" w:type="dxa"/>
            <w:gridSpan w:val="2"/>
          </w:tcPr>
          <w:p w:rsidR="00000000" w:rsidRDefault="00122D27" w:rsidP="00122D27">
            <w:pPr>
              <w:pStyle w:val="Tabletext"/>
              <w:numPr>
                <w:ilvl w:val="12"/>
                <w:numId w:val="0"/>
              </w:numPr>
            </w:pPr>
          </w:p>
        </w:tc>
        <w:tc>
          <w:tcPr>
            <w:tcW w:w="3857" w:type="dxa"/>
          </w:tcPr>
          <w:p w:rsidR="00000000" w:rsidRDefault="00122D27" w:rsidP="00122D27">
            <w:pPr>
              <w:numPr>
                <w:ilvl w:val="12"/>
                <w:numId w:val="0"/>
              </w:numPr>
              <w:jc w:val="right"/>
              <w:rPr>
                <w:rFonts w:ascii="Arial" w:hAnsi="Arial"/>
                <w:color w:val="000000"/>
              </w:rPr>
            </w:pPr>
          </w:p>
        </w:tc>
        <w:tc>
          <w:tcPr>
            <w:tcW w:w="900" w:type="dxa"/>
            <w:tcBorders>
              <w:bottom w:val="single" w:sz="6" w:space="0" w:color="auto"/>
            </w:tcBorders>
          </w:tcPr>
          <w:p w:rsidR="00000000" w:rsidRDefault="00122D27" w:rsidP="00122D27">
            <w:pPr>
              <w:pStyle w:val="TableofFigures"/>
              <w:numPr>
                <w:ilvl w:val="12"/>
                <w:numId w:val="0"/>
              </w:numPr>
            </w:pPr>
          </w:p>
        </w:tc>
        <w:tc>
          <w:tcPr>
            <w:tcW w:w="810" w:type="dxa"/>
            <w:tcBorders>
              <w:bottom w:val="single" w:sz="6" w:space="0" w:color="auto"/>
            </w:tcBorders>
          </w:tcPr>
          <w:p w:rsidR="00000000" w:rsidRDefault="00122D27" w:rsidP="00122D27">
            <w:pPr>
              <w:pStyle w:val="TableofFigures"/>
              <w:numPr>
                <w:ilvl w:val="12"/>
                <w:numId w:val="0"/>
              </w:numPr>
            </w:pPr>
          </w:p>
        </w:tc>
        <w:tc>
          <w:tcPr>
            <w:tcW w:w="920" w:type="dxa"/>
            <w:tcBorders>
              <w:bottom w:val="single" w:sz="6" w:space="0" w:color="auto"/>
            </w:tcBorders>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440" w:type="dxa"/>
            <w:hMerge w:val="restart"/>
            <w:tcBorders>
              <w:bottom w:val="single" w:sz="6" w:space="0" w:color="auto"/>
            </w:tcBorders>
          </w:tcPr>
          <w:p w:rsidR="00000000" w:rsidRDefault="00122D27" w:rsidP="00122D27">
            <w:pPr>
              <w:pStyle w:val="Tabletext"/>
              <w:numPr>
                <w:ilvl w:val="12"/>
                <w:numId w:val="0"/>
              </w:numPr>
              <w:rPr>
                <w:b/>
              </w:rPr>
            </w:pPr>
            <w:r>
              <w:rPr>
                <w:b/>
              </w:rPr>
              <w:t>Total Specific Purpose Grants</w:t>
            </w:r>
          </w:p>
        </w:tc>
        <w:tc>
          <w:tcPr>
            <w:gridSpan w:val="2"/>
            <w:hMerge/>
            <w:tcBorders>
              <w:bottom w:val="single" w:sz="6" w:space="0" w:color="auto"/>
            </w:tcBorders>
          </w:tcPr>
          <w:p w:rsidR="00000000" w:rsidRDefault="00122D27" w:rsidP="00122D27">
            <w:pPr>
              <w:numPr>
                <w:ilvl w:val="12"/>
                <w:numId w:val="0"/>
              </w:numPr>
              <w:jc w:val="right"/>
              <w:rPr>
                <w:rFonts w:ascii="Arial" w:hAnsi="Arial"/>
                <w:b/>
                <w:color w:val="000000"/>
              </w:rPr>
            </w:pPr>
          </w:p>
        </w:tc>
        <w:tc>
          <w:tcPr>
            <w:tcW w:w="900" w:type="dxa"/>
            <w:tcBorders>
              <w:bottom w:val="single" w:sz="6" w:space="0" w:color="auto"/>
            </w:tcBorders>
          </w:tcPr>
          <w:p w:rsidR="00000000" w:rsidRDefault="00122D27" w:rsidP="00122D27">
            <w:pPr>
              <w:pStyle w:val="TableofFigures"/>
              <w:numPr>
                <w:ilvl w:val="12"/>
                <w:numId w:val="0"/>
              </w:numPr>
              <w:rPr>
                <w:b/>
              </w:rPr>
            </w:pPr>
            <w:r>
              <w:rPr>
                <w:b/>
              </w:rPr>
              <w:t xml:space="preserve"> 588.6</w:t>
            </w:r>
          </w:p>
        </w:tc>
        <w:tc>
          <w:tcPr>
            <w:tcW w:w="810" w:type="dxa"/>
            <w:tcBorders>
              <w:bottom w:val="single" w:sz="6" w:space="0" w:color="auto"/>
            </w:tcBorders>
          </w:tcPr>
          <w:p w:rsidR="00000000" w:rsidRDefault="00122D27" w:rsidP="00122D27">
            <w:pPr>
              <w:pStyle w:val="TableofFigures"/>
              <w:numPr>
                <w:ilvl w:val="12"/>
                <w:numId w:val="0"/>
              </w:numPr>
              <w:rPr>
                <w:b/>
              </w:rPr>
            </w:pPr>
            <w:r>
              <w:rPr>
                <w:b/>
              </w:rPr>
              <w:t xml:space="preserve"> 606.4</w:t>
            </w:r>
          </w:p>
        </w:tc>
        <w:tc>
          <w:tcPr>
            <w:tcW w:w="920" w:type="dxa"/>
            <w:tcBorders>
              <w:bottom w:val="single" w:sz="6" w:space="0" w:color="auto"/>
            </w:tcBorders>
          </w:tcPr>
          <w:p w:rsidR="00000000" w:rsidRDefault="00122D27" w:rsidP="00122D27">
            <w:pPr>
              <w:pStyle w:val="TableofFigures"/>
              <w:numPr>
                <w:ilvl w:val="12"/>
                <w:numId w:val="0"/>
              </w:numPr>
              <w:rPr>
                <w:b/>
              </w:rPr>
            </w:pPr>
            <w:r>
              <w:rPr>
                <w:b/>
              </w:rPr>
              <w:t>3.0</w:t>
            </w:r>
          </w:p>
        </w:tc>
      </w:tr>
    </w:tbl>
    <w:p w:rsidR="00000000" w:rsidRDefault="00122D27" w:rsidP="00122D27">
      <w:pPr>
        <w:pStyle w:val="Source"/>
        <w:numPr>
          <w:ilvl w:val="12"/>
          <w:numId w:val="0"/>
        </w:numPr>
        <w:spacing w:after="0"/>
      </w:pPr>
      <w:r>
        <w:t>Source: Department of Treasury and Finance, Forward Estimates</w:t>
      </w:r>
    </w:p>
    <w:p w:rsidR="00000000" w:rsidRDefault="00122D27" w:rsidP="00122D27">
      <w:pPr>
        <w:pStyle w:val="Heading4"/>
        <w:numPr>
          <w:ilvl w:val="12"/>
          <w:numId w:val="0"/>
        </w:numPr>
      </w:pPr>
      <w:r>
        <w:br w:type="page"/>
        <w:t>Human Services</w:t>
      </w:r>
    </w:p>
    <w:p w:rsidR="00000000" w:rsidRDefault="00122D27" w:rsidP="00122D27">
      <w:pPr>
        <w:numPr>
          <w:ilvl w:val="12"/>
          <w:numId w:val="0"/>
        </w:numPr>
      </w:pPr>
      <w:r>
        <w:t>The Department receives a large number of specific purpose payments from the Commonwealth for various programs. The major payments are described below:</w:t>
      </w:r>
    </w:p>
    <w:p w:rsidR="00000000" w:rsidRDefault="00122D27" w:rsidP="00122D27">
      <w:pPr>
        <w:pStyle w:val="Heading5"/>
        <w:numPr>
          <w:ilvl w:val="12"/>
          <w:numId w:val="0"/>
        </w:numPr>
      </w:pPr>
      <w:r>
        <w:t xml:space="preserve">Australian Health Care Agreement </w:t>
      </w:r>
      <w:r>
        <w:noBreakHyphen/>
        <w:t xml:space="preserve"> Commonwealth Offer</w:t>
      </w:r>
    </w:p>
    <w:p w:rsidR="00000000" w:rsidRDefault="00122D27" w:rsidP="00122D27">
      <w:pPr>
        <w:numPr>
          <w:ilvl w:val="12"/>
          <w:numId w:val="0"/>
        </w:numPr>
      </w:pPr>
      <w:r>
        <w:t>No agreement has been reached between the Commonwealth and the States and the Northern Territory o</w:t>
      </w:r>
      <w:r>
        <w:t>n this new agreement which the Commonwealth has proposed to replace the Medicare Agreement which ends on 30 June 1998.</w:t>
      </w:r>
    </w:p>
    <w:p w:rsidR="00000000" w:rsidRDefault="00122D27" w:rsidP="00122D27">
      <w:pPr>
        <w:numPr>
          <w:ilvl w:val="12"/>
          <w:numId w:val="0"/>
        </w:numPr>
      </w:pPr>
      <w:r>
        <w:t>However, after the Premiers’ Conference in March 1998 the Commonwealth indicated that it will pay the States or Territories which do not sign the new Australian Health Care Agreement (AHCA) before the beginning of 1998</w:t>
      </w:r>
      <w:r>
        <w:noBreakHyphen/>
        <w:t>99 in accordance with its offer.</w:t>
      </w:r>
    </w:p>
    <w:p w:rsidR="00000000" w:rsidRDefault="00122D27" w:rsidP="00122D27">
      <w:pPr>
        <w:numPr>
          <w:ilvl w:val="12"/>
          <w:numId w:val="0"/>
        </w:numPr>
      </w:pPr>
      <w:r>
        <w:t>The payments will assist the States to meet the cost of providing public hospital services to eligible persons including inpatients, outpatie</w:t>
      </w:r>
      <w:r>
        <w:t>nts, casualty and emergency, and will replace all funding previously received for hospitals, including grants in respect of day surgery, palliative care, post acute, mental health, etc.</w:t>
      </w:r>
    </w:p>
    <w:p w:rsidR="00000000" w:rsidRDefault="00122D27" w:rsidP="00122D27">
      <w:pPr>
        <w:numPr>
          <w:ilvl w:val="12"/>
          <w:numId w:val="0"/>
        </w:numPr>
      </w:pPr>
      <w:r>
        <w:t>Victoria’s disagreement with the current Commonwealth Offer focuses on the quantum of funds offered for 1998</w:t>
      </w:r>
      <w:r>
        <w:noBreakHyphen/>
        <w:t>99 and over the period of the agreement, and the intrusive nature of the funding model proposed.</w:t>
      </w:r>
    </w:p>
    <w:p w:rsidR="00000000" w:rsidRDefault="00122D27" w:rsidP="00122D27">
      <w:pPr>
        <w:pStyle w:val="Heading5"/>
        <w:numPr>
          <w:ilvl w:val="12"/>
          <w:numId w:val="0"/>
        </w:numPr>
      </w:pPr>
      <w:r>
        <w:t>Public Health Outcomes Funding Agreement 1997</w:t>
      </w:r>
      <w:r>
        <w:noBreakHyphen/>
        <w:t xml:space="preserve">98 </w:t>
      </w:r>
      <w:r>
        <w:noBreakHyphen/>
        <w:t xml:space="preserve"> 1998</w:t>
      </w:r>
      <w:r>
        <w:noBreakHyphen/>
        <w:t>9</w:t>
      </w:r>
    </w:p>
    <w:p w:rsidR="00000000" w:rsidRDefault="00122D27" w:rsidP="00122D27">
      <w:pPr>
        <w:numPr>
          <w:ilvl w:val="12"/>
          <w:numId w:val="0"/>
        </w:numPr>
      </w:pPr>
      <w:r>
        <w:t xml:space="preserve">The Commonwealth proposed broadbanding of a number of SPPs in </w:t>
      </w:r>
      <w:r>
        <w:t>its 1997</w:t>
      </w:r>
      <w:r>
        <w:noBreakHyphen/>
        <w:t>98 Budget, and negotiations are continuing between the Commonwealth and Victoria on an agreement.</w:t>
      </w:r>
    </w:p>
    <w:p w:rsidR="00000000" w:rsidRDefault="00122D27" w:rsidP="00122D27">
      <w:pPr>
        <w:numPr>
          <w:ilvl w:val="12"/>
          <w:numId w:val="0"/>
        </w:numPr>
      </w:pPr>
      <w:r>
        <w:t>This agreement is intended to replace a number of previous agreements, including those covering AIDS education, women's health, breast screening, cervical cancer screening, and national drug strategy and immunisation programs, to provide enhanced delivery of public health activities within nationally agreed policies and strategies.</w:t>
      </w:r>
    </w:p>
    <w:p w:rsidR="00000000" w:rsidRDefault="00122D27" w:rsidP="00122D27">
      <w:pPr>
        <w:pStyle w:val="Heading5"/>
        <w:numPr>
          <w:ilvl w:val="12"/>
          <w:numId w:val="0"/>
        </w:numPr>
      </w:pPr>
      <w:r>
        <w:t>Compensation for extension of pensioner benefits</w:t>
      </w:r>
    </w:p>
    <w:p w:rsidR="00000000" w:rsidRDefault="00122D27" w:rsidP="00122D27">
      <w:pPr>
        <w:numPr>
          <w:ilvl w:val="12"/>
          <w:numId w:val="0"/>
        </w:numPr>
      </w:pPr>
      <w:r>
        <w:t>The Commonwealth provi</w:t>
      </w:r>
      <w:r>
        <w:t>des partial compensation to the States for the increased cost incurred by the States in extending State concessions to cardholders eligible under broadened Commonwealth guidelines since 1993</w:t>
      </w:r>
      <w:r>
        <w:noBreakHyphen/>
        <w:t>94.</w:t>
      </w:r>
    </w:p>
    <w:p w:rsidR="00000000" w:rsidRDefault="00122D27" w:rsidP="00122D27">
      <w:pPr>
        <w:pStyle w:val="Heading5"/>
        <w:numPr>
          <w:ilvl w:val="12"/>
          <w:numId w:val="0"/>
        </w:numPr>
        <w:spacing w:before="0"/>
      </w:pPr>
      <w:r>
        <w:t>Repatriation services</w:t>
      </w:r>
    </w:p>
    <w:p w:rsidR="00000000" w:rsidRDefault="00122D27" w:rsidP="00122D27">
      <w:pPr>
        <w:numPr>
          <w:ilvl w:val="12"/>
          <w:numId w:val="0"/>
        </w:numPr>
        <w:tabs>
          <w:tab w:val="left" w:pos="-142"/>
        </w:tabs>
      </w:pPr>
      <w:r>
        <w:t>The Commonwealth transferred the responsibility for repatriation services, including the Heidelberg Repatriation Hospital, to the State in 1995 and has been providing funds to assist with the integration of these services into the State system. The Commonwealth wishes to renegotiate arrangement</w:t>
      </w:r>
      <w:r>
        <w:t>s with the States to become a direct purchaser of services for veterans, but few details of its proposal have been made available to the State at this time.</w:t>
      </w:r>
    </w:p>
    <w:p w:rsidR="00000000" w:rsidRDefault="00122D27" w:rsidP="00122D27">
      <w:pPr>
        <w:pStyle w:val="Heading5"/>
        <w:numPr>
          <w:ilvl w:val="12"/>
          <w:numId w:val="0"/>
        </w:numPr>
      </w:pPr>
      <w:r>
        <w:t>Aged care assessment</w:t>
      </w:r>
    </w:p>
    <w:p w:rsidR="00000000" w:rsidRDefault="00122D27" w:rsidP="00122D27">
      <w:pPr>
        <w:pStyle w:val="BodyText"/>
        <w:numPr>
          <w:ilvl w:val="12"/>
          <w:numId w:val="0"/>
        </w:numPr>
      </w:pPr>
      <w:r>
        <w:t>The Commonwealth provides funds for a team of specialised geriatric medical, nursing and allied health professionals to assess clients for appropriate placement in residential accommodation and/or support and care for them in the home. These funds are paid to the Commonwealth Treasury Trust Fund and are not credited to the appropria</w:t>
      </w:r>
      <w:r>
        <w:t>tion as are the remainder of other Special Purpose Payments.</w:t>
      </w:r>
    </w:p>
    <w:p w:rsidR="00000000" w:rsidRDefault="00122D27" w:rsidP="00122D27">
      <w:pPr>
        <w:pStyle w:val="Heading5"/>
        <w:numPr>
          <w:ilvl w:val="12"/>
          <w:numId w:val="0"/>
        </w:numPr>
      </w:pPr>
      <w:r>
        <w:t>National Equity Program for Schools</w:t>
      </w:r>
    </w:p>
    <w:p w:rsidR="00000000" w:rsidRDefault="00122D27" w:rsidP="00122D27">
      <w:pPr>
        <w:numPr>
          <w:ilvl w:val="12"/>
          <w:numId w:val="0"/>
        </w:numPr>
      </w:pPr>
      <w:r>
        <w:t>The Commonwealth provides funds to improve educational participation and outcomes for young people with disabilities in pre</w:t>
      </w:r>
      <w:r>
        <w:noBreakHyphen/>
        <w:t>schools, early intervention agencies and residential care and to encourage their integration into regular pre</w:t>
      </w:r>
      <w:r>
        <w:noBreakHyphen/>
        <w:t>schools, schools and other community based education/transition to work settings.</w:t>
      </w:r>
    </w:p>
    <w:p w:rsidR="00000000" w:rsidRDefault="00122D27" w:rsidP="00122D27">
      <w:pPr>
        <w:pStyle w:val="Heading5"/>
        <w:numPr>
          <w:ilvl w:val="12"/>
          <w:numId w:val="0"/>
        </w:numPr>
      </w:pPr>
      <w:r>
        <w:t>Nuclear Magnetic Resonance Imaging Services</w:t>
      </w:r>
    </w:p>
    <w:p w:rsidR="00000000" w:rsidRDefault="00122D27" w:rsidP="00122D27">
      <w:pPr>
        <w:pStyle w:val="BodyText"/>
        <w:numPr>
          <w:ilvl w:val="12"/>
          <w:numId w:val="0"/>
        </w:numPr>
      </w:pPr>
      <w:r>
        <w:t xml:space="preserve">The Commonwealth provides funds for Magnetic Resonance </w:t>
      </w:r>
      <w:r>
        <w:t>Imaging (MRI) Services including equipment purchases. MRI is used worldwide as a significant diagnostic facility in assisting clinicians to diagnose problems in areas of the central nervous system, spine, pelvis and other components of musculo</w:t>
      </w:r>
      <w:r>
        <w:noBreakHyphen/>
        <w:t>skeletal system.</w:t>
      </w:r>
    </w:p>
    <w:p w:rsidR="00000000" w:rsidRDefault="00122D27" w:rsidP="00122D27">
      <w:pPr>
        <w:pStyle w:val="Heading5"/>
        <w:numPr>
          <w:ilvl w:val="12"/>
          <w:numId w:val="0"/>
        </w:numPr>
      </w:pPr>
      <w:r>
        <w:t>Out of School Hours</w:t>
      </w:r>
    </w:p>
    <w:p w:rsidR="00000000" w:rsidRDefault="00122D27" w:rsidP="00122D27">
      <w:pPr>
        <w:numPr>
          <w:ilvl w:val="12"/>
          <w:numId w:val="0"/>
        </w:numPr>
      </w:pPr>
      <w:r>
        <w:t>The Commonwealth provides funding for a number of childcare initiatives such as the 'Before and After School' and 'School Vacation Care' Programs. Funding is also made available under the Commonwealth</w:t>
      </w:r>
      <w:r>
        <w:noBreakHyphen/>
        <w:t>State National Child Care Stra</w:t>
      </w:r>
      <w:r>
        <w:t>tegy for Occasional Care, Long Day Care and School Age programs.</w:t>
      </w:r>
    </w:p>
    <w:p w:rsidR="00000000" w:rsidRDefault="00122D27" w:rsidP="00122D27">
      <w:pPr>
        <w:pStyle w:val="Heading5"/>
        <w:numPr>
          <w:ilvl w:val="12"/>
          <w:numId w:val="0"/>
        </w:numPr>
        <w:spacing w:before="0"/>
      </w:pPr>
      <w:r>
        <w:t>Home and Community Care</w:t>
      </w:r>
    </w:p>
    <w:p w:rsidR="00000000" w:rsidRDefault="00122D27" w:rsidP="00122D27">
      <w:pPr>
        <w:numPr>
          <w:ilvl w:val="12"/>
          <w:numId w:val="0"/>
        </w:numPr>
      </w:pPr>
      <w:r>
        <w:t>This program is designed to develop a range of integrated home and community care services, to enable the frail, aged and disabled to remain in their own homes.</w:t>
      </w:r>
    </w:p>
    <w:p w:rsidR="00000000" w:rsidRDefault="00122D27" w:rsidP="00122D27">
      <w:pPr>
        <w:numPr>
          <w:ilvl w:val="12"/>
          <w:numId w:val="0"/>
        </w:numPr>
      </w:pPr>
      <w:r>
        <w:t>Services provided by the program include housekeeping, personal care, meals and visiting health services in the home, as well as a range of activities based around centres such as senior citizen's clubs.</w:t>
      </w:r>
    </w:p>
    <w:p w:rsidR="00000000" w:rsidRDefault="00122D27" w:rsidP="00122D27">
      <w:pPr>
        <w:numPr>
          <w:ilvl w:val="12"/>
          <w:numId w:val="0"/>
        </w:numPr>
      </w:pPr>
      <w:r>
        <w:t>Under the joint Commonwealth/State HACC Agreement, eligibi</w:t>
      </w:r>
      <w:r>
        <w:t>lity for additional Commonwealth funding requires the State and service providers to maintain existing levels of service. The total of expansion funds provided to this program by the Commonwealth and the State depends on the 'prevailing ratio'. In 1997</w:t>
      </w:r>
      <w:r>
        <w:noBreakHyphen/>
        <w:t>98 the 'prevailing ratio' was approximately sixty per cent for the Commonwealth and forty per cent for the State.</w:t>
      </w:r>
    </w:p>
    <w:p w:rsidR="00000000" w:rsidRDefault="00122D27" w:rsidP="00122D27">
      <w:pPr>
        <w:numPr>
          <w:ilvl w:val="12"/>
          <w:numId w:val="0"/>
        </w:numPr>
      </w:pPr>
      <w:r>
        <w:t xml:space="preserve">Victoria is poised to sign an amended Agreement which will significantly reduce duplication of administration caused by joint funding, resulting </w:t>
      </w:r>
      <w:r>
        <w:t>in greater consumer outcomes.</w:t>
      </w:r>
    </w:p>
    <w:p w:rsidR="00000000" w:rsidRDefault="00122D27" w:rsidP="00122D27">
      <w:pPr>
        <w:pStyle w:val="Heading5"/>
        <w:numPr>
          <w:ilvl w:val="12"/>
          <w:numId w:val="0"/>
        </w:numPr>
      </w:pPr>
      <w:r>
        <w:t>Disability services</w:t>
      </w:r>
    </w:p>
    <w:p w:rsidR="00000000" w:rsidRDefault="00122D27" w:rsidP="00122D27">
      <w:pPr>
        <w:numPr>
          <w:ilvl w:val="12"/>
          <w:numId w:val="0"/>
        </w:numPr>
      </w:pPr>
      <w:r>
        <w:t>The Commonwealth</w:t>
      </w:r>
      <w:r>
        <w:noBreakHyphen/>
        <w:t>State Disability Agreement (CSDA) is the main program for providing non</w:t>
      </w:r>
      <w:r>
        <w:noBreakHyphen/>
        <w:t>medical services to people with an intellectual, physical, sensory or psychiatric disability. From 1 July 1992, the State Government assumed responsibility for accommodation and support services, while the Commonwealth Government assumed responsibility for employment</w:t>
      </w:r>
      <w:r>
        <w:noBreakHyphen/>
        <w:t>related services for people with disabilities. Under the program, the Commonwealth has provided for growt</w:t>
      </w:r>
      <w:r>
        <w:t>h and transition funds which are to be used over the six years of the Agreement. This Agreement has been under renegotiation during 1997</w:t>
      </w:r>
      <w:r>
        <w:noBreakHyphen/>
        <w:t>98 and no agreement has been reached at this time.</w:t>
      </w:r>
    </w:p>
    <w:p w:rsidR="00000000" w:rsidRDefault="00122D27" w:rsidP="00122D27">
      <w:pPr>
        <w:pStyle w:val="Heading5"/>
        <w:numPr>
          <w:ilvl w:val="12"/>
          <w:numId w:val="0"/>
        </w:numPr>
      </w:pPr>
      <w:r>
        <w:t>Victorian Cytology Services</w:t>
      </w:r>
    </w:p>
    <w:p w:rsidR="00000000" w:rsidRDefault="00122D27" w:rsidP="00122D27">
      <w:pPr>
        <w:numPr>
          <w:ilvl w:val="12"/>
          <w:numId w:val="0"/>
        </w:numPr>
      </w:pPr>
      <w:r>
        <w:t>Under this program funds are provided to support free cervical cancer screening. Funds are adjusted according to the actual numbers of screening tests performed.</w:t>
      </w:r>
    </w:p>
    <w:p w:rsidR="00000000" w:rsidRDefault="00122D27" w:rsidP="00122D27">
      <w:pPr>
        <w:pStyle w:val="Heading5"/>
        <w:numPr>
          <w:ilvl w:val="12"/>
          <w:numId w:val="0"/>
        </w:numPr>
      </w:pPr>
      <w:r>
        <w:t>High Cost Drugs program</w:t>
      </w:r>
    </w:p>
    <w:p w:rsidR="00000000" w:rsidRDefault="00122D27" w:rsidP="00122D27">
      <w:pPr>
        <w:numPr>
          <w:ilvl w:val="12"/>
          <w:numId w:val="0"/>
        </w:numPr>
      </w:pPr>
      <w:r>
        <w:t xml:space="preserve">The Commonwealth provides funds to the State to subsidise the expense of selected high cost drugs supplied to </w:t>
      </w:r>
      <w:r>
        <w:t>outpatients.</w:t>
      </w:r>
    </w:p>
    <w:p w:rsidR="00000000" w:rsidRDefault="00122D27" w:rsidP="00122D27">
      <w:pPr>
        <w:pStyle w:val="Heading5"/>
        <w:numPr>
          <w:ilvl w:val="12"/>
          <w:numId w:val="0"/>
        </w:numPr>
        <w:spacing w:before="0"/>
      </w:pPr>
      <w:r>
        <w:t>Blood Transfusion Service</w:t>
      </w:r>
    </w:p>
    <w:p w:rsidR="00000000" w:rsidRDefault="00122D27" w:rsidP="00122D27">
      <w:pPr>
        <w:numPr>
          <w:ilvl w:val="12"/>
          <w:numId w:val="0"/>
        </w:numPr>
      </w:pPr>
      <w:r>
        <w:t>The Commonwealth offers a subsidy of approximately forty per cent for the cost of providing blood transfusion services. In Victoria, these are supplied by the Red Cross Blood Transfusion Service.</w:t>
      </w:r>
    </w:p>
    <w:p w:rsidR="00000000" w:rsidRDefault="00122D27" w:rsidP="00122D27">
      <w:pPr>
        <w:pStyle w:val="Heading5"/>
        <w:numPr>
          <w:ilvl w:val="12"/>
          <w:numId w:val="0"/>
        </w:numPr>
      </w:pPr>
      <w:r>
        <w:t>Supported Accommodation Assistance</w:t>
      </w:r>
    </w:p>
    <w:p w:rsidR="00000000" w:rsidRDefault="00122D27" w:rsidP="00122D27">
      <w:pPr>
        <w:numPr>
          <w:ilvl w:val="12"/>
          <w:numId w:val="0"/>
        </w:numPr>
      </w:pPr>
      <w:r>
        <w:t>This joint Commonwealth</w:t>
      </w:r>
      <w:r>
        <w:noBreakHyphen/>
        <w:t>State funded program aims to assist homeless people to obtain access to accommodation and support services.</w:t>
      </w:r>
    </w:p>
    <w:p w:rsidR="00000000" w:rsidRDefault="00122D27" w:rsidP="00122D27">
      <w:pPr>
        <w:pStyle w:val="Heading5"/>
        <w:numPr>
          <w:ilvl w:val="12"/>
          <w:numId w:val="0"/>
        </w:numPr>
      </w:pPr>
      <w:r>
        <w:t>Crisis Accommodation Assistance</w:t>
      </w:r>
    </w:p>
    <w:p w:rsidR="00000000" w:rsidRDefault="00122D27" w:rsidP="00122D27">
      <w:pPr>
        <w:numPr>
          <w:ilvl w:val="12"/>
          <w:numId w:val="0"/>
        </w:numPr>
      </w:pPr>
      <w:r>
        <w:t>Under this program, financial assistance is provided to improve the stock of e</w:t>
      </w:r>
      <w:r>
        <w:t>mergency accommodation available to families in distress. This program is complementary to the Supported Accommodation Assistance Program.</w:t>
      </w:r>
    </w:p>
    <w:p w:rsidR="00000000" w:rsidRDefault="00122D27" w:rsidP="00122D27">
      <w:pPr>
        <w:pStyle w:val="Heading5"/>
        <w:numPr>
          <w:ilvl w:val="12"/>
          <w:numId w:val="0"/>
        </w:numPr>
      </w:pPr>
      <w:r>
        <w:t>Housing Assistance for Aborigines</w:t>
      </w:r>
    </w:p>
    <w:p w:rsidR="00000000" w:rsidRDefault="00122D27" w:rsidP="00122D27">
      <w:pPr>
        <w:numPr>
          <w:ilvl w:val="12"/>
          <w:numId w:val="0"/>
        </w:numPr>
      </w:pPr>
      <w:r>
        <w:t>While Aborigines are eligible for assistance under any of the programs within the Commonwealth State Housing Agreement (CSHA), grants under this category are targeted to provide housing specifically for Aborigines and their communities.</w:t>
      </w:r>
    </w:p>
    <w:p w:rsidR="00000000" w:rsidRDefault="00122D27" w:rsidP="00122D27">
      <w:pPr>
        <w:pStyle w:val="Heading5"/>
        <w:numPr>
          <w:ilvl w:val="12"/>
          <w:numId w:val="0"/>
        </w:numPr>
      </w:pPr>
      <w:r>
        <w:t>Housing interest assistance</w:t>
      </w:r>
    </w:p>
    <w:p w:rsidR="00000000" w:rsidRDefault="00122D27" w:rsidP="00122D27">
      <w:pPr>
        <w:numPr>
          <w:ilvl w:val="12"/>
          <w:numId w:val="0"/>
        </w:numPr>
      </w:pPr>
      <w:r>
        <w:t xml:space="preserve">Under the </w:t>
      </w:r>
      <w:r>
        <w:rPr>
          <w:i/>
        </w:rPr>
        <w:t>States Grants (Housing) Act 1971</w:t>
      </w:r>
      <w:r>
        <w:t>,</w:t>
      </w:r>
      <w:r>
        <w:rPr>
          <w:i/>
        </w:rPr>
        <w:t xml:space="preserve"> </w:t>
      </w:r>
      <w:r>
        <w:t>the Commonwealth Government pr</w:t>
      </w:r>
      <w:r>
        <w:t>ovides an annual interest subsidy of $1.35 million to the State to reduce the interest cost of housing loans obtained through the Government’s Works and Services Program during the years 1971</w:t>
      </w:r>
      <w:r>
        <w:noBreakHyphen/>
        <w:t>72.</w:t>
      </w:r>
    </w:p>
    <w:p w:rsidR="00000000" w:rsidRDefault="00122D27" w:rsidP="00122D27">
      <w:pPr>
        <w:numPr>
          <w:ilvl w:val="12"/>
          <w:numId w:val="0"/>
        </w:numPr>
      </w:pPr>
      <w:r>
        <w:t>This interest subsidy, which is available up to 2001</w:t>
      </w:r>
      <w:r>
        <w:noBreakHyphen/>
        <w:t>02 (30 years), effectively reduces the cost of Office of Housing borrowings from 6 per cent and 6.5 per cent per annum to 5 per cent per annum.</w:t>
      </w:r>
    </w:p>
    <w:p w:rsidR="00000000" w:rsidRDefault="00122D27" w:rsidP="00122D27">
      <w:pPr>
        <w:pStyle w:val="Heading5"/>
        <w:numPr>
          <w:ilvl w:val="12"/>
          <w:numId w:val="0"/>
        </w:numPr>
      </w:pPr>
      <w:r>
        <w:t>Public housing</w:t>
      </w:r>
    </w:p>
    <w:p w:rsidR="00000000" w:rsidRDefault="00122D27" w:rsidP="00122D27">
      <w:pPr>
        <w:numPr>
          <w:ilvl w:val="12"/>
          <w:numId w:val="0"/>
        </w:numPr>
      </w:pPr>
      <w:r>
        <w:t>Since 1945</w:t>
      </w:r>
      <w:r>
        <w:noBreakHyphen/>
        <w:t>46, the States have received financial assistance from the Commonwealth to provide housing an</w:t>
      </w:r>
      <w:r>
        <w:t>d other assistance with home ownership. Specific purpose payments are subject to the provisions of successive Commonwealth State Housing Agreements (CSHAs), with requirements for the States to match certain Commonwealth assistance.</w:t>
      </w:r>
    </w:p>
    <w:p w:rsidR="00000000" w:rsidRDefault="00122D27" w:rsidP="00122D27">
      <w:pPr>
        <w:numPr>
          <w:ilvl w:val="12"/>
          <w:numId w:val="0"/>
        </w:numPr>
      </w:pPr>
      <w:r>
        <w:t>A ten year Agreement commenced on 1 July 1989 and, under an interim Agreement, funding is guaranteed until June 1999 while longer term reforms are negotiated.</w:t>
      </w:r>
    </w:p>
    <w:p w:rsidR="00000000" w:rsidRDefault="00122D27" w:rsidP="00122D27">
      <w:pPr>
        <w:numPr>
          <w:ilvl w:val="12"/>
          <w:numId w:val="0"/>
        </w:numPr>
      </w:pPr>
      <w:r>
        <w:t>June 1999 represents the cessation of both the Agreement and Commonwealth guaranteed funding. The Commonwealth and States</w:t>
      </w:r>
      <w:r>
        <w:t xml:space="preserve"> are currently negotiating significant reforms to roles and responsibilities under the CSHA. Initial negotiations have endorsed guiding principles to continue reform. These relate to targeting assistance to those most in need, States’ flexibility to cater for these issues and management effectiveness.</w:t>
      </w:r>
    </w:p>
    <w:p w:rsidR="00000000" w:rsidRDefault="00122D27" w:rsidP="00122D27">
      <w:pPr>
        <w:numPr>
          <w:ilvl w:val="12"/>
          <w:numId w:val="0"/>
        </w:numPr>
      </w:pPr>
      <w:r>
        <w:t>The States are developing a framework to improve funding certainty and proposing retention of the per capita distribution of funds among the States and Territories, a shift to strengthen bilateral arrangements</w:t>
      </w:r>
      <w:r>
        <w:t>, and accountability based on outcomes.</w:t>
      </w:r>
    </w:p>
    <w:p w:rsidR="00000000" w:rsidRDefault="00122D27" w:rsidP="00122D27">
      <w:pPr>
        <w:pStyle w:val="Tableheading"/>
        <w:numPr>
          <w:ilvl w:val="12"/>
          <w:numId w:val="0"/>
        </w:numPr>
        <w:spacing w:after="0"/>
      </w:pPr>
      <w:r>
        <w:t xml:space="preserve">Table 3.13: Department of Human Services </w:t>
      </w:r>
      <w:r>
        <w:noBreakHyphen/>
        <w:t xml:space="preserve"> Commonwealth Specific Purpose Grants</w:t>
      </w:r>
    </w:p>
    <w:p w:rsidR="00000000" w:rsidRDefault="00122D27" w:rsidP="00122D27">
      <w:pPr>
        <w:numPr>
          <w:ilvl w:val="12"/>
          <w:numId w:val="0"/>
        </w:num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170"/>
        <w:gridCol w:w="1010"/>
        <w:gridCol w:w="1011"/>
        <w:gridCol w:w="927"/>
      </w:tblGrid>
      <w:tr w:rsidR="00000000">
        <w:tblPrEx>
          <w:tblCellMar>
            <w:top w:w="0" w:type="dxa"/>
            <w:bottom w:w="0" w:type="dxa"/>
          </w:tblCellMar>
        </w:tblPrEx>
        <w:trPr>
          <w:trHeight w:hRule="exact" w:val="260"/>
          <w:tblHeader/>
        </w:trPr>
        <w:tc>
          <w:tcPr>
            <w:tcW w:w="4170"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1997-98</w:t>
            </w:r>
          </w:p>
        </w:tc>
        <w:tc>
          <w:tcPr>
            <w:tcW w:w="1011"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1998-99</w:t>
            </w:r>
          </w:p>
        </w:tc>
        <w:tc>
          <w:tcPr>
            <w:tcW w:w="927"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Change</w:t>
            </w:r>
          </w:p>
        </w:tc>
      </w:tr>
      <w:tr w:rsidR="00000000">
        <w:tblPrEx>
          <w:tblCellMar>
            <w:top w:w="0" w:type="dxa"/>
            <w:bottom w:w="0" w:type="dxa"/>
          </w:tblCellMar>
        </w:tblPrEx>
        <w:trPr>
          <w:trHeight w:hRule="exact" w:val="260"/>
          <w:tblHeader/>
        </w:trPr>
        <w:tc>
          <w:tcPr>
            <w:tcW w:w="4170"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1011"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927"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i/>
              </w:rPr>
            </w:pPr>
            <w:r>
              <w:rPr>
                <w:i/>
              </w:rPr>
              <w:t>Current Grants</w:t>
            </w:r>
          </w:p>
        </w:tc>
        <w:tc>
          <w:tcPr>
            <w:tcW w:w="1010"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c>
          <w:tcPr>
            <w:tcW w:w="927"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Hospital Funding Grant</w:t>
            </w:r>
          </w:p>
        </w:tc>
        <w:tc>
          <w:tcPr>
            <w:tcW w:w="1010" w:type="dxa"/>
          </w:tcPr>
          <w:p w:rsidR="00000000" w:rsidRDefault="00122D27" w:rsidP="00122D27">
            <w:pPr>
              <w:pStyle w:val="TableofFigures"/>
              <w:numPr>
                <w:ilvl w:val="12"/>
                <w:numId w:val="0"/>
              </w:numPr>
            </w:pPr>
            <w:r>
              <w:t>1 011.0</w:t>
            </w:r>
          </w:p>
        </w:tc>
        <w:tc>
          <w:tcPr>
            <w:tcW w:w="1011" w:type="dxa"/>
          </w:tcPr>
          <w:p w:rsidR="00000000" w:rsidRDefault="00122D27" w:rsidP="00122D27">
            <w:pPr>
              <w:pStyle w:val="TableofFigures"/>
              <w:numPr>
                <w:ilvl w:val="12"/>
                <w:numId w:val="0"/>
              </w:numPr>
            </w:pPr>
            <w:r>
              <w:t>1 278.7</w:t>
            </w:r>
          </w:p>
        </w:tc>
        <w:tc>
          <w:tcPr>
            <w:tcW w:w="927" w:type="dxa"/>
          </w:tcPr>
          <w:p w:rsidR="00000000" w:rsidRDefault="00122D27" w:rsidP="00122D27">
            <w:pPr>
              <w:pStyle w:val="TableofFigures"/>
              <w:numPr>
                <w:ilvl w:val="12"/>
                <w:numId w:val="0"/>
              </w:numPr>
            </w:pPr>
            <w:r>
              <w:t>25.3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Medicare -Incentives and Other Payments</w:t>
            </w:r>
          </w:p>
        </w:tc>
        <w:tc>
          <w:tcPr>
            <w:tcW w:w="1010" w:type="dxa"/>
          </w:tcPr>
          <w:p w:rsidR="00000000" w:rsidRDefault="00122D27" w:rsidP="00122D27">
            <w:pPr>
              <w:pStyle w:val="TableofFigures"/>
              <w:numPr>
                <w:ilvl w:val="12"/>
                <w:numId w:val="0"/>
              </w:numPr>
            </w:pPr>
            <w:r>
              <w:t xml:space="preserve"> 30.4</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Repatriation Services</w:t>
            </w:r>
          </w:p>
        </w:tc>
        <w:tc>
          <w:tcPr>
            <w:tcW w:w="1010" w:type="dxa"/>
          </w:tcPr>
          <w:p w:rsidR="00000000" w:rsidRDefault="00122D27" w:rsidP="00122D27">
            <w:pPr>
              <w:pStyle w:val="TableofFigures"/>
              <w:numPr>
                <w:ilvl w:val="12"/>
                <w:numId w:val="0"/>
              </w:numPr>
            </w:pPr>
            <w:r>
              <w:t xml:space="preserve"> 105.7</w:t>
            </w:r>
          </w:p>
        </w:tc>
        <w:tc>
          <w:tcPr>
            <w:tcW w:w="1011" w:type="dxa"/>
          </w:tcPr>
          <w:p w:rsidR="00000000" w:rsidRDefault="00122D27" w:rsidP="00122D27">
            <w:pPr>
              <w:pStyle w:val="TableofFigures"/>
              <w:numPr>
                <w:ilvl w:val="12"/>
                <w:numId w:val="0"/>
              </w:numPr>
            </w:pPr>
            <w:r>
              <w:t xml:space="preserve"> 113.0</w:t>
            </w:r>
          </w:p>
        </w:tc>
        <w:tc>
          <w:tcPr>
            <w:tcW w:w="927" w:type="dxa"/>
          </w:tcPr>
          <w:p w:rsidR="00000000" w:rsidRDefault="00122D27" w:rsidP="00122D27">
            <w:pPr>
              <w:pStyle w:val="TableofFigures"/>
              <w:numPr>
                <w:ilvl w:val="12"/>
                <w:numId w:val="0"/>
              </w:numPr>
            </w:pPr>
            <w:r>
              <w:t>7.0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Coordinating Unit for Rural Health Education Vic</w:t>
            </w:r>
          </w:p>
        </w:tc>
        <w:tc>
          <w:tcPr>
            <w:tcW w:w="1010" w:type="dxa"/>
          </w:tcPr>
          <w:p w:rsidR="00000000" w:rsidRDefault="00122D27" w:rsidP="00122D27">
            <w:pPr>
              <w:pStyle w:val="TableofFigures"/>
              <w:numPr>
                <w:ilvl w:val="12"/>
                <w:numId w:val="0"/>
              </w:numPr>
            </w:pPr>
            <w:r>
              <w:t xml:space="preserve"> 0.3</w:t>
            </w:r>
          </w:p>
        </w:tc>
        <w:tc>
          <w:tcPr>
            <w:tcW w:w="1011" w:type="dxa"/>
          </w:tcPr>
          <w:p w:rsidR="00000000" w:rsidRDefault="00122D27" w:rsidP="00122D27">
            <w:pPr>
              <w:pStyle w:val="TableofFigures"/>
              <w:numPr>
                <w:ilvl w:val="12"/>
                <w:numId w:val="0"/>
              </w:numPr>
            </w:pPr>
            <w:r>
              <w:t xml:space="preserve"> 0.2</w:t>
            </w:r>
          </w:p>
        </w:tc>
        <w:tc>
          <w:tcPr>
            <w:tcW w:w="927" w:type="dxa"/>
          </w:tcPr>
          <w:p w:rsidR="00000000" w:rsidRDefault="00122D27" w:rsidP="00122D27">
            <w:pPr>
              <w:pStyle w:val="TableofFigures"/>
              <w:numPr>
                <w:ilvl w:val="12"/>
                <w:numId w:val="0"/>
              </w:numPr>
            </w:pPr>
            <w:r>
              <w:t>-34.2</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Aged Care Assessment</w:t>
            </w:r>
          </w:p>
        </w:tc>
        <w:tc>
          <w:tcPr>
            <w:tcW w:w="1010" w:type="dxa"/>
          </w:tcPr>
          <w:p w:rsidR="00000000" w:rsidRDefault="00122D27" w:rsidP="00122D27">
            <w:pPr>
              <w:pStyle w:val="TableofFigures"/>
              <w:numPr>
                <w:ilvl w:val="12"/>
                <w:numId w:val="0"/>
              </w:numPr>
            </w:pPr>
            <w:r>
              <w:t xml:space="preserve"> 10.6</w:t>
            </w:r>
          </w:p>
        </w:tc>
        <w:tc>
          <w:tcPr>
            <w:tcW w:w="1011" w:type="dxa"/>
          </w:tcPr>
          <w:p w:rsidR="00000000" w:rsidRDefault="00122D27" w:rsidP="00122D27">
            <w:pPr>
              <w:pStyle w:val="TableofFigures"/>
              <w:numPr>
                <w:ilvl w:val="12"/>
                <w:numId w:val="0"/>
              </w:numPr>
            </w:pPr>
            <w:r>
              <w:t xml:space="preserve"> 10.9</w:t>
            </w:r>
          </w:p>
        </w:tc>
        <w:tc>
          <w:tcPr>
            <w:tcW w:w="927" w:type="dxa"/>
          </w:tcPr>
          <w:p w:rsidR="00000000" w:rsidRDefault="00122D27" w:rsidP="00122D27">
            <w:pPr>
              <w:pStyle w:val="TableofFigures"/>
              <w:numPr>
                <w:ilvl w:val="12"/>
                <w:numId w:val="0"/>
              </w:numPr>
            </w:pPr>
            <w:r>
              <w:t>2.8</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Artificial Limbs Service</w:t>
            </w:r>
          </w:p>
        </w:tc>
        <w:tc>
          <w:tcPr>
            <w:tcW w:w="1010" w:type="dxa"/>
          </w:tcPr>
          <w:p w:rsidR="00000000" w:rsidRDefault="00122D27" w:rsidP="00122D27">
            <w:pPr>
              <w:pStyle w:val="TableofFigures"/>
              <w:numPr>
                <w:ilvl w:val="12"/>
                <w:numId w:val="0"/>
              </w:numPr>
            </w:pPr>
            <w:r>
              <w:t xml:space="preserve"> 2.5</w:t>
            </w:r>
          </w:p>
        </w:tc>
        <w:tc>
          <w:tcPr>
            <w:tcW w:w="1011" w:type="dxa"/>
          </w:tcPr>
          <w:p w:rsidR="00000000" w:rsidRDefault="00122D27" w:rsidP="00122D27">
            <w:pPr>
              <w:pStyle w:val="TableofFigures"/>
              <w:numPr>
                <w:ilvl w:val="12"/>
                <w:numId w:val="0"/>
              </w:numPr>
            </w:pPr>
            <w:r>
              <w:t xml:space="preserve"> 2.6</w:t>
            </w:r>
          </w:p>
        </w:tc>
        <w:tc>
          <w:tcPr>
            <w:tcW w:w="927" w:type="dxa"/>
          </w:tcPr>
          <w:p w:rsidR="00000000" w:rsidRDefault="00122D27" w:rsidP="00122D27">
            <w:pPr>
              <w:pStyle w:val="TableofFigures"/>
              <w:numPr>
                <w:ilvl w:val="12"/>
                <w:numId w:val="0"/>
              </w:numPr>
            </w:pPr>
            <w:r>
              <w:t>4.0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National Drug Strategy</w:t>
            </w:r>
          </w:p>
        </w:tc>
        <w:tc>
          <w:tcPr>
            <w:tcW w:w="1010" w:type="dxa"/>
          </w:tcPr>
          <w:p w:rsidR="00000000" w:rsidRDefault="00122D27" w:rsidP="00122D27">
            <w:pPr>
              <w:pStyle w:val="TableofFigures"/>
              <w:numPr>
                <w:ilvl w:val="12"/>
                <w:numId w:val="0"/>
              </w:numPr>
            </w:pPr>
            <w:r>
              <w:t xml:space="preserve"> 5.5</w:t>
            </w:r>
          </w:p>
        </w:tc>
        <w:tc>
          <w:tcPr>
            <w:tcW w:w="1011" w:type="dxa"/>
          </w:tcPr>
          <w:p w:rsidR="00000000" w:rsidRDefault="00122D27" w:rsidP="00122D27">
            <w:pPr>
              <w:pStyle w:val="TableofFigures"/>
              <w:numPr>
                <w:ilvl w:val="12"/>
                <w:numId w:val="0"/>
              </w:numPr>
            </w:pPr>
            <w:r>
              <w:t xml:space="preserve"> 5.5</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Child Care</w:t>
            </w:r>
          </w:p>
        </w:tc>
        <w:tc>
          <w:tcPr>
            <w:tcW w:w="1010" w:type="dxa"/>
          </w:tcPr>
          <w:p w:rsidR="00000000" w:rsidRDefault="00122D27" w:rsidP="00122D27">
            <w:pPr>
              <w:pStyle w:val="TableofFigures"/>
              <w:numPr>
                <w:ilvl w:val="12"/>
                <w:numId w:val="0"/>
              </w:numPr>
            </w:pPr>
            <w:r>
              <w:t xml:space="preserve"> 0.8</w:t>
            </w:r>
          </w:p>
        </w:tc>
        <w:tc>
          <w:tcPr>
            <w:tcW w:w="1011" w:type="dxa"/>
          </w:tcPr>
          <w:p w:rsidR="00000000" w:rsidRDefault="00122D27" w:rsidP="00122D27">
            <w:pPr>
              <w:pStyle w:val="TableofFigures"/>
              <w:numPr>
                <w:ilvl w:val="12"/>
                <w:numId w:val="0"/>
              </w:numPr>
            </w:pPr>
            <w:r>
              <w:t xml:space="preserve"> 0.9</w:t>
            </w:r>
          </w:p>
        </w:tc>
        <w:tc>
          <w:tcPr>
            <w:tcW w:w="927" w:type="dxa"/>
          </w:tcPr>
          <w:p w:rsidR="00000000" w:rsidRDefault="00122D27" w:rsidP="00122D27">
            <w:pPr>
              <w:pStyle w:val="TableofFigures"/>
              <w:numPr>
                <w:ilvl w:val="12"/>
                <w:numId w:val="0"/>
              </w:numPr>
            </w:pPr>
            <w:r>
              <w:t>3.0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Blood Transfusion Services</w:t>
            </w:r>
          </w:p>
        </w:tc>
        <w:tc>
          <w:tcPr>
            <w:tcW w:w="1010" w:type="dxa"/>
          </w:tcPr>
          <w:p w:rsidR="00000000" w:rsidRDefault="00122D27" w:rsidP="00122D27">
            <w:pPr>
              <w:pStyle w:val="TableofFigures"/>
              <w:numPr>
                <w:ilvl w:val="12"/>
                <w:numId w:val="0"/>
              </w:numPr>
            </w:pPr>
            <w:r>
              <w:t xml:space="preserve"> 11.4</w:t>
            </w:r>
          </w:p>
        </w:tc>
        <w:tc>
          <w:tcPr>
            <w:tcW w:w="1011" w:type="dxa"/>
          </w:tcPr>
          <w:p w:rsidR="00000000" w:rsidRDefault="00122D27" w:rsidP="00122D27">
            <w:pPr>
              <w:pStyle w:val="TableofFigures"/>
              <w:numPr>
                <w:ilvl w:val="12"/>
                <w:numId w:val="0"/>
              </w:numPr>
            </w:pPr>
            <w:r>
              <w:t xml:space="preserve"> 11.8</w:t>
            </w:r>
          </w:p>
        </w:tc>
        <w:tc>
          <w:tcPr>
            <w:tcW w:w="927" w:type="dxa"/>
          </w:tcPr>
          <w:p w:rsidR="00000000" w:rsidRDefault="00122D27" w:rsidP="00122D27">
            <w:pPr>
              <w:pStyle w:val="TableofFigures"/>
              <w:numPr>
                <w:ilvl w:val="12"/>
                <w:numId w:val="0"/>
              </w:numPr>
            </w:pPr>
            <w:r>
              <w:t>3.7</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AIDS Education Program</w:t>
            </w:r>
          </w:p>
        </w:tc>
        <w:tc>
          <w:tcPr>
            <w:tcW w:w="1010" w:type="dxa"/>
          </w:tcPr>
          <w:p w:rsidR="00000000" w:rsidRDefault="00122D27" w:rsidP="00122D27">
            <w:pPr>
              <w:pStyle w:val="TableofFigures"/>
              <w:numPr>
                <w:ilvl w:val="12"/>
                <w:numId w:val="0"/>
              </w:numPr>
            </w:pPr>
            <w:r>
              <w:t xml:space="preserve"> 5.7</w:t>
            </w:r>
          </w:p>
        </w:tc>
        <w:tc>
          <w:tcPr>
            <w:tcW w:w="1011" w:type="dxa"/>
          </w:tcPr>
          <w:p w:rsidR="00000000" w:rsidRDefault="00122D27" w:rsidP="00122D27">
            <w:pPr>
              <w:pStyle w:val="TableofFigures"/>
              <w:numPr>
                <w:ilvl w:val="12"/>
                <w:numId w:val="0"/>
              </w:numPr>
            </w:pPr>
            <w:r>
              <w:t xml:space="preserve"> 5.9</w:t>
            </w:r>
          </w:p>
        </w:tc>
        <w:tc>
          <w:tcPr>
            <w:tcW w:w="927" w:type="dxa"/>
          </w:tcPr>
          <w:p w:rsidR="00000000" w:rsidRDefault="00122D27" w:rsidP="00122D27">
            <w:pPr>
              <w:pStyle w:val="TableofFigures"/>
              <w:numPr>
                <w:ilvl w:val="12"/>
                <w:numId w:val="0"/>
              </w:numPr>
            </w:pPr>
            <w:r>
              <w:t>3.0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National Salmonella Surveillance Scheme</w:t>
            </w:r>
          </w:p>
        </w:tc>
        <w:tc>
          <w:tcPr>
            <w:tcW w:w="1010" w:type="dxa"/>
          </w:tcPr>
          <w:p w:rsidR="00000000" w:rsidRDefault="00122D27" w:rsidP="00122D27">
            <w:pPr>
              <w:pStyle w:val="TableofFigures"/>
              <w:numPr>
                <w:ilvl w:val="12"/>
                <w:numId w:val="0"/>
              </w:numPr>
            </w:pPr>
            <w:r>
              <w:t xml:space="preserve"> 0.1</w:t>
            </w:r>
          </w:p>
        </w:tc>
        <w:tc>
          <w:tcPr>
            <w:tcW w:w="1011" w:type="dxa"/>
          </w:tcPr>
          <w:p w:rsidR="00000000" w:rsidRDefault="00122D27" w:rsidP="00122D27">
            <w:pPr>
              <w:pStyle w:val="TableofFigures"/>
              <w:numPr>
                <w:ilvl w:val="12"/>
                <w:numId w:val="0"/>
              </w:numPr>
            </w:pPr>
            <w:r>
              <w:t xml:space="preserve"> 0.1</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Alternative Birthing Services</w:t>
            </w:r>
          </w:p>
        </w:tc>
        <w:tc>
          <w:tcPr>
            <w:tcW w:w="1010" w:type="dxa"/>
          </w:tcPr>
          <w:p w:rsidR="00000000" w:rsidRDefault="00122D27" w:rsidP="00122D27">
            <w:pPr>
              <w:pStyle w:val="TableofFigures"/>
              <w:numPr>
                <w:ilvl w:val="12"/>
                <w:numId w:val="0"/>
              </w:numPr>
            </w:pPr>
            <w:r>
              <w:t xml:space="preserve"> 0.5</w:t>
            </w:r>
          </w:p>
        </w:tc>
        <w:tc>
          <w:tcPr>
            <w:tcW w:w="1011" w:type="dxa"/>
          </w:tcPr>
          <w:p w:rsidR="00000000" w:rsidRDefault="00122D27" w:rsidP="00122D27">
            <w:pPr>
              <w:pStyle w:val="TableofFigures"/>
              <w:numPr>
                <w:ilvl w:val="12"/>
                <w:numId w:val="0"/>
              </w:numPr>
            </w:pPr>
            <w:r>
              <w:t xml:space="preserve"> 0.5</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 xml:space="preserve">Aboriginal Pre-School Services </w:t>
            </w:r>
          </w:p>
        </w:tc>
        <w:tc>
          <w:tcPr>
            <w:tcW w:w="1010" w:type="dxa"/>
          </w:tcPr>
          <w:p w:rsidR="00000000" w:rsidRDefault="00122D27" w:rsidP="00122D27">
            <w:pPr>
              <w:pStyle w:val="TableofFigures"/>
              <w:numPr>
                <w:ilvl w:val="12"/>
                <w:numId w:val="0"/>
              </w:numPr>
            </w:pPr>
            <w:r>
              <w:t xml:space="preserve"> 0.8</w:t>
            </w:r>
          </w:p>
        </w:tc>
        <w:tc>
          <w:tcPr>
            <w:tcW w:w="1011" w:type="dxa"/>
          </w:tcPr>
          <w:p w:rsidR="00000000" w:rsidRDefault="00122D27" w:rsidP="00122D27">
            <w:pPr>
              <w:pStyle w:val="TableofFigures"/>
              <w:numPr>
                <w:ilvl w:val="12"/>
                <w:numId w:val="0"/>
              </w:numPr>
            </w:pPr>
            <w:r>
              <w:t xml:space="preserve"> 0.5</w:t>
            </w:r>
          </w:p>
        </w:tc>
        <w:tc>
          <w:tcPr>
            <w:tcW w:w="927" w:type="dxa"/>
          </w:tcPr>
          <w:p w:rsidR="00000000" w:rsidRDefault="00122D27" w:rsidP="00122D27">
            <w:pPr>
              <w:pStyle w:val="TableofFigures"/>
              <w:numPr>
                <w:ilvl w:val="12"/>
                <w:numId w:val="0"/>
              </w:numPr>
            </w:pPr>
            <w:r>
              <w:t>-34.8</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Out of School Hours</w:t>
            </w:r>
          </w:p>
        </w:tc>
        <w:tc>
          <w:tcPr>
            <w:tcW w:w="1010" w:type="dxa"/>
          </w:tcPr>
          <w:p w:rsidR="00000000" w:rsidRDefault="00122D27" w:rsidP="00122D27">
            <w:pPr>
              <w:pStyle w:val="TableofFigures"/>
              <w:numPr>
                <w:ilvl w:val="12"/>
                <w:numId w:val="0"/>
              </w:numPr>
            </w:pPr>
            <w:r>
              <w:t xml:space="preserve"> 6.2</w:t>
            </w:r>
          </w:p>
        </w:tc>
        <w:tc>
          <w:tcPr>
            <w:tcW w:w="1011" w:type="dxa"/>
          </w:tcPr>
          <w:p w:rsidR="00000000" w:rsidRDefault="00122D27" w:rsidP="00122D27">
            <w:pPr>
              <w:pStyle w:val="TableofFigures"/>
              <w:numPr>
                <w:ilvl w:val="12"/>
                <w:numId w:val="0"/>
              </w:numPr>
            </w:pPr>
            <w:r>
              <w:t xml:space="preserve"> 6.3</w:t>
            </w:r>
          </w:p>
        </w:tc>
        <w:tc>
          <w:tcPr>
            <w:tcW w:w="927" w:type="dxa"/>
          </w:tcPr>
          <w:p w:rsidR="00000000" w:rsidRDefault="00122D27" w:rsidP="00122D27">
            <w:pPr>
              <w:pStyle w:val="TableofFigures"/>
              <w:numPr>
                <w:ilvl w:val="12"/>
                <w:numId w:val="0"/>
              </w:numPr>
            </w:pPr>
            <w:r>
              <w:t>3.0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National Women’s Health</w:t>
            </w:r>
          </w:p>
        </w:tc>
        <w:tc>
          <w:tcPr>
            <w:tcW w:w="1010" w:type="dxa"/>
          </w:tcPr>
          <w:p w:rsidR="00000000" w:rsidRDefault="00122D27" w:rsidP="00122D27">
            <w:pPr>
              <w:pStyle w:val="TableofFigures"/>
              <w:numPr>
                <w:ilvl w:val="12"/>
                <w:numId w:val="0"/>
              </w:numPr>
            </w:pPr>
            <w:r>
              <w:t xml:space="preserve"> 2.1</w:t>
            </w:r>
          </w:p>
        </w:tc>
        <w:tc>
          <w:tcPr>
            <w:tcW w:w="1011" w:type="dxa"/>
          </w:tcPr>
          <w:p w:rsidR="00000000" w:rsidRDefault="00122D27" w:rsidP="00122D27">
            <w:pPr>
              <w:pStyle w:val="TableofFigures"/>
              <w:numPr>
                <w:ilvl w:val="12"/>
                <w:numId w:val="0"/>
              </w:numPr>
            </w:pPr>
            <w:r>
              <w:t xml:space="preserve"> 2.2</w:t>
            </w:r>
          </w:p>
        </w:tc>
        <w:tc>
          <w:tcPr>
            <w:tcW w:w="927" w:type="dxa"/>
          </w:tcPr>
          <w:p w:rsidR="00000000" w:rsidRDefault="00122D27" w:rsidP="00122D27">
            <w:pPr>
              <w:pStyle w:val="TableofFigures"/>
              <w:numPr>
                <w:ilvl w:val="12"/>
                <w:numId w:val="0"/>
              </w:numPr>
            </w:pPr>
            <w:r>
              <w:t>4.3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Victorian Cytology Services</w:t>
            </w:r>
          </w:p>
        </w:tc>
        <w:tc>
          <w:tcPr>
            <w:tcW w:w="1010" w:type="dxa"/>
          </w:tcPr>
          <w:p w:rsidR="00000000" w:rsidRDefault="00122D27" w:rsidP="00122D27">
            <w:pPr>
              <w:pStyle w:val="TableofFigures"/>
              <w:numPr>
                <w:ilvl w:val="12"/>
                <w:numId w:val="0"/>
              </w:numPr>
            </w:pPr>
            <w:r>
              <w:t xml:space="preserve"> 4.0</w:t>
            </w:r>
          </w:p>
        </w:tc>
        <w:tc>
          <w:tcPr>
            <w:tcW w:w="1011" w:type="dxa"/>
          </w:tcPr>
          <w:p w:rsidR="00000000" w:rsidRDefault="00122D27" w:rsidP="00122D27">
            <w:pPr>
              <w:pStyle w:val="TableofFigures"/>
              <w:numPr>
                <w:ilvl w:val="12"/>
                <w:numId w:val="0"/>
              </w:numPr>
            </w:pPr>
            <w:r>
              <w:t xml:space="preserve"> 4.2</w:t>
            </w:r>
          </w:p>
        </w:tc>
        <w:tc>
          <w:tcPr>
            <w:tcW w:w="927" w:type="dxa"/>
          </w:tcPr>
          <w:p w:rsidR="00000000" w:rsidRDefault="00122D27" w:rsidP="00122D27">
            <w:pPr>
              <w:pStyle w:val="TableofFigures"/>
              <w:numPr>
                <w:ilvl w:val="12"/>
                <w:numId w:val="0"/>
              </w:numPr>
            </w:pPr>
            <w:r>
              <w:t>5.0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Bendigo Pathology Laboratory</w:t>
            </w:r>
          </w:p>
        </w:tc>
        <w:tc>
          <w:tcPr>
            <w:tcW w:w="1010" w:type="dxa"/>
          </w:tcPr>
          <w:p w:rsidR="00000000" w:rsidRDefault="00122D27" w:rsidP="00122D27">
            <w:pPr>
              <w:pStyle w:val="TableofFigures"/>
              <w:numPr>
                <w:ilvl w:val="12"/>
                <w:numId w:val="0"/>
              </w:numPr>
            </w:pPr>
            <w:r>
              <w:t xml:space="preserve"> 4.3</w:t>
            </w:r>
          </w:p>
        </w:tc>
        <w:tc>
          <w:tcPr>
            <w:tcW w:w="1011" w:type="dxa"/>
          </w:tcPr>
          <w:p w:rsidR="00000000" w:rsidRDefault="00122D27" w:rsidP="00122D27">
            <w:pPr>
              <w:pStyle w:val="TableofFigures"/>
              <w:numPr>
                <w:ilvl w:val="12"/>
                <w:numId w:val="0"/>
              </w:numPr>
            </w:pPr>
            <w:r>
              <w:t xml:space="preserve"> 4.6</w:t>
            </w:r>
          </w:p>
        </w:tc>
        <w:tc>
          <w:tcPr>
            <w:tcW w:w="927" w:type="dxa"/>
          </w:tcPr>
          <w:p w:rsidR="00000000" w:rsidRDefault="00122D27" w:rsidP="00122D27">
            <w:pPr>
              <w:pStyle w:val="TableofFigures"/>
              <w:numPr>
                <w:ilvl w:val="12"/>
                <w:numId w:val="0"/>
              </w:numPr>
            </w:pPr>
            <w:r>
              <w:t>7.0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Breast Screening</w:t>
            </w:r>
          </w:p>
        </w:tc>
        <w:tc>
          <w:tcPr>
            <w:tcW w:w="1010" w:type="dxa"/>
          </w:tcPr>
          <w:p w:rsidR="00000000" w:rsidRDefault="00122D27" w:rsidP="00122D27">
            <w:pPr>
              <w:pStyle w:val="TableofFigures"/>
              <w:numPr>
                <w:ilvl w:val="12"/>
                <w:numId w:val="0"/>
              </w:numPr>
            </w:pPr>
            <w:r>
              <w:t xml:space="preserve"> 10.6</w:t>
            </w:r>
          </w:p>
        </w:tc>
        <w:tc>
          <w:tcPr>
            <w:tcW w:w="1011" w:type="dxa"/>
          </w:tcPr>
          <w:p w:rsidR="00000000" w:rsidRDefault="00122D27" w:rsidP="00122D27">
            <w:pPr>
              <w:pStyle w:val="TableofFigures"/>
              <w:numPr>
                <w:ilvl w:val="12"/>
                <w:numId w:val="0"/>
              </w:numPr>
            </w:pPr>
            <w:r>
              <w:t xml:space="preserve"> 9.7</w:t>
            </w:r>
          </w:p>
        </w:tc>
        <w:tc>
          <w:tcPr>
            <w:tcW w:w="927" w:type="dxa"/>
          </w:tcPr>
          <w:p w:rsidR="00000000" w:rsidRDefault="00122D27" w:rsidP="00122D27">
            <w:pPr>
              <w:pStyle w:val="TableofFigures"/>
              <w:numPr>
                <w:ilvl w:val="12"/>
                <w:numId w:val="0"/>
              </w:numPr>
            </w:pPr>
            <w:r>
              <w:t>-8.5</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Cervical Cancer Screening</w:t>
            </w:r>
          </w:p>
        </w:tc>
        <w:tc>
          <w:tcPr>
            <w:tcW w:w="1010" w:type="dxa"/>
          </w:tcPr>
          <w:p w:rsidR="00000000" w:rsidRDefault="00122D27" w:rsidP="00122D27">
            <w:pPr>
              <w:pStyle w:val="TableofFigures"/>
              <w:numPr>
                <w:ilvl w:val="12"/>
                <w:numId w:val="0"/>
              </w:numPr>
            </w:pPr>
            <w:r>
              <w:t xml:space="preserve"> 1.2</w:t>
            </w:r>
          </w:p>
        </w:tc>
        <w:tc>
          <w:tcPr>
            <w:tcW w:w="1011" w:type="dxa"/>
          </w:tcPr>
          <w:p w:rsidR="00000000" w:rsidRDefault="00122D27" w:rsidP="00122D27">
            <w:pPr>
              <w:pStyle w:val="TableofFigures"/>
              <w:numPr>
                <w:ilvl w:val="12"/>
                <w:numId w:val="0"/>
              </w:numPr>
            </w:pPr>
            <w:r>
              <w:t xml:space="preserve"> 1.5</w:t>
            </w:r>
          </w:p>
        </w:tc>
        <w:tc>
          <w:tcPr>
            <w:tcW w:w="927" w:type="dxa"/>
          </w:tcPr>
          <w:p w:rsidR="00000000" w:rsidRDefault="00122D27" w:rsidP="00122D27">
            <w:pPr>
              <w:pStyle w:val="TableofFigures"/>
              <w:numPr>
                <w:ilvl w:val="12"/>
                <w:numId w:val="0"/>
              </w:numPr>
            </w:pPr>
            <w:r>
              <w:t>23.0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Dept Veteran's Aff</w:t>
            </w:r>
            <w:r>
              <w:t>airs – Ambulance</w:t>
            </w:r>
          </w:p>
        </w:tc>
        <w:tc>
          <w:tcPr>
            <w:tcW w:w="1010" w:type="dxa"/>
          </w:tcPr>
          <w:p w:rsidR="00000000" w:rsidRDefault="00122D27" w:rsidP="00122D27">
            <w:pPr>
              <w:pStyle w:val="TableofFigures"/>
              <w:numPr>
                <w:ilvl w:val="12"/>
                <w:numId w:val="0"/>
              </w:numPr>
            </w:pPr>
            <w:r>
              <w:t xml:space="preserve"> 1.2</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bl>
    <w:p w:rsidR="00000000" w:rsidRDefault="00122D27" w:rsidP="00122D27">
      <w:pPr>
        <w:pStyle w:val="Tableheading"/>
        <w:numPr>
          <w:ilvl w:val="12"/>
          <w:numId w:val="0"/>
        </w:numPr>
        <w:spacing w:after="0"/>
        <w:rPr>
          <w:i/>
        </w:rPr>
      </w:pPr>
      <w:r>
        <w:rPr>
          <w:rFonts w:ascii="Times New Roman" w:hAnsi="Times New Roman"/>
          <w:sz w:val="22"/>
        </w:rPr>
        <w:br w:type="page"/>
      </w:r>
      <w:r>
        <w:t xml:space="preserve">Table 3.13: Department of Human Services </w:t>
      </w:r>
      <w:r>
        <w:noBreakHyphen/>
        <w:t xml:space="preserve"> Commonwealth Specific Purpose Grants - </w:t>
      </w:r>
      <w:r>
        <w:rPr>
          <w:i/>
        </w:rPr>
        <w:t>continued</w:t>
      </w:r>
    </w:p>
    <w:p w:rsidR="00000000" w:rsidRDefault="00122D27" w:rsidP="00122D27">
      <w:pPr>
        <w:numPr>
          <w:ilvl w:val="12"/>
          <w:numId w:val="0"/>
        </w:num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170"/>
        <w:gridCol w:w="1010"/>
        <w:gridCol w:w="1011"/>
        <w:gridCol w:w="927"/>
      </w:tblGrid>
      <w:tr w:rsidR="00000000">
        <w:tblPrEx>
          <w:tblCellMar>
            <w:top w:w="0" w:type="dxa"/>
            <w:bottom w:w="0" w:type="dxa"/>
          </w:tblCellMar>
        </w:tblPrEx>
        <w:trPr>
          <w:trHeight w:hRule="exact" w:val="260"/>
          <w:tblHeader/>
        </w:trPr>
        <w:tc>
          <w:tcPr>
            <w:tcW w:w="4170"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1997-98</w:t>
            </w:r>
          </w:p>
        </w:tc>
        <w:tc>
          <w:tcPr>
            <w:tcW w:w="1011"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1998-99</w:t>
            </w:r>
          </w:p>
        </w:tc>
        <w:tc>
          <w:tcPr>
            <w:tcW w:w="927" w:type="dxa"/>
            <w:tcBorders>
              <w:top w:val="single" w:sz="6" w:space="0" w:color="auto"/>
            </w:tcBorders>
          </w:tcPr>
          <w:p w:rsidR="00000000" w:rsidRDefault="00122D27" w:rsidP="00122D27">
            <w:pPr>
              <w:pStyle w:val="Tabletextheading"/>
              <w:numPr>
                <w:ilvl w:val="12"/>
                <w:numId w:val="0"/>
              </w:numPr>
              <w:rPr>
                <w:b w:val="0"/>
                <w:i/>
                <w:color w:val="000000"/>
              </w:rPr>
            </w:pPr>
            <w:r>
              <w:rPr>
                <w:b w:val="0"/>
                <w:i/>
                <w:color w:val="000000"/>
              </w:rPr>
              <w:t>Change</w:t>
            </w:r>
          </w:p>
        </w:tc>
      </w:tr>
      <w:tr w:rsidR="00000000">
        <w:tblPrEx>
          <w:tblCellMar>
            <w:top w:w="0" w:type="dxa"/>
            <w:bottom w:w="0" w:type="dxa"/>
          </w:tblCellMar>
        </w:tblPrEx>
        <w:trPr>
          <w:trHeight w:hRule="exact" w:val="260"/>
          <w:tblHeader/>
        </w:trPr>
        <w:tc>
          <w:tcPr>
            <w:tcW w:w="4170"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1011"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Budget</w:t>
            </w:r>
          </w:p>
        </w:tc>
        <w:tc>
          <w:tcPr>
            <w:tcW w:w="927" w:type="dxa"/>
            <w:tcBorders>
              <w:bottom w:val="single" w:sz="6" w:space="0" w:color="auto"/>
            </w:tcBorders>
          </w:tcPr>
          <w:p w:rsidR="00000000" w:rsidRDefault="00122D27" w:rsidP="00122D27">
            <w:pPr>
              <w:pStyle w:val="Tabletextheading"/>
              <w:numPr>
                <w:ilvl w:val="12"/>
                <w:numId w:val="0"/>
              </w:numPr>
              <w:rPr>
                <w:b w:val="0"/>
                <w:i/>
                <w:color w:val="000000"/>
              </w:rPr>
            </w:pPr>
            <w:r>
              <w:rPr>
                <w:b w:val="0"/>
                <w:i/>
                <w:color w:val="000000"/>
              </w:rP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Medicare - Bonus Pool</w:t>
            </w:r>
          </w:p>
        </w:tc>
        <w:tc>
          <w:tcPr>
            <w:tcW w:w="1010" w:type="dxa"/>
          </w:tcPr>
          <w:p w:rsidR="00000000" w:rsidRDefault="00122D27" w:rsidP="00122D27">
            <w:pPr>
              <w:pStyle w:val="TableofFigures"/>
              <w:numPr>
                <w:ilvl w:val="12"/>
                <w:numId w:val="0"/>
              </w:numPr>
            </w:pPr>
            <w:r>
              <w:t xml:space="preserve"> 36.8</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Factor VIII</w:t>
            </w:r>
          </w:p>
        </w:tc>
        <w:tc>
          <w:tcPr>
            <w:tcW w:w="1010" w:type="dxa"/>
          </w:tcPr>
          <w:p w:rsidR="00000000" w:rsidRDefault="00122D27" w:rsidP="00122D27">
            <w:pPr>
              <w:pStyle w:val="TableofFigures"/>
              <w:numPr>
                <w:ilvl w:val="12"/>
                <w:numId w:val="0"/>
              </w:numPr>
            </w:pPr>
            <w:r>
              <w:t xml:space="preserve"> 2.0</w:t>
            </w:r>
          </w:p>
        </w:tc>
        <w:tc>
          <w:tcPr>
            <w:tcW w:w="1011" w:type="dxa"/>
          </w:tcPr>
          <w:p w:rsidR="00000000" w:rsidRDefault="00122D27" w:rsidP="00122D27">
            <w:pPr>
              <w:pStyle w:val="TableofFigures"/>
              <w:numPr>
                <w:ilvl w:val="12"/>
                <w:numId w:val="0"/>
              </w:numPr>
            </w:pPr>
            <w:r>
              <w:t xml:space="preserve"> 1.7</w:t>
            </w:r>
          </w:p>
        </w:tc>
        <w:tc>
          <w:tcPr>
            <w:tcW w:w="927" w:type="dxa"/>
          </w:tcPr>
          <w:p w:rsidR="00000000" w:rsidRDefault="00122D27" w:rsidP="00122D27">
            <w:pPr>
              <w:pStyle w:val="TableofFigures"/>
              <w:numPr>
                <w:ilvl w:val="12"/>
                <w:numId w:val="0"/>
              </w:numPr>
            </w:pPr>
            <w:r>
              <w:t>-15.0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Mental Health Reforms</w:t>
            </w:r>
          </w:p>
        </w:tc>
        <w:tc>
          <w:tcPr>
            <w:tcW w:w="1010" w:type="dxa"/>
          </w:tcPr>
          <w:p w:rsidR="00000000" w:rsidRDefault="00122D27" w:rsidP="00122D27">
            <w:pPr>
              <w:pStyle w:val="TableofFigures"/>
              <w:numPr>
                <w:ilvl w:val="12"/>
                <w:numId w:val="0"/>
              </w:numPr>
            </w:pPr>
            <w:r>
              <w:t xml:space="preserve"> 6.7</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High Cost Drugs Program</w:t>
            </w:r>
          </w:p>
        </w:tc>
        <w:tc>
          <w:tcPr>
            <w:tcW w:w="1010" w:type="dxa"/>
          </w:tcPr>
          <w:p w:rsidR="00000000" w:rsidRDefault="00122D27" w:rsidP="00122D27">
            <w:pPr>
              <w:pStyle w:val="TableofFigures"/>
              <w:numPr>
                <w:ilvl w:val="12"/>
                <w:numId w:val="0"/>
              </w:numPr>
            </w:pPr>
            <w:r>
              <w:t xml:space="preserve"> 46.0</w:t>
            </w:r>
          </w:p>
        </w:tc>
        <w:tc>
          <w:tcPr>
            <w:tcW w:w="1011" w:type="dxa"/>
          </w:tcPr>
          <w:p w:rsidR="00000000" w:rsidRDefault="00122D27" w:rsidP="00122D27">
            <w:pPr>
              <w:pStyle w:val="TableofFigures"/>
              <w:numPr>
                <w:ilvl w:val="12"/>
                <w:numId w:val="0"/>
              </w:numPr>
            </w:pPr>
            <w:r>
              <w:t xml:space="preserve"> 50.0</w:t>
            </w:r>
          </w:p>
        </w:tc>
        <w:tc>
          <w:tcPr>
            <w:tcW w:w="927" w:type="dxa"/>
          </w:tcPr>
          <w:p w:rsidR="00000000" w:rsidRDefault="00122D27" w:rsidP="00122D27">
            <w:pPr>
              <w:pStyle w:val="TableofFigures"/>
              <w:numPr>
                <w:ilvl w:val="12"/>
                <w:numId w:val="0"/>
              </w:numPr>
            </w:pPr>
            <w:r>
              <w:t>8.7</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Bone Marrow Registry</w:t>
            </w:r>
          </w:p>
        </w:tc>
        <w:tc>
          <w:tcPr>
            <w:tcW w:w="1010" w:type="dxa"/>
          </w:tcPr>
          <w:p w:rsidR="00000000" w:rsidRDefault="00122D27" w:rsidP="00122D27">
            <w:pPr>
              <w:pStyle w:val="TableofFigures"/>
              <w:numPr>
                <w:ilvl w:val="12"/>
                <w:numId w:val="0"/>
              </w:numPr>
            </w:pPr>
            <w:r>
              <w:t xml:space="preserve"> 0.2</w:t>
            </w:r>
          </w:p>
        </w:tc>
        <w:tc>
          <w:tcPr>
            <w:tcW w:w="1011" w:type="dxa"/>
          </w:tcPr>
          <w:p w:rsidR="00000000" w:rsidRDefault="00122D27" w:rsidP="00122D27">
            <w:pPr>
              <w:pStyle w:val="TableofFigures"/>
              <w:numPr>
                <w:ilvl w:val="12"/>
                <w:numId w:val="0"/>
              </w:numPr>
            </w:pPr>
            <w:r>
              <w:t xml:space="preserve"> 0.2</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Methadone</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 xml:space="preserve"> 2.2</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Immunisation against HIB</w:t>
            </w:r>
          </w:p>
        </w:tc>
        <w:tc>
          <w:tcPr>
            <w:tcW w:w="1010" w:type="dxa"/>
          </w:tcPr>
          <w:p w:rsidR="00000000" w:rsidRDefault="00122D27" w:rsidP="00122D27">
            <w:pPr>
              <w:pStyle w:val="TableofFigures"/>
              <w:numPr>
                <w:ilvl w:val="12"/>
                <w:numId w:val="0"/>
              </w:numPr>
            </w:pPr>
            <w:r>
              <w:t xml:space="preserve"> 3.8</w:t>
            </w:r>
          </w:p>
        </w:tc>
        <w:tc>
          <w:tcPr>
            <w:tcW w:w="1011" w:type="dxa"/>
          </w:tcPr>
          <w:p w:rsidR="00000000" w:rsidRDefault="00122D27" w:rsidP="00122D27">
            <w:pPr>
              <w:pStyle w:val="TableofFigures"/>
              <w:numPr>
                <w:ilvl w:val="12"/>
                <w:numId w:val="0"/>
              </w:numPr>
            </w:pPr>
            <w:r>
              <w:t xml:space="preserve"> 4.9</w:t>
            </w:r>
          </w:p>
        </w:tc>
        <w:tc>
          <w:tcPr>
            <w:tcW w:w="927" w:type="dxa"/>
          </w:tcPr>
          <w:p w:rsidR="00000000" w:rsidRDefault="00122D27" w:rsidP="00122D27">
            <w:pPr>
              <w:pStyle w:val="TableofFigures"/>
              <w:numPr>
                <w:ilvl w:val="12"/>
                <w:numId w:val="0"/>
              </w:numPr>
            </w:pPr>
            <w:r>
              <w:t>28.0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National Equity Program for Schools</w:t>
            </w:r>
          </w:p>
        </w:tc>
        <w:tc>
          <w:tcPr>
            <w:tcW w:w="1010" w:type="dxa"/>
          </w:tcPr>
          <w:p w:rsidR="00000000" w:rsidRDefault="00122D27" w:rsidP="00122D27">
            <w:pPr>
              <w:pStyle w:val="TableofFigures"/>
              <w:numPr>
                <w:ilvl w:val="12"/>
                <w:numId w:val="0"/>
              </w:numPr>
            </w:pPr>
            <w:r>
              <w:t xml:space="preserve"> 4.1</w:t>
            </w:r>
          </w:p>
        </w:tc>
        <w:tc>
          <w:tcPr>
            <w:tcW w:w="1011" w:type="dxa"/>
          </w:tcPr>
          <w:p w:rsidR="00000000" w:rsidRDefault="00122D27" w:rsidP="00122D27">
            <w:pPr>
              <w:pStyle w:val="TableofFigures"/>
              <w:numPr>
                <w:ilvl w:val="12"/>
                <w:numId w:val="0"/>
              </w:numPr>
            </w:pPr>
            <w:r>
              <w:t xml:space="preserve"> 4.1</w:t>
            </w:r>
          </w:p>
        </w:tc>
        <w:tc>
          <w:tcPr>
            <w:tcW w:w="927" w:type="dxa"/>
          </w:tcPr>
          <w:p w:rsidR="00000000" w:rsidRDefault="00122D27" w:rsidP="00122D27">
            <w:pPr>
              <w:pStyle w:val="TableofFigures"/>
              <w:numPr>
                <w:ilvl w:val="12"/>
                <w:numId w:val="0"/>
              </w:numPr>
            </w:pPr>
            <w:r>
              <w:t>2.3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Nationally Funded Transplant Program</w:t>
            </w:r>
          </w:p>
        </w:tc>
        <w:tc>
          <w:tcPr>
            <w:tcW w:w="1010" w:type="dxa"/>
          </w:tcPr>
          <w:p w:rsidR="00000000" w:rsidRDefault="00122D27" w:rsidP="00122D27">
            <w:pPr>
              <w:pStyle w:val="TableofFigures"/>
              <w:numPr>
                <w:ilvl w:val="12"/>
                <w:numId w:val="0"/>
              </w:numPr>
            </w:pPr>
            <w:r>
              <w:t xml:space="preserve"> 0.2</w:t>
            </w:r>
          </w:p>
        </w:tc>
        <w:tc>
          <w:tcPr>
            <w:tcW w:w="1011" w:type="dxa"/>
          </w:tcPr>
          <w:p w:rsidR="00000000" w:rsidRDefault="00122D27" w:rsidP="00122D27">
            <w:pPr>
              <w:pStyle w:val="TableofFigures"/>
              <w:numPr>
                <w:ilvl w:val="12"/>
                <w:numId w:val="0"/>
              </w:numPr>
            </w:pPr>
            <w:r>
              <w:t xml:space="preserve"> 0.8</w:t>
            </w:r>
          </w:p>
        </w:tc>
        <w:tc>
          <w:tcPr>
            <w:tcW w:w="927" w:type="dxa"/>
          </w:tcPr>
          <w:p w:rsidR="00000000" w:rsidRDefault="00122D27" w:rsidP="00122D27">
            <w:pPr>
              <w:pStyle w:val="TableofFigures"/>
              <w:numPr>
                <w:ilvl w:val="12"/>
                <w:numId w:val="0"/>
              </w:numPr>
            </w:pPr>
            <w:r>
              <w:t>281.0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Compensation for Extension of Pensioner Benefits</w:t>
            </w:r>
          </w:p>
        </w:tc>
        <w:tc>
          <w:tcPr>
            <w:tcW w:w="1010" w:type="dxa"/>
          </w:tcPr>
          <w:p w:rsidR="00000000" w:rsidRDefault="00122D27" w:rsidP="00122D27">
            <w:pPr>
              <w:pStyle w:val="TableofFigures"/>
              <w:numPr>
                <w:ilvl w:val="12"/>
                <w:numId w:val="0"/>
              </w:numPr>
            </w:pPr>
            <w:r>
              <w:t xml:space="preserve"> 35.1</w:t>
            </w:r>
          </w:p>
        </w:tc>
        <w:tc>
          <w:tcPr>
            <w:tcW w:w="1011" w:type="dxa"/>
          </w:tcPr>
          <w:p w:rsidR="00000000" w:rsidRDefault="00122D27" w:rsidP="00122D27">
            <w:pPr>
              <w:pStyle w:val="TableofFigures"/>
              <w:numPr>
                <w:ilvl w:val="12"/>
                <w:numId w:val="0"/>
              </w:numPr>
            </w:pPr>
            <w:r>
              <w:t xml:space="preserve"> 36.8</w:t>
            </w:r>
          </w:p>
        </w:tc>
        <w:tc>
          <w:tcPr>
            <w:tcW w:w="927" w:type="dxa"/>
          </w:tcPr>
          <w:p w:rsidR="00000000" w:rsidRDefault="00122D27" w:rsidP="00122D27">
            <w:pPr>
              <w:pStyle w:val="TableofFigures"/>
              <w:numPr>
                <w:ilvl w:val="12"/>
                <w:numId w:val="0"/>
              </w:numPr>
            </w:pPr>
            <w:r>
              <w:t>5.0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Supported Accommodation Assistance</w:t>
            </w:r>
          </w:p>
        </w:tc>
        <w:tc>
          <w:tcPr>
            <w:tcW w:w="1010" w:type="dxa"/>
          </w:tcPr>
          <w:p w:rsidR="00000000" w:rsidRDefault="00122D27" w:rsidP="00122D27">
            <w:pPr>
              <w:pStyle w:val="TableofFigures"/>
              <w:numPr>
                <w:ilvl w:val="12"/>
                <w:numId w:val="0"/>
              </w:numPr>
            </w:pPr>
            <w:r>
              <w:t xml:space="preserve"> 29.8</w:t>
            </w:r>
          </w:p>
        </w:tc>
        <w:tc>
          <w:tcPr>
            <w:tcW w:w="1011" w:type="dxa"/>
          </w:tcPr>
          <w:p w:rsidR="00000000" w:rsidRDefault="00122D27" w:rsidP="00122D27">
            <w:pPr>
              <w:pStyle w:val="TableofFigures"/>
              <w:numPr>
                <w:ilvl w:val="12"/>
                <w:numId w:val="0"/>
              </w:numPr>
            </w:pPr>
            <w:r>
              <w:t xml:space="preserve"> 29.4</w:t>
            </w:r>
          </w:p>
        </w:tc>
        <w:tc>
          <w:tcPr>
            <w:tcW w:w="927" w:type="dxa"/>
          </w:tcPr>
          <w:p w:rsidR="00000000" w:rsidRDefault="00122D27" w:rsidP="00122D27">
            <w:pPr>
              <w:pStyle w:val="TableofFigures"/>
              <w:numPr>
                <w:ilvl w:val="12"/>
                <w:numId w:val="0"/>
              </w:numPr>
            </w:pPr>
            <w:r>
              <w:t>-1.6</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Disability Services</w:t>
            </w:r>
          </w:p>
        </w:tc>
        <w:tc>
          <w:tcPr>
            <w:tcW w:w="1010" w:type="dxa"/>
          </w:tcPr>
          <w:p w:rsidR="00000000" w:rsidRDefault="00122D27" w:rsidP="00122D27">
            <w:pPr>
              <w:pStyle w:val="TableofFigures"/>
              <w:numPr>
                <w:ilvl w:val="12"/>
                <w:numId w:val="0"/>
              </w:numPr>
            </w:pPr>
            <w:r>
              <w:t xml:space="preserve"> 67.3</w:t>
            </w:r>
          </w:p>
        </w:tc>
        <w:tc>
          <w:tcPr>
            <w:tcW w:w="1011" w:type="dxa"/>
          </w:tcPr>
          <w:p w:rsidR="00000000" w:rsidRDefault="00122D27" w:rsidP="00122D27">
            <w:pPr>
              <w:pStyle w:val="TableofFigures"/>
              <w:numPr>
                <w:ilvl w:val="12"/>
                <w:numId w:val="0"/>
              </w:numPr>
            </w:pPr>
            <w:r>
              <w:t xml:space="preserve"> 71.3</w:t>
            </w:r>
          </w:p>
        </w:tc>
        <w:tc>
          <w:tcPr>
            <w:tcW w:w="927" w:type="dxa"/>
          </w:tcPr>
          <w:p w:rsidR="00000000" w:rsidRDefault="00122D27" w:rsidP="00122D27">
            <w:pPr>
              <w:pStyle w:val="TableofFigures"/>
              <w:numPr>
                <w:ilvl w:val="12"/>
                <w:numId w:val="0"/>
              </w:numPr>
            </w:pPr>
            <w:r>
              <w:t>5.9</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Home and Community Care</w:t>
            </w:r>
          </w:p>
        </w:tc>
        <w:tc>
          <w:tcPr>
            <w:tcW w:w="1010" w:type="dxa"/>
          </w:tcPr>
          <w:p w:rsidR="00000000" w:rsidRDefault="00122D27" w:rsidP="00122D27">
            <w:pPr>
              <w:pStyle w:val="TableofFigures"/>
              <w:numPr>
                <w:ilvl w:val="12"/>
                <w:numId w:val="0"/>
              </w:numPr>
            </w:pPr>
            <w:r>
              <w:t xml:space="preserve"> 134.2</w:t>
            </w:r>
          </w:p>
        </w:tc>
        <w:tc>
          <w:tcPr>
            <w:tcW w:w="1011" w:type="dxa"/>
          </w:tcPr>
          <w:p w:rsidR="00000000" w:rsidRDefault="00122D27" w:rsidP="00122D27">
            <w:pPr>
              <w:pStyle w:val="TableofFigures"/>
              <w:numPr>
                <w:ilvl w:val="12"/>
                <w:numId w:val="0"/>
              </w:numPr>
            </w:pPr>
            <w:r>
              <w:t xml:space="preserve"> 146.6</w:t>
            </w:r>
          </w:p>
        </w:tc>
        <w:tc>
          <w:tcPr>
            <w:tcW w:w="927" w:type="dxa"/>
          </w:tcPr>
          <w:p w:rsidR="00000000" w:rsidRDefault="00122D27" w:rsidP="00122D27">
            <w:pPr>
              <w:pStyle w:val="TableofFigures"/>
              <w:numPr>
                <w:ilvl w:val="12"/>
                <w:numId w:val="0"/>
              </w:numPr>
            </w:pPr>
            <w:r>
              <w:t>9.2</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Innovative Health Services To Homeless Youth</w:t>
            </w:r>
          </w:p>
        </w:tc>
        <w:tc>
          <w:tcPr>
            <w:tcW w:w="1010" w:type="dxa"/>
          </w:tcPr>
          <w:p w:rsidR="00000000" w:rsidRDefault="00122D27" w:rsidP="00122D27">
            <w:pPr>
              <w:pStyle w:val="TableofFigures"/>
              <w:numPr>
                <w:ilvl w:val="12"/>
                <w:numId w:val="0"/>
              </w:numPr>
            </w:pPr>
            <w:r>
              <w:t xml:space="preserve"> 0.6</w:t>
            </w:r>
          </w:p>
        </w:tc>
        <w:tc>
          <w:tcPr>
            <w:tcW w:w="1011" w:type="dxa"/>
          </w:tcPr>
          <w:p w:rsidR="00000000" w:rsidRDefault="00122D27" w:rsidP="00122D27">
            <w:pPr>
              <w:pStyle w:val="TableofFigures"/>
              <w:numPr>
                <w:ilvl w:val="12"/>
                <w:numId w:val="0"/>
              </w:numPr>
            </w:pPr>
            <w:r>
              <w:t xml:space="preserve"> 0.6</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Refugee Minor Programs</w:t>
            </w:r>
          </w:p>
        </w:tc>
        <w:tc>
          <w:tcPr>
            <w:tcW w:w="1010" w:type="dxa"/>
          </w:tcPr>
          <w:p w:rsidR="00000000" w:rsidRDefault="00122D27" w:rsidP="00122D27">
            <w:pPr>
              <w:pStyle w:val="TableofFigures"/>
              <w:numPr>
                <w:ilvl w:val="12"/>
                <w:numId w:val="0"/>
              </w:numPr>
            </w:pPr>
            <w:r>
              <w:t xml:space="preserve"> 0.1</w:t>
            </w:r>
          </w:p>
        </w:tc>
        <w:tc>
          <w:tcPr>
            <w:tcW w:w="1011" w:type="dxa"/>
          </w:tcPr>
          <w:p w:rsidR="00000000" w:rsidRDefault="00122D27" w:rsidP="00122D27">
            <w:pPr>
              <w:pStyle w:val="TableofFigures"/>
              <w:numPr>
                <w:ilvl w:val="12"/>
                <w:numId w:val="0"/>
              </w:numPr>
            </w:pPr>
            <w:r>
              <w:t xml:space="preserve"> 0.1</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Day Surgery</w:t>
            </w:r>
          </w:p>
        </w:tc>
        <w:tc>
          <w:tcPr>
            <w:tcW w:w="1010" w:type="dxa"/>
          </w:tcPr>
          <w:p w:rsidR="00000000" w:rsidRDefault="00122D27" w:rsidP="00122D27">
            <w:pPr>
              <w:pStyle w:val="TableofFigures"/>
              <w:numPr>
                <w:ilvl w:val="12"/>
                <w:numId w:val="0"/>
              </w:numPr>
            </w:pPr>
            <w:r>
              <w:t xml:space="preserve"> 3.8</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Housing interest assistance</w:t>
            </w:r>
          </w:p>
        </w:tc>
        <w:tc>
          <w:tcPr>
            <w:tcW w:w="1010" w:type="dxa"/>
          </w:tcPr>
          <w:p w:rsidR="00000000" w:rsidRDefault="00122D27" w:rsidP="00122D27">
            <w:pPr>
              <w:pStyle w:val="TableofFigures"/>
              <w:numPr>
                <w:ilvl w:val="12"/>
                <w:numId w:val="0"/>
              </w:numPr>
            </w:pPr>
            <w:r>
              <w:t xml:space="preserve"> 1.3</w:t>
            </w:r>
          </w:p>
        </w:tc>
        <w:tc>
          <w:tcPr>
            <w:tcW w:w="1011" w:type="dxa"/>
          </w:tcPr>
          <w:p w:rsidR="00000000" w:rsidRDefault="00122D27" w:rsidP="00122D27">
            <w:pPr>
              <w:pStyle w:val="TableofFigures"/>
              <w:numPr>
                <w:ilvl w:val="12"/>
                <w:numId w:val="0"/>
              </w:numPr>
            </w:pPr>
            <w:r>
              <w:t xml:space="preserve"> 1.3</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Nuclear Magnetic Resonance Imaging Services</w:t>
            </w:r>
          </w:p>
        </w:tc>
        <w:tc>
          <w:tcPr>
            <w:tcW w:w="1010" w:type="dxa"/>
          </w:tcPr>
          <w:p w:rsidR="00000000" w:rsidRDefault="00122D27" w:rsidP="00122D27">
            <w:pPr>
              <w:pStyle w:val="TableofFigures"/>
              <w:numPr>
                <w:ilvl w:val="12"/>
                <w:numId w:val="0"/>
              </w:numPr>
            </w:pPr>
            <w:r>
              <w:t xml:space="preserve"> 4.5</w:t>
            </w:r>
          </w:p>
        </w:tc>
        <w:tc>
          <w:tcPr>
            <w:tcW w:w="1011" w:type="dxa"/>
          </w:tcPr>
          <w:p w:rsidR="00000000" w:rsidRDefault="00122D27" w:rsidP="00122D27">
            <w:pPr>
              <w:pStyle w:val="TableofFigures"/>
              <w:numPr>
                <w:ilvl w:val="12"/>
                <w:numId w:val="0"/>
              </w:numPr>
            </w:pPr>
            <w:r>
              <w:t xml:space="preserve"> 4.7</w:t>
            </w:r>
          </w:p>
        </w:tc>
        <w:tc>
          <w:tcPr>
            <w:tcW w:w="927" w:type="dxa"/>
          </w:tcPr>
          <w:p w:rsidR="00000000" w:rsidRDefault="00122D27" w:rsidP="00122D27">
            <w:pPr>
              <w:pStyle w:val="TableofFigures"/>
              <w:numPr>
                <w:ilvl w:val="12"/>
                <w:numId w:val="0"/>
              </w:numPr>
            </w:pPr>
            <w:r>
              <w:t>4.4</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Public Health Initiatives</w:t>
            </w:r>
          </w:p>
        </w:tc>
        <w:tc>
          <w:tcPr>
            <w:tcW w:w="1010" w:type="dxa"/>
          </w:tcPr>
          <w:p w:rsidR="00000000" w:rsidRDefault="00122D27" w:rsidP="00122D27">
            <w:pPr>
              <w:pStyle w:val="TableofFigures"/>
              <w:numPr>
                <w:ilvl w:val="12"/>
                <w:numId w:val="0"/>
              </w:numPr>
            </w:pPr>
            <w:r>
              <w:t>..</w:t>
            </w:r>
          </w:p>
        </w:tc>
        <w:tc>
          <w:tcPr>
            <w:tcW w:w="1011" w:type="dxa"/>
          </w:tcPr>
          <w:p w:rsidR="00000000" w:rsidRDefault="00122D27" w:rsidP="00122D27">
            <w:pPr>
              <w:pStyle w:val="TableofFigures"/>
              <w:numPr>
                <w:ilvl w:val="12"/>
                <w:numId w:val="0"/>
              </w:numPr>
            </w:pPr>
            <w:r>
              <w:t xml:space="preserve"> 2.0</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Palliative Care</w:t>
            </w:r>
          </w:p>
        </w:tc>
        <w:tc>
          <w:tcPr>
            <w:tcW w:w="1010" w:type="dxa"/>
            <w:tcBorders>
              <w:bottom w:val="single" w:sz="6" w:space="0" w:color="auto"/>
            </w:tcBorders>
          </w:tcPr>
          <w:p w:rsidR="00000000" w:rsidRDefault="00122D27" w:rsidP="00122D27">
            <w:pPr>
              <w:pStyle w:val="TableofFigures"/>
              <w:numPr>
                <w:ilvl w:val="12"/>
                <w:numId w:val="0"/>
              </w:numPr>
            </w:pPr>
            <w:r>
              <w:t xml:space="preserve"> 6.9</w:t>
            </w:r>
          </w:p>
        </w:tc>
        <w:tc>
          <w:tcPr>
            <w:tcW w:w="1011" w:type="dxa"/>
            <w:tcBorders>
              <w:bottom w:val="single" w:sz="6" w:space="0" w:color="auto"/>
            </w:tcBorders>
          </w:tcPr>
          <w:p w:rsidR="00000000" w:rsidRDefault="00122D27" w:rsidP="00122D27">
            <w:pPr>
              <w:pStyle w:val="TableofFigures"/>
              <w:numPr>
                <w:ilvl w:val="12"/>
                <w:numId w:val="0"/>
              </w:numPr>
            </w:pPr>
            <w:r>
              <w:t>..</w:t>
            </w:r>
          </w:p>
        </w:tc>
        <w:tc>
          <w:tcPr>
            <w:tcW w:w="927" w:type="dxa"/>
            <w:tcBorders>
              <w:bottom w:val="single" w:sz="6" w:space="0" w:color="auto"/>
            </w:tcBorders>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p>
        </w:tc>
        <w:tc>
          <w:tcPr>
            <w:tcW w:w="1010" w:type="dxa"/>
          </w:tcPr>
          <w:p w:rsidR="00000000" w:rsidRDefault="00122D27" w:rsidP="00122D27">
            <w:pPr>
              <w:pStyle w:val="TableofFigures"/>
              <w:numPr>
                <w:ilvl w:val="12"/>
                <w:numId w:val="0"/>
              </w:numPr>
            </w:pPr>
            <w:r>
              <w:t>1 598.2</w:t>
            </w:r>
          </w:p>
        </w:tc>
        <w:tc>
          <w:tcPr>
            <w:tcW w:w="1011" w:type="dxa"/>
          </w:tcPr>
          <w:p w:rsidR="00000000" w:rsidRDefault="00122D27" w:rsidP="00122D27">
            <w:pPr>
              <w:pStyle w:val="TableofFigures"/>
              <w:numPr>
                <w:ilvl w:val="12"/>
                <w:numId w:val="0"/>
              </w:numPr>
            </w:pPr>
            <w:r>
              <w:t>1 8</w:t>
            </w:r>
            <w:r>
              <w:t>16.0</w:t>
            </w:r>
          </w:p>
          <w:p w:rsidR="00000000" w:rsidRDefault="00122D27" w:rsidP="00122D27">
            <w:pPr>
              <w:numPr>
                <w:ilvl w:val="12"/>
                <w:numId w:val="0"/>
              </w:numPr>
            </w:pPr>
          </w:p>
        </w:tc>
        <w:tc>
          <w:tcPr>
            <w:tcW w:w="927" w:type="dxa"/>
          </w:tcPr>
          <w:p w:rsidR="00000000" w:rsidRDefault="00122D27" w:rsidP="00122D27">
            <w:pPr>
              <w:pStyle w:val="TableofFigures"/>
              <w:numPr>
                <w:ilvl w:val="12"/>
                <w:numId w:val="0"/>
              </w:numPr>
            </w:pPr>
            <w:r>
              <w:t>12.9</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rPr>
                <w:i/>
              </w:rPr>
            </w:pPr>
            <w:r>
              <w:rPr>
                <w:i/>
              </w:rPr>
              <w:t>Capital Grants</w:t>
            </w:r>
          </w:p>
        </w:tc>
        <w:tc>
          <w:tcPr>
            <w:tcW w:w="1010"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c>
          <w:tcPr>
            <w:tcW w:w="927"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Integration of Heidelberg Repatriation Hospital</w:t>
            </w:r>
          </w:p>
        </w:tc>
        <w:tc>
          <w:tcPr>
            <w:tcW w:w="1010" w:type="dxa"/>
          </w:tcPr>
          <w:p w:rsidR="00000000" w:rsidRDefault="00122D27" w:rsidP="00122D27">
            <w:pPr>
              <w:pStyle w:val="TableofFigures"/>
              <w:numPr>
                <w:ilvl w:val="12"/>
                <w:numId w:val="0"/>
              </w:numPr>
            </w:pPr>
            <w:r>
              <w:t xml:space="preserve"> 21.4</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Medicare - Hospital Infrastructure</w:t>
            </w:r>
          </w:p>
        </w:tc>
        <w:tc>
          <w:tcPr>
            <w:tcW w:w="1010" w:type="dxa"/>
          </w:tcPr>
          <w:p w:rsidR="00000000" w:rsidRDefault="00122D27" w:rsidP="00122D27">
            <w:pPr>
              <w:pStyle w:val="TableofFigures"/>
              <w:numPr>
                <w:ilvl w:val="12"/>
                <w:numId w:val="0"/>
              </w:numPr>
            </w:pPr>
            <w:r>
              <w:t xml:space="preserve"> 6.0</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Blood Transfusion Services</w:t>
            </w:r>
          </w:p>
        </w:tc>
        <w:tc>
          <w:tcPr>
            <w:tcW w:w="1010" w:type="dxa"/>
          </w:tcPr>
          <w:p w:rsidR="00000000" w:rsidRDefault="00122D27" w:rsidP="00122D27">
            <w:pPr>
              <w:pStyle w:val="TableofFigures"/>
              <w:numPr>
                <w:ilvl w:val="12"/>
                <w:numId w:val="0"/>
              </w:numPr>
            </w:pPr>
            <w:r>
              <w:t xml:space="preserve"> 1.3</w:t>
            </w:r>
          </w:p>
        </w:tc>
        <w:tc>
          <w:tcPr>
            <w:tcW w:w="1011" w:type="dxa"/>
          </w:tcPr>
          <w:p w:rsidR="00000000" w:rsidRDefault="00122D27" w:rsidP="00122D27">
            <w:pPr>
              <w:pStyle w:val="TableofFigures"/>
              <w:numPr>
                <w:ilvl w:val="12"/>
                <w:numId w:val="0"/>
              </w:numPr>
            </w:pPr>
            <w:r>
              <w:t xml:space="preserve"> 1.3</w:t>
            </w:r>
          </w:p>
        </w:tc>
        <w:tc>
          <w:tcPr>
            <w:tcW w:w="927"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Children's services</w:t>
            </w:r>
          </w:p>
        </w:tc>
        <w:tc>
          <w:tcPr>
            <w:tcW w:w="1010" w:type="dxa"/>
          </w:tcPr>
          <w:p w:rsidR="00000000" w:rsidRDefault="00122D27" w:rsidP="00122D27">
            <w:pPr>
              <w:pStyle w:val="TableofFigures"/>
              <w:numPr>
                <w:ilvl w:val="12"/>
                <w:numId w:val="0"/>
              </w:numPr>
            </w:pPr>
            <w:r>
              <w:t xml:space="preserve"> 0.2</w:t>
            </w:r>
          </w:p>
        </w:tc>
        <w:tc>
          <w:tcPr>
            <w:tcW w:w="1011" w:type="dxa"/>
          </w:tcPr>
          <w:p w:rsidR="00000000" w:rsidRDefault="00122D27" w:rsidP="00122D27">
            <w:pPr>
              <w:pStyle w:val="TableofFigures"/>
              <w:numPr>
                <w:ilvl w:val="12"/>
                <w:numId w:val="0"/>
              </w:numPr>
            </w:pPr>
            <w:r>
              <w:t>..</w:t>
            </w:r>
          </w:p>
        </w:tc>
        <w:tc>
          <w:tcPr>
            <w:tcW w:w="927" w:type="dxa"/>
          </w:tcPr>
          <w:p w:rsidR="00000000" w:rsidRDefault="00122D27" w:rsidP="00122D27">
            <w:pPr>
              <w:pStyle w:val="TableofFigures"/>
              <w:numPr>
                <w:ilvl w:val="12"/>
                <w:numId w:val="0"/>
              </w:numPr>
            </w:pPr>
            <w:r>
              <w:t>..-100</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Home &amp; Community Care (HACC)</w:t>
            </w:r>
          </w:p>
        </w:tc>
        <w:tc>
          <w:tcPr>
            <w:tcW w:w="1010" w:type="dxa"/>
          </w:tcPr>
          <w:p w:rsidR="00000000" w:rsidRDefault="00122D27" w:rsidP="00122D27">
            <w:pPr>
              <w:pStyle w:val="TableofFigures"/>
              <w:numPr>
                <w:ilvl w:val="12"/>
                <w:numId w:val="0"/>
              </w:numPr>
            </w:pPr>
            <w:r>
              <w:t xml:space="preserve"> 1.0</w:t>
            </w:r>
          </w:p>
        </w:tc>
        <w:tc>
          <w:tcPr>
            <w:tcW w:w="1011" w:type="dxa"/>
          </w:tcPr>
          <w:p w:rsidR="00000000" w:rsidRDefault="00122D27" w:rsidP="00122D27">
            <w:pPr>
              <w:pStyle w:val="TableofFigures"/>
              <w:numPr>
                <w:ilvl w:val="12"/>
                <w:numId w:val="0"/>
              </w:numPr>
            </w:pPr>
            <w:r>
              <w:t xml:space="preserve"> 1.0</w:t>
            </w:r>
          </w:p>
        </w:tc>
        <w:tc>
          <w:tcPr>
            <w:tcW w:w="927" w:type="dxa"/>
          </w:tcPr>
          <w:p w:rsidR="00000000" w:rsidRDefault="00122D27" w:rsidP="00122D27">
            <w:pPr>
              <w:pStyle w:val="TableofFigures"/>
              <w:numPr>
                <w:ilvl w:val="12"/>
                <w:numId w:val="0"/>
              </w:numPr>
            </w:pPr>
            <w:r>
              <w:t>4.3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Housing Grant - other public housing (untied)</w:t>
            </w:r>
          </w:p>
        </w:tc>
        <w:tc>
          <w:tcPr>
            <w:tcW w:w="1010" w:type="dxa"/>
          </w:tcPr>
          <w:p w:rsidR="00000000" w:rsidRDefault="00122D27" w:rsidP="00122D27">
            <w:pPr>
              <w:pStyle w:val="TableofFigures"/>
              <w:numPr>
                <w:ilvl w:val="12"/>
                <w:numId w:val="0"/>
              </w:numPr>
            </w:pPr>
            <w:r>
              <w:t xml:space="preserve"> 220.3</w:t>
            </w:r>
          </w:p>
        </w:tc>
        <w:tc>
          <w:tcPr>
            <w:tcW w:w="1011" w:type="dxa"/>
          </w:tcPr>
          <w:p w:rsidR="00000000" w:rsidRDefault="00122D27" w:rsidP="00122D27">
            <w:pPr>
              <w:pStyle w:val="TableofFigures"/>
              <w:numPr>
                <w:ilvl w:val="12"/>
                <w:numId w:val="0"/>
              </w:numPr>
            </w:pPr>
            <w:r>
              <w:t xml:space="preserve"> 203.7</w:t>
            </w:r>
          </w:p>
        </w:tc>
        <w:tc>
          <w:tcPr>
            <w:tcW w:w="927" w:type="dxa"/>
          </w:tcPr>
          <w:p w:rsidR="00000000" w:rsidRDefault="00122D27" w:rsidP="00122D27">
            <w:pPr>
              <w:pStyle w:val="TableofFigures"/>
              <w:numPr>
                <w:ilvl w:val="12"/>
                <w:numId w:val="0"/>
              </w:numPr>
            </w:pPr>
            <w:r>
              <w:t>-7.5</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Crisis Accommodation - Housing</w:t>
            </w:r>
          </w:p>
        </w:tc>
        <w:tc>
          <w:tcPr>
            <w:tcW w:w="1010" w:type="dxa"/>
          </w:tcPr>
          <w:p w:rsidR="00000000" w:rsidRDefault="00122D27" w:rsidP="00122D27">
            <w:pPr>
              <w:pStyle w:val="TableofFigures"/>
              <w:numPr>
                <w:ilvl w:val="12"/>
                <w:numId w:val="0"/>
              </w:numPr>
            </w:pPr>
            <w:r>
              <w:t xml:space="preserve"> 9.5</w:t>
            </w:r>
          </w:p>
        </w:tc>
        <w:tc>
          <w:tcPr>
            <w:tcW w:w="1011" w:type="dxa"/>
          </w:tcPr>
          <w:p w:rsidR="00000000" w:rsidRDefault="00122D27" w:rsidP="00122D27">
            <w:pPr>
              <w:pStyle w:val="TableofFigures"/>
              <w:numPr>
                <w:ilvl w:val="12"/>
                <w:numId w:val="0"/>
              </w:numPr>
            </w:pPr>
            <w:r>
              <w:t xml:space="preserve"> 9.9</w:t>
            </w:r>
          </w:p>
        </w:tc>
        <w:tc>
          <w:tcPr>
            <w:tcW w:w="927" w:type="dxa"/>
          </w:tcPr>
          <w:p w:rsidR="00000000" w:rsidRDefault="00122D27" w:rsidP="00122D27">
            <w:pPr>
              <w:pStyle w:val="TableofFigures"/>
              <w:numPr>
                <w:ilvl w:val="12"/>
                <w:numId w:val="0"/>
              </w:numPr>
            </w:pPr>
            <w:r>
              <w:t>4.2</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r>
              <w:t>Housing Grant - Aboriginal Housing</w:t>
            </w:r>
          </w:p>
        </w:tc>
        <w:tc>
          <w:tcPr>
            <w:tcW w:w="1010" w:type="dxa"/>
            <w:tcBorders>
              <w:bottom w:val="single" w:sz="6" w:space="0" w:color="auto"/>
            </w:tcBorders>
          </w:tcPr>
          <w:p w:rsidR="00000000" w:rsidRDefault="00122D27" w:rsidP="00122D27">
            <w:pPr>
              <w:pStyle w:val="TableofFigures"/>
              <w:numPr>
                <w:ilvl w:val="12"/>
                <w:numId w:val="0"/>
              </w:numPr>
            </w:pPr>
            <w:r>
              <w:t xml:space="preserve"> 3.5</w:t>
            </w:r>
          </w:p>
        </w:tc>
        <w:tc>
          <w:tcPr>
            <w:tcW w:w="1011" w:type="dxa"/>
            <w:tcBorders>
              <w:bottom w:val="single" w:sz="6" w:space="0" w:color="auto"/>
            </w:tcBorders>
          </w:tcPr>
          <w:p w:rsidR="00000000" w:rsidRDefault="00122D27" w:rsidP="00122D27">
            <w:pPr>
              <w:pStyle w:val="TableofFigures"/>
              <w:numPr>
                <w:ilvl w:val="12"/>
                <w:numId w:val="0"/>
              </w:numPr>
            </w:pPr>
            <w:r>
              <w:t xml:space="preserve"> 3.2</w:t>
            </w:r>
          </w:p>
        </w:tc>
        <w:tc>
          <w:tcPr>
            <w:tcW w:w="927" w:type="dxa"/>
            <w:tcBorders>
              <w:bottom w:val="single" w:sz="6" w:space="0" w:color="auto"/>
            </w:tcBorders>
          </w:tcPr>
          <w:p w:rsidR="00000000" w:rsidRDefault="00122D27" w:rsidP="00122D27">
            <w:pPr>
              <w:pStyle w:val="TableofFigures"/>
              <w:numPr>
                <w:ilvl w:val="12"/>
                <w:numId w:val="0"/>
              </w:numPr>
            </w:pPr>
            <w:r>
              <w:t>-7.3</w:t>
            </w:r>
          </w:p>
        </w:tc>
      </w:tr>
      <w:tr w:rsidR="00000000">
        <w:tblPrEx>
          <w:tblCellMar>
            <w:top w:w="0" w:type="dxa"/>
            <w:bottom w:w="0" w:type="dxa"/>
          </w:tblCellMar>
        </w:tblPrEx>
        <w:trPr>
          <w:trHeight w:hRule="exact" w:val="260"/>
        </w:trPr>
        <w:tc>
          <w:tcPr>
            <w:tcW w:w="4170" w:type="dxa"/>
          </w:tcPr>
          <w:p w:rsidR="00000000" w:rsidRDefault="00122D27" w:rsidP="00122D27">
            <w:pPr>
              <w:pStyle w:val="Tabletext"/>
              <w:numPr>
                <w:ilvl w:val="12"/>
                <w:numId w:val="0"/>
              </w:numPr>
            </w:pPr>
          </w:p>
        </w:tc>
        <w:tc>
          <w:tcPr>
            <w:tcW w:w="1010" w:type="dxa"/>
          </w:tcPr>
          <w:p w:rsidR="00000000" w:rsidRDefault="00122D27" w:rsidP="00122D27">
            <w:pPr>
              <w:pStyle w:val="TableofFigures"/>
              <w:numPr>
                <w:ilvl w:val="12"/>
                <w:numId w:val="0"/>
              </w:numPr>
            </w:pPr>
            <w:r>
              <w:t xml:space="preserve"> 263.1</w:t>
            </w:r>
          </w:p>
        </w:tc>
        <w:tc>
          <w:tcPr>
            <w:tcW w:w="1011" w:type="dxa"/>
          </w:tcPr>
          <w:p w:rsidR="00000000" w:rsidRDefault="00122D27" w:rsidP="00122D27">
            <w:pPr>
              <w:pStyle w:val="TableofFigures"/>
              <w:numPr>
                <w:ilvl w:val="12"/>
                <w:numId w:val="0"/>
              </w:numPr>
            </w:pPr>
            <w:r>
              <w:t xml:space="preserve"> 219.1</w:t>
            </w:r>
          </w:p>
        </w:tc>
        <w:tc>
          <w:tcPr>
            <w:tcW w:w="927" w:type="dxa"/>
          </w:tcPr>
          <w:p w:rsidR="00000000" w:rsidRDefault="00122D27" w:rsidP="00122D27">
            <w:pPr>
              <w:pStyle w:val="TableofFigures"/>
              <w:numPr>
                <w:ilvl w:val="12"/>
                <w:numId w:val="0"/>
              </w:numPr>
            </w:pPr>
            <w:r>
              <w:t>-16.7</w:t>
            </w:r>
          </w:p>
        </w:tc>
      </w:tr>
      <w:tr w:rsidR="00000000">
        <w:tblPrEx>
          <w:tblCellMar>
            <w:top w:w="0" w:type="dxa"/>
            <w:bottom w:w="0" w:type="dxa"/>
          </w:tblCellMar>
        </w:tblPrEx>
        <w:trPr>
          <w:trHeight w:hRule="exact" w:val="100"/>
        </w:trPr>
        <w:tc>
          <w:tcPr>
            <w:tcW w:w="4170" w:type="dxa"/>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011" w:type="dxa"/>
            <w:tcBorders>
              <w:bottom w:val="single" w:sz="6" w:space="0" w:color="auto"/>
            </w:tcBorders>
          </w:tcPr>
          <w:p w:rsidR="00000000" w:rsidRDefault="00122D27" w:rsidP="00122D27">
            <w:pPr>
              <w:pStyle w:val="TableofFigures"/>
              <w:numPr>
                <w:ilvl w:val="12"/>
                <w:numId w:val="0"/>
              </w:numPr>
            </w:pPr>
          </w:p>
        </w:tc>
        <w:tc>
          <w:tcPr>
            <w:tcW w:w="927" w:type="dxa"/>
            <w:tcBorders>
              <w:bottom w:val="single" w:sz="6" w:space="0" w:color="auto"/>
            </w:tcBorders>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170" w:type="dxa"/>
            <w:tcBorders>
              <w:bottom w:val="single" w:sz="12" w:space="0" w:color="auto"/>
            </w:tcBorders>
          </w:tcPr>
          <w:p w:rsidR="00000000" w:rsidRDefault="00122D27" w:rsidP="00122D27">
            <w:pPr>
              <w:pStyle w:val="Tabletext"/>
              <w:numPr>
                <w:ilvl w:val="12"/>
                <w:numId w:val="0"/>
              </w:numPr>
              <w:rPr>
                <w:b/>
              </w:rPr>
            </w:pPr>
            <w:r>
              <w:rPr>
                <w:b/>
              </w:rPr>
              <w:t>Total Specific Purpose Grants</w:t>
            </w:r>
          </w:p>
        </w:tc>
        <w:tc>
          <w:tcPr>
            <w:tcW w:w="1010" w:type="dxa"/>
            <w:tcBorders>
              <w:bottom w:val="single" w:sz="12" w:space="0" w:color="auto"/>
            </w:tcBorders>
          </w:tcPr>
          <w:p w:rsidR="00000000" w:rsidRDefault="00122D27" w:rsidP="00122D27">
            <w:pPr>
              <w:pStyle w:val="TableofFigures"/>
              <w:numPr>
                <w:ilvl w:val="12"/>
                <w:numId w:val="0"/>
              </w:numPr>
              <w:rPr>
                <w:b/>
              </w:rPr>
            </w:pPr>
            <w:r>
              <w:rPr>
                <w:b/>
              </w:rPr>
              <w:t>1 861.3</w:t>
            </w:r>
          </w:p>
        </w:tc>
        <w:tc>
          <w:tcPr>
            <w:tcW w:w="1011" w:type="dxa"/>
            <w:tcBorders>
              <w:bottom w:val="single" w:sz="12" w:space="0" w:color="auto"/>
            </w:tcBorders>
          </w:tcPr>
          <w:p w:rsidR="00000000" w:rsidRDefault="00122D27" w:rsidP="00122D27">
            <w:pPr>
              <w:pStyle w:val="TableofFigures"/>
              <w:numPr>
                <w:ilvl w:val="12"/>
                <w:numId w:val="0"/>
              </w:numPr>
              <w:rPr>
                <w:b/>
              </w:rPr>
            </w:pPr>
            <w:r>
              <w:rPr>
                <w:b/>
              </w:rPr>
              <w:t>2 023.0</w:t>
            </w:r>
          </w:p>
        </w:tc>
        <w:tc>
          <w:tcPr>
            <w:tcW w:w="927" w:type="dxa"/>
            <w:tcBorders>
              <w:top w:val="single" w:sz="6" w:space="0" w:color="auto"/>
              <w:bottom w:val="single" w:sz="12" w:space="0" w:color="auto"/>
            </w:tcBorders>
          </w:tcPr>
          <w:p w:rsidR="00000000" w:rsidRDefault="00122D27" w:rsidP="00122D27">
            <w:pPr>
              <w:pStyle w:val="TableofFigures"/>
              <w:numPr>
                <w:ilvl w:val="12"/>
                <w:numId w:val="0"/>
              </w:numPr>
              <w:rPr>
                <w:b/>
              </w:rPr>
            </w:pPr>
            <w:r>
              <w:rPr>
                <w:b/>
              </w:rPr>
              <w:t>8.7</w:t>
            </w:r>
          </w:p>
        </w:tc>
      </w:tr>
    </w:tbl>
    <w:p w:rsidR="00000000" w:rsidRDefault="00122D27" w:rsidP="00122D27">
      <w:pPr>
        <w:pStyle w:val="Source"/>
        <w:numPr>
          <w:ilvl w:val="12"/>
          <w:numId w:val="0"/>
        </w:numPr>
      </w:pPr>
      <w:r>
        <w:t xml:space="preserve"> Source</w:t>
      </w:r>
      <w:r>
        <w:t xml:space="preserve">: Department of Treasury and Finance, Forward Estimates </w:t>
      </w:r>
    </w:p>
    <w:p w:rsidR="00000000" w:rsidRDefault="00122D27" w:rsidP="00122D27">
      <w:pPr>
        <w:pStyle w:val="Heading4"/>
        <w:numPr>
          <w:ilvl w:val="12"/>
          <w:numId w:val="0"/>
        </w:numPr>
        <w:spacing w:before="0"/>
      </w:pPr>
      <w:r>
        <w:br w:type="page"/>
        <w:t>Infrastructure</w:t>
      </w:r>
    </w:p>
    <w:p w:rsidR="00000000" w:rsidRDefault="00122D27" w:rsidP="00122D27">
      <w:pPr>
        <w:pStyle w:val="Heading5"/>
        <w:numPr>
          <w:ilvl w:val="12"/>
          <w:numId w:val="0"/>
        </w:numPr>
      </w:pPr>
      <w:r>
        <w:t>Australian Land Transport Development Program</w:t>
      </w:r>
    </w:p>
    <w:p w:rsidR="00000000" w:rsidRDefault="00122D27" w:rsidP="00122D27">
      <w:pPr>
        <w:numPr>
          <w:ilvl w:val="12"/>
          <w:numId w:val="0"/>
        </w:numPr>
      </w:pPr>
      <w:r>
        <w:t>Commonwealth grants for land transport are received under the Australian Land Transport Development Program (ALTD). Grants from this program are used to construct and maintain National Highways. These allocations are generally project specific and are made to foster economic development by improving road infrastructure.</w:t>
      </w:r>
    </w:p>
    <w:p w:rsidR="00000000" w:rsidRDefault="00122D27" w:rsidP="00122D27">
      <w:pPr>
        <w:numPr>
          <w:ilvl w:val="12"/>
          <w:numId w:val="0"/>
        </w:numPr>
      </w:pPr>
      <w:r>
        <w:t>In addition to the National Highways program, in 1996 the Federal Minis</w:t>
      </w:r>
      <w:r>
        <w:t>ter for Transport declared the Calder Highway as a Road of National Importance for which project specific Federal funding contributions are available to supplement State funding.</w:t>
      </w:r>
    </w:p>
    <w:p w:rsidR="00000000" w:rsidRDefault="00122D27" w:rsidP="00122D27">
      <w:pPr>
        <w:numPr>
          <w:ilvl w:val="12"/>
          <w:numId w:val="0"/>
        </w:numPr>
      </w:pPr>
      <w:r>
        <w:t>The Federal Minister for Transport also announced in 1996, funding for the introduction of a Federal Road Safety Blackspot Program. The program targets road locations where crashes are occurring and aims to fund cost effective safety</w:t>
      </w:r>
      <w:r>
        <w:noBreakHyphen/>
        <w:t>oriented projects by focusing on locations where the highest benefits can be achieved. The notional</w:t>
      </w:r>
      <w:r>
        <w:t xml:space="preserve"> allocation to Victoria will be $34 million over 4 years which commenced in 1996</w:t>
      </w:r>
      <w:r>
        <w:noBreakHyphen/>
        <w:t>97.</w:t>
      </w:r>
    </w:p>
    <w:p w:rsidR="00000000" w:rsidRDefault="00122D27" w:rsidP="00122D27">
      <w:pPr>
        <w:numPr>
          <w:ilvl w:val="12"/>
          <w:numId w:val="0"/>
        </w:numPr>
      </w:pPr>
      <w:r>
        <w:t>The inquiry into Federal Road Funding by the House of Representatives Standing Committee on Communication Transport and Microeconomic Reform completed its report in November 1997. The inquiry report called for the development of a strategic national transport plan incorporating all forms of transport and all levels of government. The Victorian Government endorses this approach already having a robust and integrated approach</w:t>
      </w:r>
      <w:r>
        <w:t xml:space="preserve"> to transport investment planning. The inquiry findings are to be considered by the Commonwealth Government in formulating its 1998</w:t>
      </w:r>
      <w:r>
        <w:noBreakHyphen/>
        <w:t>99 Budget.</w:t>
      </w:r>
    </w:p>
    <w:p w:rsidR="00000000" w:rsidRDefault="00122D27" w:rsidP="00122D27">
      <w:pPr>
        <w:numPr>
          <w:ilvl w:val="12"/>
          <w:numId w:val="0"/>
        </w:numPr>
      </w:pPr>
      <w:r>
        <w:t>The Prime Minister announced in March 1998, that the Commonwealth will provide $53 million to upgrade the Goulburn Valley Highway from Seymour to Nagambie, which is the start of a $450 million program of works along the highway between Seymour and the Murray River.</w:t>
      </w:r>
    </w:p>
    <w:p w:rsidR="00000000" w:rsidRDefault="00122D27" w:rsidP="00122D27">
      <w:pPr>
        <w:pStyle w:val="Heading5"/>
        <w:numPr>
          <w:ilvl w:val="12"/>
          <w:numId w:val="0"/>
        </w:numPr>
      </w:pPr>
      <w:r>
        <w:t>Interstate Road Transport</w:t>
      </w:r>
    </w:p>
    <w:p w:rsidR="00000000" w:rsidRDefault="00122D27" w:rsidP="00122D27">
      <w:pPr>
        <w:numPr>
          <w:ilvl w:val="12"/>
          <w:numId w:val="0"/>
        </w:numPr>
      </w:pPr>
      <w:r>
        <w:t xml:space="preserve">The </w:t>
      </w:r>
      <w:r>
        <w:rPr>
          <w:i/>
        </w:rPr>
        <w:t>Interstate Road Transport Act 1985</w:t>
      </w:r>
      <w:r>
        <w:t xml:space="preserve"> provides for the registration of vehic</w:t>
      </w:r>
      <w:r>
        <w:t>les and licensing of operators engaged in interstate trade and commerce under the Federal Interstate Registration Scheme (FIRS). The registration charge is designed to ensure that owners of vehicles solely engaged in interstate trade and commerce make a reasonable contribution to the maintenance costs of interstate roads. An agreed share of the revenue collected by the Commonwealth is paid to each State and Territory.</w:t>
      </w:r>
    </w:p>
    <w:p w:rsidR="00000000" w:rsidRDefault="00122D27" w:rsidP="00122D27">
      <w:pPr>
        <w:numPr>
          <w:ilvl w:val="12"/>
          <w:numId w:val="0"/>
        </w:numPr>
      </w:pPr>
      <w:r>
        <w:t>The Act was amended in 1995 to implement the national heavy vehicle charges developed by t</w:t>
      </w:r>
      <w:r>
        <w:t>he National Road Transport Commission (NRTC) and approved by the Ministerial Council for Road Transport.</w:t>
      </w:r>
    </w:p>
    <w:p w:rsidR="00000000" w:rsidRDefault="00122D27" w:rsidP="00122D27">
      <w:pPr>
        <w:numPr>
          <w:ilvl w:val="12"/>
          <w:numId w:val="0"/>
        </w:numPr>
      </w:pPr>
      <w:r>
        <w:t>Currently, the Commonwealth is pursuing legislative and administrative changes to ensure that FIRS remains consistent with the National Heavy Vehicle Registration Scheme, which is to be adopted by all states and territories late in 1998.</w:t>
      </w:r>
    </w:p>
    <w:p w:rsidR="00000000" w:rsidRDefault="00122D27" w:rsidP="00122D27">
      <w:pPr>
        <w:numPr>
          <w:ilvl w:val="12"/>
          <w:numId w:val="0"/>
        </w:numPr>
      </w:pPr>
      <w:r>
        <w:t>The Commonwealth recently confirmed that FIRS will continue to operate until all of the national Road Transport Law (RTL) is implemented in all states and territories. O</w:t>
      </w:r>
      <w:r>
        <w:t>n the basis of current progress, the RTL may not be in place, in a form acceptable to the Commonwealth, before 2001.</w:t>
      </w:r>
    </w:p>
    <w:p w:rsidR="00000000" w:rsidRDefault="00122D27" w:rsidP="00122D27">
      <w:pPr>
        <w:numPr>
          <w:ilvl w:val="12"/>
          <w:numId w:val="0"/>
        </w:numPr>
      </w:pPr>
      <w:r>
        <w:t>With the cessation of FIRS, all registration revenue will be retained by the state or territory in which the registration fees are collected.</w:t>
      </w:r>
    </w:p>
    <w:p w:rsidR="00000000" w:rsidRDefault="00122D27" w:rsidP="00122D27">
      <w:pPr>
        <w:pStyle w:val="Heading5"/>
        <w:numPr>
          <w:ilvl w:val="12"/>
          <w:numId w:val="0"/>
        </w:numPr>
      </w:pPr>
      <w:r>
        <w:t>Special Commonwealth projects</w:t>
      </w:r>
    </w:p>
    <w:p w:rsidR="00000000" w:rsidRDefault="00122D27" w:rsidP="00122D27">
      <w:pPr>
        <w:numPr>
          <w:ilvl w:val="12"/>
          <w:numId w:val="0"/>
        </w:numPr>
      </w:pPr>
      <w:r>
        <w:t>A Commonwealth grant of $72 000 has been made available to match a State contribution of $51 000 to support the work of the Maritime Heritage Unit on Commonwealth approved projects.</w:t>
      </w:r>
    </w:p>
    <w:p w:rsidR="00000000" w:rsidRDefault="00122D27" w:rsidP="00122D27">
      <w:pPr>
        <w:pStyle w:val="Tableheading"/>
        <w:numPr>
          <w:ilvl w:val="12"/>
          <w:numId w:val="0"/>
        </w:numPr>
        <w:spacing w:after="0"/>
        <w:rPr>
          <w:i/>
        </w:rPr>
      </w:pPr>
      <w:r>
        <w:t xml:space="preserve">Table 3.14: Department of Infrastructure </w:t>
      </w:r>
      <w:r>
        <w:noBreakHyphen/>
        <w:t xml:space="preserve"> Commonwealth Specific Purpose Grants</w:t>
      </w:r>
    </w:p>
    <w:p w:rsidR="00000000" w:rsidRDefault="00122D27" w:rsidP="00122D27">
      <w:pPr>
        <w:numPr>
          <w:ilvl w:val="12"/>
          <w:numId w:val="0"/>
        </w:numPr>
        <w:jc w:val="center"/>
        <w:rPr>
          <w:rFonts w:ascii="Arial" w:hAnsi="Arial"/>
          <w:i/>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080"/>
        <w:gridCol w:w="1010"/>
        <w:gridCol w:w="1010"/>
        <w:gridCol w:w="1011"/>
      </w:tblGrid>
      <w:tr w:rsidR="00000000">
        <w:tblPrEx>
          <w:tblCellMar>
            <w:top w:w="0" w:type="dxa"/>
            <w:bottom w:w="0" w:type="dxa"/>
          </w:tblCellMar>
        </w:tblPrEx>
        <w:trPr>
          <w:trHeight w:hRule="exact" w:val="260"/>
        </w:trPr>
        <w:tc>
          <w:tcPr>
            <w:tcW w:w="4080" w:type="dxa"/>
            <w:tcBorders>
              <w:top w:val="single" w:sz="6" w:space="0" w:color="auto"/>
            </w:tcBorders>
          </w:tcPr>
          <w:p w:rsidR="00000000" w:rsidRDefault="00122D27" w:rsidP="00122D27">
            <w:pPr>
              <w:pStyle w:val="Tabletextheading"/>
              <w:numPr>
                <w:ilvl w:val="12"/>
                <w:numId w:val="0"/>
              </w:numPr>
              <w:rPr>
                <w:b w:val="0"/>
              </w:rPr>
            </w:pP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Change</w:t>
            </w:r>
          </w:p>
        </w:tc>
      </w:tr>
      <w:tr w:rsidR="00000000">
        <w:tblPrEx>
          <w:tblCellMar>
            <w:top w:w="0" w:type="dxa"/>
            <w:bottom w:w="0" w:type="dxa"/>
          </w:tblCellMar>
        </w:tblPrEx>
        <w:trPr>
          <w:trHeight w:hRule="exact" w:val="260"/>
        </w:trPr>
        <w:tc>
          <w:tcPr>
            <w:tcW w:w="4080" w:type="dxa"/>
            <w:tcBorders>
              <w:bottom w:val="single" w:sz="6" w:space="0" w:color="auto"/>
            </w:tcBorders>
          </w:tcPr>
          <w:p w:rsidR="00000000" w:rsidRDefault="00122D27" w:rsidP="00122D27">
            <w:pPr>
              <w:pStyle w:val="Tabletextheading"/>
              <w:numPr>
                <w:ilvl w:val="12"/>
                <w:numId w:val="0"/>
              </w:numPr>
              <w:rPr>
                <w:b w:val="0"/>
              </w:rPr>
            </w:pP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rPr>
                <w:i/>
              </w:rPr>
            </w:pPr>
            <w:r>
              <w:rPr>
                <w:i/>
              </w:rPr>
              <w:t>Current Grants</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r>
              <w:t>Interstate Road transport</w:t>
            </w:r>
          </w:p>
        </w:tc>
        <w:tc>
          <w:tcPr>
            <w:tcW w:w="1010" w:type="dxa"/>
          </w:tcPr>
          <w:p w:rsidR="00000000" w:rsidRDefault="00122D27" w:rsidP="00122D27">
            <w:pPr>
              <w:pStyle w:val="TableofFigures"/>
              <w:numPr>
                <w:ilvl w:val="12"/>
                <w:numId w:val="0"/>
              </w:numPr>
            </w:pPr>
            <w:r>
              <w:t xml:space="preserve"> 6.2</w:t>
            </w:r>
          </w:p>
        </w:tc>
        <w:tc>
          <w:tcPr>
            <w:tcW w:w="1010" w:type="dxa"/>
          </w:tcPr>
          <w:p w:rsidR="00000000" w:rsidRDefault="00122D27" w:rsidP="00122D27">
            <w:pPr>
              <w:pStyle w:val="TableofFigures"/>
              <w:numPr>
                <w:ilvl w:val="12"/>
                <w:numId w:val="0"/>
              </w:numPr>
            </w:pPr>
            <w:r>
              <w:t xml:space="preserve"> 2.8</w:t>
            </w:r>
          </w:p>
        </w:tc>
        <w:tc>
          <w:tcPr>
            <w:tcW w:w="1011" w:type="dxa"/>
            <w:tcBorders>
              <w:bottom w:val="single" w:sz="6" w:space="0" w:color="auto"/>
            </w:tcBorders>
          </w:tcPr>
          <w:p w:rsidR="00000000" w:rsidRDefault="00122D27" w:rsidP="00122D27">
            <w:pPr>
              <w:pStyle w:val="TableofFigures"/>
              <w:numPr>
                <w:ilvl w:val="12"/>
                <w:numId w:val="0"/>
              </w:numPr>
            </w:pPr>
            <w:r>
              <w:t>-54.8</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p>
        </w:tc>
        <w:tc>
          <w:tcPr>
            <w:tcW w:w="1010" w:type="dxa"/>
            <w:tcBorders>
              <w:top w:val="single" w:sz="6" w:space="0" w:color="auto"/>
            </w:tcBorders>
          </w:tcPr>
          <w:p w:rsidR="00000000" w:rsidRDefault="00122D27" w:rsidP="00122D27">
            <w:pPr>
              <w:pStyle w:val="TableofFigures"/>
              <w:numPr>
                <w:ilvl w:val="12"/>
                <w:numId w:val="0"/>
              </w:numPr>
            </w:pPr>
            <w:r>
              <w:t xml:space="preserve"> 6.2</w:t>
            </w:r>
          </w:p>
        </w:tc>
        <w:tc>
          <w:tcPr>
            <w:tcW w:w="1010" w:type="dxa"/>
            <w:tcBorders>
              <w:top w:val="single" w:sz="6" w:space="0" w:color="auto"/>
            </w:tcBorders>
          </w:tcPr>
          <w:p w:rsidR="00000000" w:rsidRDefault="00122D27" w:rsidP="00122D27">
            <w:pPr>
              <w:pStyle w:val="TableofFigures"/>
              <w:numPr>
                <w:ilvl w:val="12"/>
                <w:numId w:val="0"/>
              </w:numPr>
            </w:pPr>
            <w:r>
              <w:t xml:space="preserve"> 2.8</w:t>
            </w:r>
          </w:p>
        </w:tc>
        <w:tc>
          <w:tcPr>
            <w:tcW w:w="1011" w:type="dxa"/>
          </w:tcPr>
          <w:p w:rsidR="00000000" w:rsidRDefault="00122D27" w:rsidP="00122D27">
            <w:pPr>
              <w:pStyle w:val="TableofFigures"/>
              <w:numPr>
                <w:ilvl w:val="12"/>
                <w:numId w:val="0"/>
              </w:numPr>
            </w:pPr>
            <w:r>
              <w:t>-54.8</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rPr>
                <w:i/>
              </w:rPr>
            </w:pPr>
            <w:r>
              <w:rPr>
                <w:i/>
              </w:rPr>
              <w:t>Capital Grants</w:t>
            </w:r>
          </w:p>
        </w:tc>
        <w:tc>
          <w:tcPr>
            <w:tcW w:w="1010" w:type="dxa"/>
          </w:tcPr>
          <w:p w:rsidR="00000000" w:rsidRDefault="00122D27" w:rsidP="00122D27">
            <w:pPr>
              <w:pStyle w:val="TableofFigures"/>
              <w:numPr>
                <w:ilvl w:val="12"/>
                <w:numId w:val="0"/>
              </w:numPr>
            </w:pPr>
          </w:p>
        </w:tc>
        <w:tc>
          <w:tcPr>
            <w:tcW w:w="1010" w:type="dxa"/>
          </w:tcPr>
          <w:p w:rsidR="00000000" w:rsidRDefault="00122D27" w:rsidP="00122D27">
            <w:pPr>
              <w:pStyle w:val="TableofFigures"/>
              <w:numPr>
                <w:ilvl w:val="12"/>
                <w:numId w:val="0"/>
              </w:numPr>
            </w:pPr>
          </w:p>
        </w:tc>
        <w:tc>
          <w:tcPr>
            <w:tcW w:w="1011" w:type="dxa"/>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r>
              <w:t>Australian  Land Transport Development Program</w:t>
            </w:r>
          </w:p>
        </w:tc>
        <w:tc>
          <w:tcPr>
            <w:tcW w:w="1010" w:type="dxa"/>
            <w:tcBorders>
              <w:bottom w:val="single" w:sz="6" w:space="0" w:color="auto"/>
            </w:tcBorders>
          </w:tcPr>
          <w:p w:rsidR="00000000" w:rsidRDefault="00122D27" w:rsidP="00122D27">
            <w:pPr>
              <w:pStyle w:val="TableofFigures"/>
              <w:numPr>
                <w:ilvl w:val="12"/>
                <w:numId w:val="0"/>
              </w:numPr>
            </w:pPr>
            <w:r>
              <w:t xml:space="preserve"> 86.6</w:t>
            </w:r>
          </w:p>
        </w:tc>
        <w:tc>
          <w:tcPr>
            <w:tcW w:w="1010" w:type="dxa"/>
            <w:tcBorders>
              <w:bottom w:val="single" w:sz="6" w:space="0" w:color="auto"/>
            </w:tcBorders>
          </w:tcPr>
          <w:p w:rsidR="00000000" w:rsidRDefault="00122D27" w:rsidP="00122D27">
            <w:pPr>
              <w:pStyle w:val="TableofFigures"/>
              <w:numPr>
                <w:ilvl w:val="12"/>
                <w:numId w:val="0"/>
              </w:numPr>
            </w:pPr>
            <w:r>
              <w:t xml:space="preserve"> 87.9</w:t>
            </w:r>
          </w:p>
        </w:tc>
        <w:tc>
          <w:tcPr>
            <w:tcW w:w="1011" w:type="dxa"/>
            <w:tcBorders>
              <w:bottom w:val="single" w:sz="6" w:space="0" w:color="auto"/>
            </w:tcBorders>
          </w:tcPr>
          <w:p w:rsidR="00000000" w:rsidRDefault="00122D27" w:rsidP="00122D27">
            <w:pPr>
              <w:pStyle w:val="TableofFigures"/>
              <w:numPr>
                <w:ilvl w:val="12"/>
                <w:numId w:val="0"/>
              </w:numPr>
            </w:pPr>
            <w:r>
              <w:t>1.5</w:t>
            </w:r>
          </w:p>
        </w:tc>
      </w:tr>
      <w:tr w:rsidR="00000000">
        <w:tblPrEx>
          <w:tblCellMar>
            <w:top w:w="0" w:type="dxa"/>
            <w:bottom w:w="0" w:type="dxa"/>
          </w:tblCellMar>
        </w:tblPrEx>
        <w:trPr>
          <w:trHeight w:hRule="exact" w:val="260"/>
        </w:trPr>
        <w:tc>
          <w:tcPr>
            <w:tcW w:w="4080" w:type="dxa"/>
          </w:tcPr>
          <w:p w:rsidR="00000000" w:rsidRDefault="00122D27" w:rsidP="00122D27">
            <w:pPr>
              <w:pStyle w:val="Tabletext"/>
              <w:numPr>
                <w:ilvl w:val="12"/>
                <w:numId w:val="0"/>
              </w:numPr>
            </w:pPr>
          </w:p>
        </w:tc>
        <w:tc>
          <w:tcPr>
            <w:tcW w:w="1010" w:type="dxa"/>
          </w:tcPr>
          <w:p w:rsidR="00000000" w:rsidRDefault="00122D27" w:rsidP="00122D27">
            <w:pPr>
              <w:pStyle w:val="TableofFigures"/>
              <w:numPr>
                <w:ilvl w:val="12"/>
                <w:numId w:val="0"/>
              </w:numPr>
            </w:pPr>
            <w:r>
              <w:t xml:space="preserve"> 86.6</w:t>
            </w:r>
          </w:p>
        </w:tc>
        <w:tc>
          <w:tcPr>
            <w:tcW w:w="1010" w:type="dxa"/>
          </w:tcPr>
          <w:p w:rsidR="00000000" w:rsidRDefault="00122D27" w:rsidP="00122D27">
            <w:pPr>
              <w:pStyle w:val="TableofFigures"/>
              <w:numPr>
                <w:ilvl w:val="12"/>
                <w:numId w:val="0"/>
              </w:numPr>
            </w:pPr>
            <w:r>
              <w:t xml:space="preserve"> 87.9</w:t>
            </w:r>
          </w:p>
        </w:tc>
        <w:tc>
          <w:tcPr>
            <w:tcW w:w="1011" w:type="dxa"/>
          </w:tcPr>
          <w:p w:rsidR="00000000" w:rsidRDefault="00122D27" w:rsidP="00122D27">
            <w:pPr>
              <w:pStyle w:val="TableofFigures"/>
              <w:numPr>
                <w:ilvl w:val="12"/>
                <w:numId w:val="0"/>
              </w:numPr>
            </w:pPr>
            <w:r>
              <w:t xml:space="preserve"> ..</w:t>
            </w:r>
          </w:p>
        </w:tc>
      </w:tr>
      <w:tr w:rsidR="00000000">
        <w:tblPrEx>
          <w:tblCellMar>
            <w:top w:w="0" w:type="dxa"/>
            <w:bottom w:w="0" w:type="dxa"/>
          </w:tblCellMar>
        </w:tblPrEx>
        <w:trPr>
          <w:trHeight w:hRule="exact" w:val="80"/>
        </w:trPr>
        <w:tc>
          <w:tcPr>
            <w:tcW w:w="4080" w:type="dxa"/>
          </w:tcPr>
          <w:p w:rsidR="00000000" w:rsidRDefault="00122D27" w:rsidP="00122D27">
            <w:pPr>
              <w:pStyle w:val="Tabletext"/>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010" w:type="dxa"/>
            <w:tcBorders>
              <w:bottom w:val="single" w:sz="6" w:space="0" w:color="auto"/>
            </w:tcBorders>
          </w:tcPr>
          <w:p w:rsidR="00000000" w:rsidRDefault="00122D27" w:rsidP="00122D27">
            <w:pPr>
              <w:pStyle w:val="TableofFigures"/>
              <w:numPr>
                <w:ilvl w:val="12"/>
                <w:numId w:val="0"/>
              </w:numPr>
            </w:pPr>
          </w:p>
        </w:tc>
        <w:tc>
          <w:tcPr>
            <w:tcW w:w="1011" w:type="dxa"/>
            <w:tcBorders>
              <w:bottom w:val="single" w:sz="6" w:space="0" w:color="auto"/>
            </w:tcBorders>
          </w:tcPr>
          <w:p w:rsidR="00000000" w:rsidRDefault="00122D27" w:rsidP="00122D27">
            <w:pPr>
              <w:pStyle w:val="TableofFigures"/>
              <w:numPr>
                <w:ilvl w:val="12"/>
                <w:numId w:val="0"/>
              </w:numPr>
            </w:pPr>
          </w:p>
        </w:tc>
      </w:tr>
      <w:tr w:rsidR="00000000">
        <w:tblPrEx>
          <w:tblCellMar>
            <w:top w:w="0" w:type="dxa"/>
            <w:bottom w:w="0" w:type="dxa"/>
          </w:tblCellMar>
        </w:tblPrEx>
        <w:trPr>
          <w:trHeight w:hRule="exact" w:val="260"/>
        </w:trPr>
        <w:tc>
          <w:tcPr>
            <w:tcW w:w="4080" w:type="dxa"/>
            <w:tcBorders>
              <w:bottom w:val="single" w:sz="12" w:space="0" w:color="auto"/>
            </w:tcBorders>
          </w:tcPr>
          <w:p w:rsidR="00000000" w:rsidRDefault="00122D27" w:rsidP="00122D27">
            <w:pPr>
              <w:pStyle w:val="Tabletext"/>
              <w:numPr>
                <w:ilvl w:val="12"/>
                <w:numId w:val="0"/>
              </w:numPr>
              <w:rPr>
                <w:b/>
              </w:rPr>
            </w:pPr>
            <w:r>
              <w:rPr>
                <w:b/>
              </w:rPr>
              <w:t>Total Specific Purpose Grants</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92.8</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90.7</w:t>
            </w:r>
          </w:p>
        </w:tc>
        <w:tc>
          <w:tcPr>
            <w:tcW w:w="1011" w:type="dxa"/>
            <w:tcBorders>
              <w:bottom w:val="single" w:sz="12" w:space="0" w:color="auto"/>
            </w:tcBorders>
          </w:tcPr>
          <w:p w:rsidR="00000000" w:rsidRDefault="00122D27" w:rsidP="00122D27">
            <w:pPr>
              <w:pStyle w:val="TableofFigures"/>
              <w:numPr>
                <w:ilvl w:val="12"/>
                <w:numId w:val="0"/>
              </w:numPr>
              <w:rPr>
                <w:b/>
              </w:rPr>
            </w:pPr>
            <w:r>
              <w:rPr>
                <w:b/>
              </w:rPr>
              <w:t>-2.3</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4"/>
        <w:numPr>
          <w:ilvl w:val="12"/>
          <w:numId w:val="0"/>
        </w:numPr>
        <w:spacing w:before="0"/>
      </w:pPr>
      <w:r>
        <w:t>Justice</w:t>
      </w:r>
    </w:p>
    <w:p w:rsidR="00000000" w:rsidRDefault="00122D27" w:rsidP="00122D27">
      <w:pPr>
        <w:pStyle w:val="Heading5"/>
        <w:numPr>
          <w:ilvl w:val="12"/>
          <w:numId w:val="0"/>
        </w:numPr>
        <w:spacing w:before="180"/>
      </w:pPr>
      <w:r>
        <w:t>Firearms Compensation</w:t>
      </w:r>
    </w:p>
    <w:p w:rsidR="00000000" w:rsidRDefault="00122D27" w:rsidP="00122D27">
      <w:pPr>
        <w:numPr>
          <w:ilvl w:val="12"/>
          <w:numId w:val="0"/>
        </w:numPr>
      </w:pPr>
      <w:r>
        <w:t>As part of the implementation of a national uniform firearms policy, Commonwealth funding of</w:t>
      </w:r>
      <w:r>
        <w:t xml:space="preserve"> $25 million is expected to be made available during 1997</w:t>
      </w:r>
      <w:r>
        <w:noBreakHyphen/>
        <w:t>98. This will provide for compensation to:</w:t>
      </w:r>
    </w:p>
    <w:p w:rsidR="00000000" w:rsidRDefault="00122D27" w:rsidP="00122D27">
      <w:pPr>
        <w:pStyle w:val="BulletText"/>
        <w:numPr>
          <w:ilvl w:val="0"/>
          <w:numId w:val="1"/>
        </w:numPr>
        <w:tabs>
          <w:tab w:val="clear" w:pos="360"/>
        </w:tabs>
      </w:pPr>
      <w:r>
        <w:t>owners who hand in prohibited firearms under the firearms buyback scheme; and</w:t>
      </w:r>
    </w:p>
    <w:p w:rsidR="00000000" w:rsidRDefault="00122D27" w:rsidP="00122D27">
      <w:pPr>
        <w:pStyle w:val="BulletText"/>
        <w:numPr>
          <w:ilvl w:val="0"/>
          <w:numId w:val="1"/>
        </w:numPr>
        <w:tabs>
          <w:tab w:val="clear" w:pos="360"/>
        </w:tabs>
      </w:pPr>
      <w:r>
        <w:t>firearm dealers for loss of future business.</w:t>
      </w:r>
    </w:p>
    <w:p w:rsidR="00000000" w:rsidRDefault="00122D27" w:rsidP="00122D27">
      <w:pPr>
        <w:numPr>
          <w:ilvl w:val="12"/>
          <w:numId w:val="0"/>
        </w:numPr>
      </w:pPr>
      <w:r>
        <w:t>Eligibility for compensation under the firearms buyback scheme ceased on 30 September 1997. Compensation to firearms dealers for loss of future business is expected to be finalised by June 1998.</w:t>
      </w:r>
    </w:p>
    <w:p w:rsidR="00000000" w:rsidRDefault="00122D27" w:rsidP="00122D27">
      <w:pPr>
        <w:pStyle w:val="Heading5"/>
        <w:numPr>
          <w:ilvl w:val="12"/>
          <w:numId w:val="0"/>
        </w:numPr>
        <w:spacing w:after="120"/>
      </w:pPr>
      <w:r>
        <w:t xml:space="preserve">Office of Fair Trading and Business Affairs </w:t>
      </w:r>
      <w:r>
        <w:noBreakHyphen/>
        <w:t xml:space="preserve"> Compensation for revenue forgone</w:t>
      </w:r>
    </w:p>
    <w:p w:rsidR="00000000" w:rsidRDefault="00122D27" w:rsidP="00122D27">
      <w:pPr>
        <w:numPr>
          <w:ilvl w:val="12"/>
          <w:numId w:val="0"/>
        </w:numPr>
      </w:pPr>
      <w:r>
        <w:t>Until 31 Decem</w:t>
      </w:r>
      <w:r>
        <w:t>ber 1990, all States in Australia regulated their own corporate sector. The National Companies and Securities Commission (NCSC), a Commonwealth body, provided a cooperative national framework for corporate regulation.</w:t>
      </w:r>
    </w:p>
    <w:p w:rsidR="00000000" w:rsidRDefault="00122D27" w:rsidP="00122D27">
      <w:pPr>
        <w:numPr>
          <w:ilvl w:val="12"/>
          <w:numId w:val="0"/>
        </w:numPr>
      </w:pPr>
      <w:r>
        <w:t>On 1 January 1991, the NCSC was replaced by the Australian Securities Commission (ASC) and, to ensure uniformity and efficiency in company and security regulation, the States agreed to hand over their regulatory functions to the new ASC. Accordingly, since 1 January 1991, fees for the corporat</w:t>
      </w:r>
      <w:r>
        <w:t>e regulatory function have been paid directly to the Commonwealth, but so that the States would not be financially disadvantaged by this new arrangement, it was agreed that they would be compensated by the Commonwealth for the resulting loss of revenues. This payment is recorded as a grant from the Commonwealth.</w:t>
      </w:r>
    </w:p>
    <w:p w:rsidR="00000000" w:rsidRDefault="00122D27" w:rsidP="00122D27">
      <w:pPr>
        <w:pStyle w:val="Heading5"/>
        <w:numPr>
          <w:ilvl w:val="12"/>
          <w:numId w:val="0"/>
        </w:numPr>
        <w:spacing w:before="120"/>
      </w:pPr>
      <w:r>
        <w:t>National Institute of Forensic Science</w:t>
      </w:r>
    </w:p>
    <w:p w:rsidR="00000000" w:rsidRDefault="00122D27" w:rsidP="00122D27">
      <w:pPr>
        <w:numPr>
          <w:ilvl w:val="12"/>
          <w:numId w:val="0"/>
        </w:numPr>
      </w:pPr>
      <w:r>
        <w:t>The National Institute, established in 1991, receives payments from the Commonwealth and other States for services provided. The main functions of the Institut</w:t>
      </w:r>
      <w:r>
        <w:t>e include:</w:t>
      </w:r>
    </w:p>
    <w:p w:rsidR="00000000" w:rsidRDefault="00122D27" w:rsidP="00122D27">
      <w:pPr>
        <w:pStyle w:val="BulletText"/>
        <w:numPr>
          <w:ilvl w:val="0"/>
          <w:numId w:val="1"/>
        </w:numPr>
        <w:tabs>
          <w:tab w:val="clear" w:pos="360"/>
        </w:tabs>
      </w:pPr>
      <w:r>
        <w:t>research in forensic science;</w:t>
      </w:r>
    </w:p>
    <w:p w:rsidR="00000000" w:rsidRDefault="00122D27" w:rsidP="00122D27">
      <w:pPr>
        <w:pStyle w:val="BulletText"/>
        <w:numPr>
          <w:ilvl w:val="0"/>
          <w:numId w:val="1"/>
        </w:numPr>
        <w:tabs>
          <w:tab w:val="clear" w:pos="360"/>
        </w:tabs>
      </w:pPr>
      <w:r>
        <w:t>advice and assistance in the development and coordination of forensic sciences; and</w:t>
      </w:r>
    </w:p>
    <w:p w:rsidR="00000000" w:rsidRDefault="00122D27" w:rsidP="00122D27">
      <w:pPr>
        <w:pStyle w:val="BulletText"/>
        <w:numPr>
          <w:ilvl w:val="0"/>
          <w:numId w:val="1"/>
        </w:numPr>
        <w:tabs>
          <w:tab w:val="clear" w:pos="360"/>
        </w:tabs>
      </w:pPr>
      <w:r>
        <w:t>conduct of training and quality assurance programs.</w:t>
      </w:r>
    </w:p>
    <w:p w:rsidR="00000000" w:rsidRDefault="00122D27" w:rsidP="00122D27">
      <w:pPr>
        <w:pStyle w:val="Heading5"/>
        <w:numPr>
          <w:ilvl w:val="12"/>
          <w:numId w:val="0"/>
        </w:numPr>
        <w:spacing w:before="0"/>
      </w:pPr>
      <w:r>
        <w:t xml:space="preserve">Emergency Management Council </w:t>
      </w:r>
      <w:r>
        <w:noBreakHyphen/>
        <w:t xml:space="preserve"> State Support Package</w:t>
      </w:r>
    </w:p>
    <w:p w:rsidR="00000000" w:rsidRDefault="00122D27" w:rsidP="00122D27">
      <w:pPr>
        <w:numPr>
          <w:ilvl w:val="12"/>
          <w:numId w:val="0"/>
        </w:numPr>
      </w:pPr>
      <w:r>
        <w:t>The Commonwealth Government, through Emergency Management Australia (EMA), provides special purpose funding to Victoria to:</w:t>
      </w:r>
    </w:p>
    <w:p w:rsidR="00000000" w:rsidRDefault="00122D27" w:rsidP="00122D27">
      <w:pPr>
        <w:pStyle w:val="BulletText"/>
        <w:numPr>
          <w:ilvl w:val="0"/>
          <w:numId w:val="1"/>
        </w:numPr>
        <w:tabs>
          <w:tab w:val="clear" w:pos="360"/>
        </w:tabs>
      </w:pPr>
      <w:r>
        <w:t>assist in the development of emergency awareness in local communities;</w:t>
      </w:r>
    </w:p>
    <w:p w:rsidR="00000000" w:rsidRDefault="00122D27" w:rsidP="00122D27">
      <w:pPr>
        <w:pStyle w:val="BulletText"/>
        <w:numPr>
          <w:ilvl w:val="0"/>
          <w:numId w:val="1"/>
        </w:numPr>
        <w:tabs>
          <w:tab w:val="clear" w:pos="360"/>
        </w:tabs>
      </w:pPr>
      <w:r>
        <w:t>assist municipal councils in emergency management planning;</w:t>
      </w:r>
    </w:p>
    <w:p w:rsidR="00000000" w:rsidRDefault="00122D27" w:rsidP="00122D27">
      <w:pPr>
        <w:pStyle w:val="BulletText"/>
        <w:numPr>
          <w:ilvl w:val="0"/>
          <w:numId w:val="1"/>
        </w:numPr>
        <w:tabs>
          <w:tab w:val="clear" w:pos="360"/>
        </w:tabs>
      </w:pPr>
      <w:r>
        <w:t>assist municipal councils w</w:t>
      </w:r>
      <w:r>
        <w:t>ith the raising of local volunteer SES units and with their administration and training; and</w:t>
      </w:r>
    </w:p>
    <w:p w:rsidR="00000000" w:rsidRDefault="00122D27" w:rsidP="00122D27">
      <w:pPr>
        <w:pStyle w:val="BulletText"/>
        <w:numPr>
          <w:ilvl w:val="0"/>
          <w:numId w:val="1"/>
        </w:numPr>
        <w:tabs>
          <w:tab w:val="clear" w:pos="360"/>
        </w:tabs>
      </w:pPr>
      <w:r>
        <w:t>assist with the delivery of decentralised emergency management training coordinated by EMA.</w:t>
      </w:r>
    </w:p>
    <w:p w:rsidR="00000000" w:rsidRDefault="00122D27" w:rsidP="00122D27">
      <w:pPr>
        <w:pStyle w:val="Heading5"/>
        <w:numPr>
          <w:ilvl w:val="12"/>
          <w:numId w:val="0"/>
        </w:numPr>
        <w:spacing w:before="180"/>
      </w:pPr>
      <w:r>
        <w:t>Human Rights Commission funding of Equal Opportunity Legislation</w:t>
      </w:r>
    </w:p>
    <w:p w:rsidR="00000000" w:rsidRDefault="00122D27" w:rsidP="00122D27">
      <w:pPr>
        <w:numPr>
          <w:ilvl w:val="12"/>
          <w:numId w:val="0"/>
        </w:numPr>
      </w:pPr>
      <w:r>
        <w:t>Under a new cooperate agreement between the State and Commonwealth governments, the Commonwealth Human Rights Commission provides funding to the Equal Opportunity Commission for its role in exercising legislative responsibilities under the Sex Discrimination Act</w:t>
      </w:r>
      <w:r>
        <w:t>, the Race Discrimination Act and the Race Discrimination Act.</w:t>
      </w:r>
    </w:p>
    <w:p w:rsidR="00000000" w:rsidRDefault="00122D27" w:rsidP="00122D27">
      <w:pPr>
        <w:pStyle w:val="Tableheading"/>
        <w:numPr>
          <w:ilvl w:val="12"/>
          <w:numId w:val="0"/>
        </w:numPr>
        <w:spacing w:after="0"/>
      </w:pPr>
      <w:r>
        <w:t xml:space="preserve">Table 3.15: Department of Justice </w:t>
      </w:r>
      <w:r>
        <w:noBreakHyphen/>
        <w:t xml:space="preserve"> Commonwealth Specific Purpose Grants</w:t>
      </w:r>
    </w:p>
    <w:p w:rsidR="00000000" w:rsidRDefault="00122D27" w:rsidP="00122D27">
      <w:pPr>
        <w:numPr>
          <w:ilvl w:val="12"/>
          <w:numId w:val="0"/>
        </w:num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10"/>
        <w:gridCol w:w="1011"/>
        <w:gridCol w:w="1010"/>
        <w:gridCol w:w="1010"/>
      </w:tblGrid>
      <w:tr w:rsidR="00000000">
        <w:tblPrEx>
          <w:tblCellMar>
            <w:top w:w="0" w:type="dxa"/>
            <w:bottom w:w="0" w:type="dxa"/>
          </w:tblCellMar>
        </w:tblPrEx>
        <w:trPr>
          <w:trHeight w:hRule="exact" w:val="260"/>
        </w:trPr>
        <w:tc>
          <w:tcPr>
            <w:tcW w:w="3810" w:type="dxa"/>
          </w:tcPr>
          <w:p w:rsidR="00000000" w:rsidRDefault="00122D27" w:rsidP="00122D27">
            <w:pPr>
              <w:pStyle w:val="Tabletextheading"/>
              <w:numPr>
                <w:ilvl w:val="12"/>
                <w:numId w:val="0"/>
              </w:numPr>
              <w:rPr>
                <w:b w:val="0"/>
              </w:rPr>
            </w:pPr>
          </w:p>
        </w:tc>
        <w:tc>
          <w:tcPr>
            <w:tcW w:w="1011" w:type="dxa"/>
            <w:tcBorders>
              <w:top w:val="single" w:sz="6" w:space="0" w:color="auto"/>
            </w:tcBorders>
          </w:tcPr>
          <w:p w:rsidR="00000000" w:rsidRDefault="00122D27" w:rsidP="00122D27">
            <w:pPr>
              <w:pStyle w:val="Tabletextheading"/>
              <w:numPr>
                <w:ilvl w:val="12"/>
                <w:numId w:val="0"/>
              </w:numPr>
              <w:rPr>
                <w:b w:val="0"/>
                <w:i/>
              </w:rPr>
            </w:pPr>
            <w:r>
              <w:rPr>
                <w:b w:val="0"/>
                <w:i/>
              </w:rPr>
              <w:t>1997-98</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1998-99</w:t>
            </w:r>
          </w:p>
        </w:tc>
        <w:tc>
          <w:tcPr>
            <w:tcW w:w="1010" w:type="dxa"/>
            <w:tcBorders>
              <w:top w:val="single" w:sz="6" w:space="0" w:color="auto"/>
            </w:tcBorders>
          </w:tcPr>
          <w:p w:rsidR="00000000" w:rsidRDefault="00122D27" w:rsidP="00122D27">
            <w:pPr>
              <w:pStyle w:val="Tabletextheading"/>
              <w:numPr>
                <w:ilvl w:val="12"/>
                <w:numId w:val="0"/>
              </w:numPr>
              <w:rPr>
                <w:b w:val="0"/>
                <w:i/>
              </w:rPr>
            </w:pPr>
            <w:r>
              <w:rPr>
                <w:b w:val="0"/>
                <w:i/>
              </w:rPr>
              <w:t>Change</w:t>
            </w:r>
          </w:p>
        </w:tc>
      </w:tr>
      <w:tr w:rsidR="00000000">
        <w:tblPrEx>
          <w:tblCellMar>
            <w:top w:w="0" w:type="dxa"/>
            <w:bottom w:w="0" w:type="dxa"/>
          </w:tblCellMar>
        </w:tblPrEx>
        <w:trPr>
          <w:trHeight w:hRule="exact" w:val="260"/>
        </w:trPr>
        <w:tc>
          <w:tcPr>
            <w:tcW w:w="3810" w:type="dxa"/>
            <w:tcBorders>
              <w:bottom w:val="single" w:sz="6" w:space="0" w:color="auto"/>
            </w:tcBorders>
          </w:tcPr>
          <w:p w:rsidR="00000000" w:rsidRDefault="00122D27" w:rsidP="00122D27">
            <w:pPr>
              <w:pStyle w:val="Tabletextheading"/>
              <w:numPr>
                <w:ilvl w:val="12"/>
                <w:numId w:val="0"/>
              </w:numPr>
              <w:rPr>
                <w:b w:val="0"/>
              </w:rPr>
            </w:pPr>
          </w:p>
        </w:tc>
        <w:tc>
          <w:tcPr>
            <w:tcW w:w="1011"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Budget</w:t>
            </w:r>
          </w:p>
        </w:tc>
        <w:tc>
          <w:tcPr>
            <w:tcW w:w="1010" w:type="dxa"/>
            <w:tcBorders>
              <w:bottom w:val="single" w:sz="6" w:space="0" w:color="auto"/>
            </w:tcBorders>
          </w:tcPr>
          <w:p w:rsidR="00000000" w:rsidRDefault="00122D27" w:rsidP="00122D27">
            <w:pPr>
              <w:pStyle w:val="Tabletextheading"/>
              <w:numPr>
                <w:ilvl w:val="12"/>
                <w:numId w:val="0"/>
              </w:numPr>
              <w:rPr>
                <w:b w:val="0"/>
                <w:i/>
              </w:rPr>
            </w:pPr>
            <w:r>
              <w:rPr>
                <w:b w:val="0"/>
                <w:i/>
              </w:rPr>
              <w:t>%</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rPr>
                <w:i/>
              </w:rPr>
            </w:pPr>
            <w:r>
              <w:rPr>
                <w:i/>
              </w:rPr>
              <w:t>Current Grants</w:t>
            </w:r>
          </w:p>
        </w:tc>
        <w:tc>
          <w:tcPr>
            <w:tcW w:w="1011" w:type="dxa"/>
          </w:tcPr>
          <w:p w:rsidR="00000000" w:rsidRDefault="00122D27" w:rsidP="00122D27">
            <w:pPr>
              <w:pStyle w:val="TableofFigures"/>
              <w:numPr>
                <w:ilvl w:val="12"/>
                <w:numId w:val="0"/>
              </w:numPr>
              <w:rPr>
                <w:i/>
              </w:rPr>
            </w:pPr>
          </w:p>
        </w:tc>
        <w:tc>
          <w:tcPr>
            <w:tcW w:w="1010" w:type="dxa"/>
          </w:tcPr>
          <w:p w:rsidR="00000000" w:rsidRDefault="00122D27" w:rsidP="00122D27">
            <w:pPr>
              <w:pStyle w:val="TableofFigures"/>
              <w:numPr>
                <w:ilvl w:val="12"/>
                <w:numId w:val="0"/>
              </w:numPr>
              <w:rPr>
                <w:i/>
              </w:rPr>
            </w:pPr>
          </w:p>
        </w:tc>
        <w:tc>
          <w:tcPr>
            <w:tcW w:w="1010" w:type="dxa"/>
          </w:tcPr>
          <w:p w:rsidR="00000000" w:rsidRDefault="00122D27" w:rsidP="00122D27">
            <w:pPr>
              <w:pStyle w:val="TableofFigures"/>
              <w:numPr>
                <w:ilvl w:val="12"/>
                <w:numId w:val="0"/>
              </w:numPr>
              <w:rPr>
                <w:i/>
              </w:rPr>
            </w:pP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Firearms Compensation</w:t>
            </w:r>
          </w:p>
        </w:tc>
        <w:tc>
          <w:tcPr>
            <w:tcW w:w="1011" w:type="dxa"/>
          </w:tcPr>
          <w:p w:rsidR="00000000" w:rsidRDefault="00122D27" w:rsidP="00122D27">
            <w:pPr>
              <w:pStyle w:val="TableofFigures"/>
              <w:numPr>
                <w:ilvl w:val="12"/>
                <w:numId w:val="0"/>
              </w:numPr>
            </w:pPr>
            <w:r>
              <w:t xml:space="preserve"> 25.0</w:t>
            </w:r>
          </w:p>
        </w:tc>
        <w:tc>
          <w:tcPr>
            <w:tcW w:w="1010" w:type="dxa"/>
          </w:tcPr>
          <w:p w:rsidR="00000000" w:rsidRDefault="00122D27" w:rsidP="00122D27">
            <w:pPr>
              <w:pStyle w:val="TableofFigures"/>
              <w:numPr>
                <w:ilvl w:val="12"/>
                <w:numId w:val="0"/>
              </w:numPr>
            </w:pPr>
            <w:r>
              <w:t>..</w:t>
            </w:r>
          </w:p>
        </w:tc>
        <w:tc>
          <w:tcPr>
            <w:tcW w:w="101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Emergency Management Council</w:t>
            </w:r>
          </w:p>
        </w:tc>
        <w:tc>
          <w:tcPr>
            <w:tcW w:w="1011" w:type="dxa"/>
          </w:tcPr>
          <w:p w:rsidR="00000000" w:rsidRDefault="00122D27" w:rsidP="00122D27">
            <w:pPr>
              <w:pStyle w:val="TableofFigures"/>
              <w:numPr>
                <w:ilvl w:val="12"/>
                <w:numId w:val="0"/>
              </w:numPr>
            </w:pPr>
            <w:r>
              <w:t>..</w:t>
            </w:r>
          </w:p>
        </w:tc>
        <w:tc>
          <w:tcPr>
            <w:tcW w:w="1010" w:type="dxa"/>
          </w:tcPr>
          <w:p w:rsidR="00000000" w:rsidRDefault="00122D27" w:rsidP="00122D27">
            <w:pPr>
              <w:pStyle w:val="TableofFigures"/>
              <w:numPr>
                <w:ilvl w:val="12"/>
                <w:numId w:val="0"/>
              </w:numPr>
            </w:pPr>
            <w:r>
              <w:t xml:space="preserve"> 0.8</w:t>
            </w:r>
          </w:p>
        </w:tc>
        <w:tc>
          <w:tcPr>
            <w:tcW w:w="101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Human Rights Commission</w:t>
            </w:r>
          </w:p>
        </w:tc>
        <w:tc>
          <w:tcPr>
            <w:tcW w:w="1011" w:type="dxa"/>
          </w:tcPr>
          <w:p w:rsidR="00000000" w:rsidRDefault="00122D27" w:rsidP="00122D27">
            <w:pPr>
              <w:pStyle w:val="TableofFigures"/>
              <w:numPr>
                <w:ilvl w:val="12"/>
                <w:numId w:val="0"/>
              </w:numPr>
            </w:pPr>
            <w:r>
              <w:t>..</w:t>
            </w:r>
          </w:p>
        </w:tc>
        <w:tc>
          <w:tcPr>
            <w:tcW w:w="1010" w:type="dxa"/>
          </w:tcPr>
          <w:p w:rsidR="00000000" w:rsidRDefault="00122D27" w:rsidP="00122D27">
            <w:pPr>
              <w:pStyle w:val="TableofFigures"/>
              <w:numPr>
                <w:ilvl w:val="12"/>
                <w:numId w:val="0"/>
              </w:numPr>
            </w:pPr>
            <w:r>
              <w:t xml:space="preserve"> 0.4</w:t>
            </w:r>
          </w:p>
        </w:tc>
        <w:tc>
          <w:tcPr>
            <w:tcW w:w="1010" w:type="dxa"/>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Compensation for Revenue forgone</w:t>
            </w:r>
          </w:p>
        </w:tc>
        <w:tc>
          <w:tcPr>
            <w:tcW w:w="1011" w:type="dxa"/>
          </w:tcPr>
          <w:p w:rsidR="00000000" w:rsidRDefault="00122D27" w:rsidP="00122D27">
            <w:pPr>
              <w:pStyle w:val="TableofFigures"/>
              <w:numPr>
                <w:ilvl w:val="12"/>
                <w:numId w:val="0"/>
              </w:numPr>
            </w:pPr>
            <w:r>
              <w:t xml:space="preserve"> 38.6</w:t>
            </w:r>
          </w:p>
        </w:tc>
        <w:tc>
          <w:tcPr>
            <w:tcW w:w="1010" w:type="dxa"/>
          </w:tcPr>
          <w:p w:rsidR="00000000" w:rsidRDefault="00122D27" w:rsidP="00122D27">
            <w:pPr>
              <w:pStyle w:val="TableofFigures"/>
              <w:numPr>
                <w:ilvl w:val="12"/>
                <w:numId w:val="0"/>
              </w:numPr>
            </w:pPr>
            <w:r>
              <w:t xml:space="preserve"> 39.2</w:t>
            </w:r>
          </w:p>
        </w:tc>
        <w:tc>
          <w:tcPr>
            <w:tcW w:w="1010" w:type="dxa"/>
          </w:tcPr>
          <w:p w:rsidR="00000000" w:rsidRDefault="00122D27" w:rsidP="00122D27">
            <w:pPr>
              <w:pStyle w:val="TableofFigures"/>
              <w:numPr>
                <w:ilvl w:val="12"/>
                <w:numId w:val="0"/>
              </w:numPr>
            </w:pPr>
            <w:r>
              <w:t>1.4</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National Institute of Forensic Science</w:t>
            </w:r>
          </w:p>
        </w:tc>
        <w:tc>
          <w:tcPr>
            <w:tcW w:w="1011" w:type="dxa"/>
          </w:tcPr>
          <w:p w:rsidR="00000000" w:rsidRDefault="00122D27" w:rsidP="00122D27">
            <w:pPr>
              <w:pStyle w:val="TableofFigures"/>
              <w:numPr>
                <w:ilvl w:val="12"/>
                <w:numId w:val="0"/>
              </w:numPr>
            </w:pPr>
            <w:r>
              <w:t xml:space="preserve"> 0.8</w:t>
            </w:r>
          </w:p>
        </w:tc>
        <w:tc>
          <w:tcPr>
            <w:tcW w:w="1010" w:type="dxa"/>
          </w:tcPr>
          <w:p w:rsidR="00000000" w:rsidRDefault="00122D27" w:rsidP="00122D27">
            <w:pPr>
              <w:pStyle w:val="TableofFigures"/>
              <w:numPr>
                <w:ilvl w:val="12"/>
                <w:numId w:val="0"/>
              </w:numPr>
            </w:pPr>
            <w:r>
              <w:t xml:space="preserve"> 0.8</w:t>
            </w:r>
          </w:p>
        </w:tc>
        <w:tc>
          <w:tcPr>
            <w:tcW w:w="1010" w:type="dxa"/>
          </w:tcPr>
          <w:p w:rsidR="00000000" w:rsidRDefault="00122D27" w:rsidP="00122D27">
            <w:pPr>
              <w:pStyle w:val="TableofFigures"/>
              <w:numPr>
                <w:ilvl w:val="12"/>
                <w:numId w:val="0"/>
              </w:numPr>
            </w:pPr>
            <w:r>
              <w:t>7.4</w:t>
            </w:r>
          </w:p>
        </w:tc>
      </w:tr>
      <w:tr w:rsidR="00000000">
        <w:tblPrEx>
          <w:tblCellMar>
            <w:top w:w="0" w:type="dxa"/>
            <w:bottom w:w="0" w:type="dxa"/>
          </w:tblCellMar>
        </w:tblPrEx>
        <w:trPr>
          <w:trHeight w:hRule="exact" w:val="260"/>
        </w:trPr>
        <w:tc>
          <w:tcPr>
            <w:tcW w:w="3810" w:type="dxa"/>
          </w:tcPr>
          <w:p w:rsidR="00000000" w:rsidRDefault="00122D27" w:rsidP="00122D27">
            <w:pPr>
              <w:pStyle w:val="Tabletext"/>
              <w:numPr>
                <w:ilvl w:val="12"/>
                <w:numId w:val="0"/>
              </w:numPr>
            </w:pPr>
            <w:r>
              <w:t>Emergency Services-Recoup</w:t>
            </w:r>
          </w:p>
        </w:tc>
        <w:tc>
          <w:tcPr>
            <w:tcW w:w="1011" w:type="dxa"/>
            <w:tcBorders>
              <w:bottom w:val="single" w:sz="6" w:space="0" w:color="auto"/>
            </w:tcBorders>
          </w:tcPr>
          <w:p w:rsidR="00000000" w:rsidRDefault="00122D27" w:rsidP="00122D27">
            <w:pPr>
              <w:pStyle w:val="TableofFigures"/>
              <w:numPr>
                <w:ilvl w:val="12"/>
                <w:numId w:val="0"/>
              </w:numPr>
            </w:pPr>
            <w:r>
              <w:t xml:space="preserve"> 0.5</w:t>
            </w:r>
          </w:p>
        </w:tc>
        <w:tc>
          <w:tcPr>
            <w:tcW w:w="1010" w:type="dxa"/>
            <w:tcBorders>
              <w:bottom w:val="single" w:sz="6" w:space="0" w:color="auto"/>
            </w:tcBorders>
          </w:tcPr>
          <w:p w:rsidR="00000000" w:rsidRDefault="00122D27" w:rsidP="00122D27">
            <w:pPr>
              <w:pStyle w:val="TableofFigures"/>
              <w:numPr>
                <w:ilvl w:val="12"/>
                <w:numId w:val="0"/>
              </w:numPr>
            </w:pPr>
            <w:r>
              <w:t>..</w:t>
            </w:r>
          </w:p>
        </w:tc>
        <w:tc>
          <w:tcPr>
            <w:tcW w:w="1010" w:type="dxa"/>
            <w:tcBorders>
              <w:bottom w:val="single" w:sz="6" w:space="0" w:color="auto"/>
            </w:tcBorders>
          </w:tcPr>
          <w:p w:rsidR="00000000" w:rsidRDefault="00122D27" w:rsidP="00122D27">
            <w:pPr>
              <w:pStyle w:val="TableofFigures"/>
              <w:numPr>
                <w:ilvl w:val="12"/>
                <w:numId w:val="0"/>
              </w:numPr>
            </w:pPr>
            <w:r>
              <w:t>..</w:t>
            </w:r>
          </w:p>
        </w:tc>
      </w:tr>
      <w:tr w:rsidR="00000000">
        <w:tblPrEx>
          <w:tblCellMar>
            <w:top w:w="0" w:type="dxa"/>
            <w:bottom w:w="0" w:type="dxa"/>
          </w:tblCellMar>
        </w:tblPrEx>
        <w:trPr>
          <w:trHeight w:hRule="exact" w:val="260"/>
        </w:trPr>
        <w:tc>
          <w:tcPr>
            <w:tcW w:w="3810" w:type="dxa"/>
            <w:tcBorders>
              <w:bottom w:val="single" w:sz="12" w:space="0" w:color="auto"/>
            </w:tcBorders>
          </w:tcPr>
          <w:p w:rsidR="00000000" w:rsidRDefault="00122D27" w:rsidP="00122D27">
            <w:pPr>
              <w:pStyle w:val="Tabletext"/>
              <w:numPr>
                <w:ilvl w:val="12"/>
                <w:numId w:val="0"/>
              </w:numPr>
              <w:rPr>
                <w:b/>
              </w:rPr>
            </w:pPr>
            <w:r>
              <w:rPr>
                <w:b/>
              </w:rPr>
              <w:t>Total Specific Payment Grants</w:t>
            </w:r>
          </w:p>
        </w:tc>
        <w:tc>
          <w:tcPr>
            <w:tcW w:w="1011" w:type="dxa"/>
            <w:tcBorders>
              <w:bottom w:val="single" w:sz="12" w:space="0" w:color="auto"/>
            </w:tcBorders>
          </w:tcPr>
          <w:p w:rsidR="00000000" w:rsidRDefault="00122D27" w:rsidP="00122D27">
            <w:pPr>
              <w:pStyle w:val="TableofFigures"/>
              <w:numPr>
                <w:ilvl w:val="12"/>
                <w:numId w:val="0"/>
              </w:numPr>
              <w:rPr>
                <w:b/>
              </w:rPr>
            </w:pPr>
            <w:r>
              <w:rPr>
                <w:b/>
              </w:rPr>
              <w:t xml:space="preserve"> 64.8</w:t>
            </w:r>
          </w:p>
        </w:tc>
        <w:tc>
          <w:tcPr>
            <w:tcW w:w="1010" w:type="dxa"/>
            <w:tcBorders>
              <w:bottom w:val="single" w:sz="12" w:space="0" w:color="auto"/>
            </w:tcBorders>
          </w:tcPr>
          <w:p w:rsidR="00000000" w:rsidRDefault="00122D27" w:rsidP="00122D27">
            <w:pPr>
              <w:pStyle w:val="TableofFigures"/>
              <w:numPr>
                <w:ilvl w:val="12"/>
                <w:numId w:val="0"/>
              </w:numPr>
              <w:rPr>
                <w:b/>
              </w:rPr>
            </w:pPr>
            <w:r>
              <w:rPr>
                <w:b/>
              </w:rPr>
              <w:t xml:space="preserve"> 41.2</w:t>
            </w:r>
          </w:p>
        </w:tc>
        <w:tc>
          <w:tcPr>
            <w:tcW w:w="1010" w:type="dxa"/>
            <w:tcBorders>
              <w:bottom w:val="single" w:sz="12" w:space="0" w:color="auto"/>
            </w:tcBorders>
          </w:tcPr>
          <w:p w:rsidR="00000000" w:rsidRDefault="00122D27" w:rsidP="00122D27">
            <w:pPr>
              <w:pStyle w:val="TableofFigures"/>
              <w:numPr>
                <w:ilvl w:val="12"/>
                <w:numId w:val="0"/>
              </w:numPr>
              <w:rPr>
                <w:b/>
              </w:rPr>
            </w:pPr>
            <w:r>
              <w:rPr>
                <w:b/>
              </w:rPr>
              <w:t>-36.5</w:t>
            </w:r>
          </w:p>
        </w:tc>
      </w:tr>
    </w:tbl>
    <w:p w:rsidR="00000000" w:rsidRDefault="00122D27" w:rsidP="00122D27">
      <w:pPr>
        <w:pStyle w:val="Source"/>
        <w:numPr>
          <w:ilvl w:val="12"/>
          <w:numId w:val="0"/>
        </w:numPr>
      </w:pPr>
      <w:r>
        <w:t>Source: Department of Treasury and Finance, Forward Estimates</w:t>
      </w:r>
    </w:p>
    <w:p w:rsidR="00000000" w:rsidRDefault="00122D27" w:rsidP="00122D27">
      <w:pPr>
        <w:pStyle w:val="Heading4"/>
        <w:numPr>
          <w:ilvl w:val="12"/>
          <w:numId w:val="0"/>
        </w:numPr>
        <w:spacing w:before="0"/>
      </w:pPr>
      <w:r>
        <w:br w:type="page"/>
        <w:t>Natural Resources and Environment</w:t>
      </w:r>
    </w:p>
    <w:p w:rsidR="00000000" w:rsidRDefault="00122D27" w:rsidP="00122D27">
      <w:pPr>
        <w:pStyle w:val="Heading5"/>
        <w:numPr>
          <w:ilvl w:val="12"/>
          <w:numId w:val="0"/>
        </w:numPr>
      </w:pPr>
      <w:r>
        <w:t>Natural Heritage Trust (NHT)</w:t>
      </w:r>
    </w:p>
    <w:p w:rsidR="00000000" w:rsidRDefault="00122D27" w:rsidP="00122D27">
      <w:pPr>
        <w:numPr>
          <w:ilvl w:val="12"/>
          <w:numId w:val="0"/>
        </w:numPr>
      </w:pPr>
      <w:r>
        <w:t>The NHT is the Commonwealth Government’s natural resources and environmental management program. The principle objective is to accelerate Australia’s move to environmental sustainability. The Commonwealth’s NHT investment is designed to increase on</w:t>
      </w:r>
      <w:r>
        <w:noBreakHyphen/>
        <w:t>ground activities that address the causes of natural resource and environmental degradation rather than just the symptoms.</w:t>
      </w:r>
    </w:p>
    <w:p w:rsidR="00000000" w:rsidRDefault="00122D27" w:rsidP="00122D27">
      <w:pPr>
        <w:numPr>
          <w:ilvl w:val="12"/>
          <w:numId w:val="0"/>
        </w:numPr>
      </w:pPr>
      <w:r>
        <w:t>The NHT is jo</w:t>
      </w:r>
      <w:r>
        <w:t>intly administered by the Commonwealth Departments of Primary Industries and Energy and Environment, Sports and Territories. The NHT structure comprises seventeen component programs, twelve of which currently allocate funding for Victorian projects. A brief description of the objectives of those twelve programs is provided below.</w:t>
      </w:r>
    </w:p>
    <w:p w:rsidR="00000000" w:rsidRDefault="00122D27" w:rsidP="00122D27">
      <w:pPr>
        <w:pStyle w:val="BulletText"/>
        <w:numPr>
          <w:ilvl w:val="0"/>
          <w:numId w:val="1"/>
        </w:numPr>
        <w:tabs>
          <w:tab w:val="clear" w:pos="360"/>
        </w:tabs>
        <w:rPr>
          <w:i/>
        </w:rPr>
      </w:pPr>
      <w:r>
        <w:rPr>
          <w:i/>
        </w:rPr>
        <w:t>Bushcare</w:t>
      </w:r>
    </w:p>
    <w:p w:rsidR="00000000" w:rsidRDefault="00122D27" w:rsidP="00122D27">
      <w:pPr>
        <w:numPr>
          <w:ilvl w:val="12"/>
          <w:numId w:val="0"/>
        </w:numPr>
        <w:ind w:left="360"/>
      </w:pPr>
      <w:r>
        <w:t>This program aims to reverse the long-term decline in the quality and extent of Australia’s native vegetation cover. It will support conservation and restoration of remnan</w:t>
      </w:r>
      <w:r>
        <w:t>t native vegetation and protect biological diversity. Funding will be made available for revegetation, improvement of environmental values and the productive capacity of degraded land and water and for raised awareness and promotion of related research to encourage integrated approaches to fisheries, resource use and habitat conservation.</w:t>
      </w:r>
    </w:p>
    <w:p w:rsidR="00000000" w:rsidRDefault="00122D27" w:rsidP="00122D27">
      <w:pPr>
        <w:pStyle w:val="BulletText"/>
        <w:numPr>
          <w:ilvl w:val="0"/>
          <w:numId w:val="1"/>
        </w:numPr>
        <w:tabs>
          <w:tab w:val="clear" w:pos="360"/>
        </w:tabs>
        <w:rPr>
          <w:i/>
        </w:rPr>
      </w:pPr>
      <w:r>
        <w:rPr>
          <w:i/>
        </w:rPr>
        <w:t>Coasts and Clean Seas</w:t>
      </w:r>
    </w:p>
    <w:p w:rsidR="00000000" w:rsidRDefault="00122D27" w:rsidP="00122D27">
      <w:pPr>
        <w:numPr>
          <w:ilvl w:val="12"/>
          <w:numId w:val="0"/>
        </w:numPr>
        <w:ind w:left="360"/>
        <w:rPr>
          <w:b/>
        </w:rPr>
      </w:pPr>
      <w:r>
        <w:t>Funding is made available to stimulate activities that achieve the conservation, sustainable use and repair of Australia’s coastal and marine environ</w:t>
      </w:r>
      <w:r>
        <w:t>ments.</w:t>
      </w:r>
    </w:p>
    <w:p w:rsidR="00000000" w:rsidRDefault="00122D27" w:rsidP="00122D27">
      <w:pPr>
        <w:pStyle w:val="BulletText"/>
        <w:numPr>
          <w:ilvl w:val="0"/>
          <w:numId w:val="1"/>
        </w:numPr>
        <w:tabs>
          <w:tab w:val="clear" w:pos="360"/>
        </w:tabs>
        <w:rPr>
          <w:i/>
        </w:rPr>
      </w:pPr>
      <w:r>
        <w:rPr>
          <w:i/>
        </w:rPr>
        <w:t>Endangered Species</w:t>
      </w:r>
    </w:p>
    <w:p w:rsidR="00000000" w:rsidRDefault="00122D27" w:rsidP="00122D27">
      <w:pPr>
        <w:numPr>
          <w:ilvl w:val="12"/>
          <w:numId w:val="0"/>
        </w:numPr>
        <w:ind w:left="360"/>
      </w:pPr>
      <w:r>
        <w:t>An initiative to accelerate the protection and conservation of Australia’s native species and ecological communities in the wild.</w:t>
      </w:r>
    </w:p>
    <w:p w:rsidR="00000000" w:rsidRDefault="00122D27" w:rsidP="00122D27">
      <w:pPr>
        <w:pStyle w:val="BulletText"/>
        <w:numPr>
          <w:ilvl w:val="0"/>
          <w:numId w:val="1"/>
        </w:numPr>
        <w:tabs>
          <w:tab w:val="clear" w:pos="360"/>
        </w:tabs>
        <w:rPr>
          <w:i/>
        </w:rPr>
      </w:pPr>
      <w:r>
        <w:rPr>
          <w:i/>
        </w:rPr>
        <w:t>Farm Forestry</w:t>
      </w:r>
    </w:p>
    <w:p w:rsidR="00000000" w:rsidRDefault="00122D27" w:rsidP="00122D27">
      <w:pPr>
        <w:numPr>
          <w:ilvl w:val="12"/>
          <w:numId w:val="0"/>
        </w:numPr>
        <w:ind w:left="360"/>
      </w:pPr>
      <w:r>
        <w:t>Funds are provided to encourage the incorporation of commercial tree growing and management into farming systems for the purpose of wood and non</w:t>
      </w:r>
      <w:r>
        <w:noBreakHyphen/>
        <w:t>wood production, increasing agricultural productivity and sustainable natural resource management.</w:t>
      </w:r>
    </w:p>
    <w:p w:rsidR="00000000" w:rsidRDefault="00122D27" w:rsidP="00122D27">
      <w:pPr>
        <w:pStyle w:val="BulletText"/>
        <w:numPr>
          <w:ilvl w:val="0"/>
          <w:numId w:val="1"/>
        </w:numPr>
        <w:tabs>
          <w:tab w:val="clear" w:pos="360"/>
        </w:tabs>
        <w:rPr>
          <w:i/>
        </w:rPr>
      </w:pPr>
      <w:r>
        <w:rPr>
          <w:i/>
        </w:rPr>
        <w:br w:type="page"/>
        <w:t>Feral Animal Control</w:t>
      </w:r>
    </w:p>
    <w:p w:rsidR="00000000" w:rsidRDefault="00122D27" w:rsidP="00122D27">
      <w:pPr>
        <w:numPr>
          <w:ilvl w:val="12"/>
          <w:numId w:val="0"/>
        </w:numPr>
        <w:ind w:left="360"/>
      </w:pPr>
      <w:r>
        <w:t>An initiative to support, coordinate and catalyse control programs for desig</w:t>
      </w:r>
      <w:r>
        <w:t>nated priority feral animals.</w:t>
      </w:r>
    </w:p>
    <w:p w:rsidR="00000000" w:rsidRDefault="00122D27" w:rsidP="00122D27">
      <w:pPr>
        <w:pStyle w:val="BulletText"/>
        <w:numPr>
          <w:ilvl w:val="0"/>
          <w:numId w:val="1"/>
        </w:numPr>
        <w:tabs>
          <w:tab w:val="clear" w:pos="360"/>
        </w:tabs>
        <w:rPr>
          <w:i/>
        </w:rPr>
      </w:pPr>
      <w:r>
        <w:rPr>
          <w:i/>
        </w:rPr>
        <w:t>Fisheries Action</w:t>
      </w:r>
    </w:p>
    <w:p w:rsidR="00000000" w:rsidRDefault="00122D27" w:rsidP="00122D27">
      <w:pPr>
        <w:numPr>
          <w:ilvl w:val="12"/>
          <w:numId w:val="0"/>
        </w:numPr>
        <w:ind w:left="360"/>
      </w:pPr>
      <w:r>
        <w:t>A program that aims to rebuild Australia’s fisheries to more productive and sustainable levels through restoration and protection of fish habitat, encouragement of community participation in activities to improve fisheries ecosystems, control of aquatic pests, encouragement of sustainable and responsible commercial and recreational fishing.</w:t>
      </w:r>
    </w:p>
    <w:p w:rsidR="00000000" w:rsidRDefault="00122D27" w:rsidP="00122D27">
      <w:pPr>
        <w:pStyle w:val="BulletText"/>
        <w:numPr>
          <w:ilvl w:val="0"/>
          <w:numId w:val="1"/>
        </w:numPr>
        <w:tabs>
          <w:tab w:val="clear" w:pos="360"/>
        </w:tabs>
        <w:rPr>
          <w:i/>
        </w:rPr>
      </w:pPr>
      <w:r>
        <w:rPr>
          <w:i/>
        </w:rPr>
        <w:t>MD2001</w:t>
      </w:r>
    </w:p>
    <w:p w:rsidR="00000000" w:rsidRDefault="00122D27" w:rsidP="00122D27">
      <w:pPr>
        <w:numPr>
          <w:ilvl w:val="12"/>
          <w:numId w:val="0"/>
        </w:numPr>
        <w:ind w:left="360"/>
      </w:pPr>
      <w:r>
        <w:t>The provision of joint Commonwealth and State funding to assist with the rehabilitation of the Murray Darling Basin</w:t>
      </w:r>
      <w:r>
        <w:t xml:space="preserve"> and help achieve a sustainable future for the Basin, its natural systems and its communities.</w:t>
      </w:r>
    </w:p>
    <w:p w:rsidR="00000000" w:rsidRDefault="00122D27" w:rsidP="00122D27">
      <w:pPr>
        <w:pStyle w:val="BulletText"/>
        <w:numPr>
          <w:ilvl w:val="0"/>
          <w:numId w:val="1"/>
        </w:numPr>
        <w:tabs>
          <w:tab w:val="clear" w:pos="360"/>
        </w:tabs>
        <w:rPr>
          <w:i/>
        </w:rPr>
      </w:pPr>
      <w:r>
        <w:rPr>
          <w:i/>
        </w:rPr>
        <w:t>National Landcare</w:t>
      </w:r>
    </w:p>
    <w:p w:rsidR="00000000" w:rsidRDefault="00122D27" w:rsidP="00122D27">
      <w:pPr>
        <w:numPr>
          <w:ilvl w:val="12"/>
          <w:numId w:val="0"/>
        </w:numPr>
        <w:ind w:left="360"/>
      </w:pPr>
      <w:r>
        <w:t>The primary funding vehicle for Commonwealth financial support to develop and implement resource management practices which enhance our soil, water and biological resources and which are efficient, sustainable, equitable and consistent with the principles of ecologically sustainable development.</w:t>
      </w:r>
    </w:p>
    <w:p w:rsidR="00000000" w:rsidRDefault="00122D27" w:rsidP="00122D27">
      <w:pPr>
        <w:pStyle w:val="BulletText"/>
        <w:numPr>
          <w:ilvl w:val="0"/>
          <w:numId w:val="1"/>
        </w:numPr>
        <w:tabs>
          <w:tab w:val="clear" w:pos="360"/>
        </w:tabs>
        <w:rPr>
          <w:i/>
        </w:rPr>
      </w:pPr>
      <w:r>
        <w:rPr>
          <w:i/>
        </w:rPr>
        <w:t>National Reserve System</w:t>
      </w:r>
    </w:p>
    <w:p w:rsidR="00000000" w:rsidRDefault="00122D27" w:rsidP="00122D27">
      <w:pPr>
        <w:numPr>
          <w:ilvl w:val="12"/>
          <w:numId w:val="0"/>
        </w:numPr>
        <w:ind w:left="360"/>
      </w:pPr>
      <w:r>
        <w:t>An initiative to assist with the establishment and maintenance of a comprehens</w:t>
      </w:r>
      <w:r>
        <w:t>ive, adequate and representative system of parks and reserves.</w:t>
      </w:r>
    </w:p>
    <w:p w:rsidR="00000000" w:rsidRDefault="00122D27" w:rsidP="00122D27">
      <w:pPr>
        <w:pStyle w:val="BulletText"/>
        <w:numPr>
          <w:ilvl w:val="0"/>
          <w:numId w:val="1"/>
        </w:numPr>
        <w:tabs>
          <w:tab w:val="clear" w:pos="360"/>
        </w:tabs>
        <w:rPr>
          <w:i/>
        </w:rPr>
      </w:pPr>
      <w:r>
        <w:rPr>
          <w:i/>
        </w:rPr>
        <w:t>National Rivercare</w:t>
      </w:r>
    </w:p>
    <w:p w:rsidR="00000000" w:rsidRDefault="00122D27" w:rsidP="00122D27">
      <w:pPr>
        <w:numPr>
          <w:ilvl w:val="12"/>
          <w:numId w:val="0"/>
        </w:numPr>
        <w:ind w:left="360"/>
      </w:pPr>
      <w:r>
        <w:t>Funding aimed at ensuring progress towards the sustainable management, rehabilitation and conservation of rivers outside the Murray Darling Basin and to improve the health of these river systems.</w:t>
      </w:r>
    </w:p>
    <w:p w:rsidR="00000000" w:rsidRDefault="00122D27" w:rsidP="00122D27">
      <w:pPr>
        <w:pStyle w:val="BulletText"/>
        <w:numPr>
          <w:ilvl w:val="0"/>
          <w:numId w:val="1"/>
        </w:numPr>
        <w:tabs>
          <w:tab w:val="clear" w:pos="360"/>
        </w:tabs>
        <w:rPr>
          <w:i/>
        </w:rPr>
      </w:pPr>
      <w:r>
        <w:rPr>
          <w:i/>
        </w:rPr>
        <w:t>National Wetlands</w:t>
      </w:r>
    </w:p>
    <w:p w:rsidR="00000000" w:rsidRDefault="00122D27" w:rsidP="00122D27">
      <w:pPr>
        <w:numPr>
          <w:ilvl w:val="12"/>
          <w:numId w:val="0"/>
        </w:numPr>
        <w:ind w:left="360"/>
      </w:pPr>
      <w:r>
        <w:t>An initiative to promote the conservation, repair and wise use of wetlands across Australia.</w:t>
      </w:r>
    </w:p>
    <w:p w:rsidR="00000000" w:rsidRDefault="00122D27" w:rsidP="00122D27">
      <w:pPr>
        <w:pStyle w:val="BulletText"/>
        <w:numPr>
          <w:ilvl w:val="0"/>
          <w:numId w:val="1"/>
        </w:numPr>
        <w:tabs>
          <w:tab w:val="clear" w:pos="360"/>
        </w:tabs>
        <w:rPr>
          <w:i/>
        </w:rPr>
      </w:pPr>
      <w:r>
        <w:rPr>
          <w:i/>
        </w:rPr>
        <w:t>Waterwatch</w:t>
      </w:r>
    </w:p>
    <w:p w:rsidR="00000000" w:rsidRDefault="00122D27">
      <w:pPr>
        <w:ind w:left="360"/>
      </w:pPr>
      <w:r>
        <w:t xml:space="preserve">A community based program to promote water quality monitoring as a means of creating and enhancing an ownership </w:t>
      </w:r>
      <w:r>
        <w:t>ethic for broadscale environmental management by the community.</w:t>
      </w:r>
    </w:p>
    <w:p w:rsidR="00000000" w:rsidRDefault="00122D27">
      <w:pPr>
        <w:pStyle w:val="Heading5"/>
        <w:spacing w:before="0" w:after="120"/>
      </w:pPr>
      <w:r>
        <w:t>Sustainable Regional Development</w:t>
      </w:r>
    </w:p>
    <w:p w:rsidR="00000000" w:rsidRDefault="00122D27">
      <w:r>
        <w:t>The Sustainable Regional Development Program is funded by the Commonwealth through the Murray</w:t>
      </w:r>
      <w:r>
        <w:noBreakHyphen/>
        <w:t>Darling Basin Commission’s Irrigation Management Strategy. Funding has been provided for a best practice model in the Goulburn Valley and a land for water management project in the Sunraysia Irrigation Region. These projects aim to integrate rural area development with industry adjustment, microeconomic reform and susta</w:t>
      </w:r>
      <w:r>
        <w:t>inable resource management.</w:t>
      </w:r>
    </w:p>
    <w:p w:rsidR="00000000" w:rsidRDefault="00122D27">
      <w:pPr>
        <w:pStyle w:val="Heading5"/>
      </w:pPr>
      <w:r>
        <w:t>National Forest Policy</w:t>
      </w:r>
    </w:p>
    <w:p w:rsidR="00000000" w:rsidRDefault="00122D27">
      <w:r>
        <w:t>Funds are provided by the Commonwealth Australian Heritage Commission for the assessment of national estate forestry values in East Gippsland and the Central Highlands of Victoria.</w:t>
      </w:r>
    </w:p>
    <w:p w:rsidR="00000000" w:rsidRDefault="00122D27">
      <w:pPr>
        <w:pStyle w:val="Heading5"/>
      </w:pPr>
      <w:r>
        <w:t>Coastal Action Program</w:t>
      </w:r>
    </w:p>
    <w:p w:rsidR="00000000" w:rsidRDefault="00122D27">
      <w:r>
        <w:t>This program is funded by the Commonwealth Department of Environment, Sport and Territories and aims to ensure that coastal zone resources optimise long term benefits to the community. Specifically, the program aims to maintain coastal ecological and physic</w:t>
      </w:r>
      <w:r>
        <w:t>al values, including the biological diversity and productivity of marine and terrestrial ecosystems.</w:t>
      </w:r>
    </w:p>
    <w:p w:rsidR="00000000" w:rsidRDefault="00122D27">
      <w:pPr>
        <w:pStyle w:val="Tableheading"/>
        <w:spacing w:after="0"/>
      </w:pPr>
      <w:r>
        <w:t xml:space="preserve">Table 3.16: Department of Natural Resources and Environment </w:t>
      </w:r>
      <w:r>
        <w:noBreakHyphen/>
        <w:t xml:space="preserve"> Commonwealth Specific Purpose Grants</w:t>
      </w:r>
    </w:p>
    <w:p w:rsidR="00000000" w:rsidRDefault="00122D27">
      <w:p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58"/>
        <w:gridCol w:w="1011"/>
        <w:gridCol w:w="1010"/>
        <w:gridCol w:w="1011"/>
      </w:tblGrid>
      <w:tr w:rsidR="00000000">
        <w:tblPrEx>
          <w:tblCellMar>
            <w:top w:w="0" w:type="dxa"/>
            <w:bottom w:w="0" w:type="dxa"/>
          </w:tblCellMar>
        </w:tblPrEx>
        <w:trPr>
          <w:trHeight w:val="247"/>
          <w:tblHeader/>
        </w:trPr>
        <w:tc>
          <w:tcPr>
            <w:tcW w:w="3858" w:type="dxa"/>
            <w:tcBorders>
              <w:top w:val="single" w:sz="6" w:space="0" w:color="auto"/>
            </w:tcBorders>
          </w:tcPr>
          <w:p w:rsidR="00000000" w:rsidRDefault="00122D27">
            <w:pPr>
              <w:pStyle w:val="Tabletextheading"/>
            </w:pPr>
          </w:p>
        </w:tc>
        <w:tc>
          <w:tcPr>
            <w:tcW w:w="1011" w:type="dxa"/>
            <w:tcBorders>
              <w:top w:val="single" w:sz="6" w:space="0" w:color="auto"/>
            </w:tcBorders>
          </w:tcPr>
          <w:p w:rsidR="00000000" w:rsidRDefault="00122D27">
            <w:pPr>
              <w:pStyle w:val="Tabletextheading"/>
              <w:rPr>
                <w:b w:val="0"/>
                <w:i/>
                <w:color w:val="000000"/>
              </w:rPr>
            </w:pPr>
            <w:r>
              <w:rPr>
                <w:b w:val="0"/>
                <w:i/>
                <w:color w:val="000000"/>
              </w:rPr>
              <w:t>1997-98</w:t>
            </w:r>
          </w:p>
        </w:tc>
        <w:tc>
          <w:tcPr>
            <w:tcW w:w="1010" w:type="dxa"/>
            <w:tcBorders>
              <w:top w:val="single" w:sz="6" w:space="0" w:color="auto"/>
            </w:tcBorders>
          </w:tcPr>
          <w:p w:rsidR="00000000" w:rsidRDefault="00122D27">
            <w:pPr>
              <w:pStyle w:val="Tabletextheading"/>
              <w:rPr>
                <w:b w:val="0"/>
                <w:i/>
                <w:color w:val="000000"/>
              </w:rPr>
            </w:pPr>
            <w:r>
              <w:rPr>
                <w:b w:val="0"/>
                <w:i/>
                <w:color w:val="000000"/>
              </w:rPr>
              <w:t>1998-99</w:t>
            </w:r>
          </w:p>
        </w:tc>
        <w:tc>
          <w:tcPr>
            <w:tcW w:w="1011" w:type="dxa"/>
            <w:tcBorders>
              <w:top w:val="single" w:sz="6" w:space="0" w:color="auto"/>
            </w:tcBorders>
          </w:tcPr>
          <w:p w:rsidR="00000000" w:rsidRDefault="00122D27">
            <w:pPr>
              <w:pStyle w:val="Tabletextheading"/>
              <w:rPr>
                <w:b w:val="0"/>
                <w:i/>
                <w:color w:val="000000"/>
              </w:rPr>
            </w:pPr>
            <w:r>
              <w:rPr>
                <w:b w:val="0"/>
                <w:i/>
                <w:color w:val="000000"/>
              </w:rPr>
              <w:t>Change</w:t>
            </w:r>
          </w:p>
        </w:tc>
      </w:tr>
      <w:tr w:rsidR="00000000">
        <w:tblPrEx>
          <w:tblCellMar>
            <w:top w:w="0" w:type="dxa"/>
            <w:bottom w:w="0" w:type="dxa"/>
          </w:tblCellMar>
        </w:tblPrEx>
        <w:trPr>
          <w:trHeight w:val="247"/>
          <w:tblHeader/>
        </w:trPr>
        <w:tc>
          <w:tcPr>
            <w:tcW w:w="3858" w:type="dxa"/>
            <w:tcBorders>
              <w:bottom w:val="single" w:sz="6" w:space="0" w:color="auto"/>
            </w:tcBorders>
          </w:tcPr>
          <w:p w:rsidR="00000000" w:rsidRDefault="00122D27">
            <w:pPr>
              <w:pStyle w:val="Tabletextheading"/>
            </w:pPr>
          </w:p>
        </w:tc>
        <w:tc>
          <w:tcPr>
            <w:tcW w:w="1011" w:type="dxa"/>
            <w:tcBorders>
              <w:bottom w:val="single" w:sz="6" w:space="0" w:color="auto"/>
            </w:tcBorders>
          </w:tcPr>
          <w:p w:rsidR="00000000" w:rsidRDefault="00122D27">
            <w:pPr>
              <w:pStyle w:val="Tabletextheading"/>
              <w:rPr>
                <w:b w:val="0"/>
                <w:i/>
                <w:color w:val="000000"/>
              </w:rPr>
            </w:pPr>
            <w:r>
              <w:rPr>
                <w:b w:val="0"/>
                <w:i/>
                <w:color w:val="000000"/>
              </w:rPr>
              <w:t>Budget</w:t>
            </w:r>
          </w:p>
        </w:tc>
        <w:tc>
          <w:tcPr>
            <w:tcW w:w="1010" w:type="dxa"/>
            <w:tcBorders>
              <w:bottom w:val="single" w:sz="6" w:space="0" w:color="auto"/>
            </w:tcBorders>
          </w:tcPr>
          <w:p w:rsidR="00000000" w:rsidRDefault="00122D27">
            <w:pPr>
              <w:pStyle w:val="Tabletextheading"/>
              <w:rPr>
                <w:b w:val="0"/>
                <w:i/>
                <w:color w:val="000000"/>
              </w:rPr>
            </w:pPr>
            <w:r>
              <w:rPr>
                <w:b w:val="0"/>
                <w:i/>
                <w:color w:val="000000"/>
              </w:rPr>
              <w:t>Budget</w:t>
            </w:r>
          </w:p>
        </w:tc>
        <w:tc>
          <w:tcPr>
            <w:tcW w:w="1011" w:type="dxa"/>
            <w:tcBorders>
              <w:bottom w:val="single" w:sz="6" w:space="0" w:color="auto"/>
            </w:tcBorders>
          </w:tcPr>
          <w:p w:rsidR="00000000" w:rsidRDefault="00122D27">
            <w:pPr>
              <w:pStyle w:val="Tabletextheading"/>
              <w:rPr>
                <w:b w:val="0"/>
                <w:i/>
                <w:color w:val="000000"/>
              </w:rPr>
            </w:pPr>
            <w:r>
              <w:rPr>
                <w:b w:val="0"/>
                <w:i/>
                <w:color w:val="000000"/>
              </w:rPr>
              <w:t>%</w:t>
            </w:r>
          </w:p>
        </w:tc>
      </w:tr>
      <w:tr w:rsidR="00000000">
        <w:tblPrEx>
          <w:tblCellMar>
            <w:top w:w="0" w:type="dxa"/>
            <w:bottom w:w="0" w:type="dxa"/>
          </w:tblCellMar>
        </w:tblPrEx>
        <w:trPr>
          <w:trHeight w:hRule="exact" w:val="240"/>
        </w:trPr>
        <w:tc>
          <w:tcPr>
            <w:tcW w:w="3858" w:type="dxa"/>
          </w:tcPr>
          <w:p w:rsidR="00000000" w:rsidRDefault="00122D27">
            <w:pPr>
              <w:pStyle w:val="Tabletext"/>
              <w:rPr>
                <w:i/>
              </w:rPr>
            </w:pPr>
            <w:r>
              <w:rPr>
                <w:i/>
              </w:rPr>
              <w:t>Current Grants</w:t>
            </w:r>
          </w:p>
        </w:tc>
        <w:tc>
          <w:tcPr>
            <w:tcW w:w="1011" w:type="dxa"/>
          </w:tcPr>
          <w:p w:rsidR="00000000" w:rsidRDefault="00122D27">
            <w:pPr>
              <w:pStyle w:val="TableofFigures"/>
            </w:pPr>
          </w:p>
        </w:tc>
        <w:tc>
          <w:tcPr>
            <w:tcW w:w="1010" w:type="dxa"/>
          </w:tcPr>
          <w:p w:rsidR="00000000" w:rsidRDefault="00122D27">
            <w:pPr>
              <w:pStyle w:val="TableofFigures"/>
            </w:pPr>
          </w:p>
        </w:tc>
        <w:tc>
          <w:tcPr>
            <w:tcW w:w="1011" w:type="dxa"/>
          </w:tcPr>
          <w:p w:rsidR="00000000" w:rsidRDefault="00122D27">
            <w:pPr>
              <w:pStyle w:val="TableofFigures"/>
            </w:pPr>
          </w:p>
        </w:tc>
      </w:tr>
      <w:tr w:rsidR="00000000">
        <w:tblPrEx>
          <w:tblCellMar>
            <w:top w:w="0" w:type="dxa"/>
            <w:bottom w:w="0" w:type="dxa"/>
          </w:tblCellMar>
        </w:tblPrEx>
        <w:trPr>
          <w:trHeight w:hRule="exact" w:val="240"/>
        </w:trPr>
        <w:tc>
          <w:tcPr>
            <w:tcW w:w="3858" w:type="dxa"/>
          </w:tcPr>
          <w:p w:rsidR="00000000" w:rsidRDefault="00122D27">
            <w:pPr>
              <w:pStyle w:val="Tabletext"/>
            </w:pPr>
            <w:r>
              <w:t>National Landcare Program</w:t>
            </w:r>
          </w:p>
        </w:tc>
        <w:tc>
          <w:tcPr>
            <w:tcW w:w="1011" w:type="dxa"/>
          </w:tcPr>
          <w:p w:rsidR="00000000" w:rsidRDefault="00122D27">
            <w:pPr>
              <w:pStyle w:val="TableofFigures"/>
            </w:pPr>
            <w:r>
              <w:t xml:space="preserve"> 3.6</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Natural Resources Management Strategy</w:t>
            </w:r>
          </w:p>
        </w:tc>
        <w:tc>
          <w:tcPr>
            <w:tcW w:w="1011" w:type="dxa"/>
          </w:tcPr>
          <w:p w:rsidR="00000000" w:rsidRDefault="00122D27">
            <w:pPr>
              <w:pStyle w:val="TableofFigures"/>
            </w:pPr>
            <w:r>
              <w:t xml:space="preserve"> 3.1</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Sustainable Regional Development Program</w:t>
            </w:r>
          </w:p>
        </w:tc>
        <w:tc>
          <w:tcPr>
            <w:tcW w:w="1011" w:type="dxa"/>
          </w:tcPr>
          <w:p w:rsidR="00000000" w:rsidRDefault="00122D27">
            <w:pPr>
              <w:pStyle w:val="TableofFigures"/>
            </w:pPr>
            <w:r>
              <w:t xml:space="preserve"> 2.8</w:t>
            </w:r>
          </w:p>
        </w:tc>
        <w:tc>
          <w:tcPr>
            <w:tcW w:w="1010" w:type="dxa"/>
          </w:tcPr>
          <w:p w:rsidR="00000000" w:rsidRDefault="00122D27">
            <w:pPr>
              <w:pStyle w:val="TableofFigures"/>
            </w:pPr>
            <w:r>
              <w:t xml:space="preserve"> 0.6</w:t>
            </w:r>
          </w:p>
        </w:tc>
        <w:tc>
          <w:tcPr>
            <w:tcW w:w="1011" w:type="dxa"/>
          </w:tcPr>
          <w:p w:rsidR="00000000" w:rsidRDefault="00122D27">
            <w:pPr>
              <w:pStyle w:val="TableofFigures"/>
            </w:pPr>
            <w:r>
              <w:t>-79.3</w:t>
            </w:r>
          </w:p>
        </w:tc>
      </w:tr>
      <w:tr w:rsidR="00000000">
        <w:tblPrEx>
          <w:tblCellMar>
            <w:top w:w="0" w:type="dxa"/>
            <w:bottom w:w="0" w:type="dxa"/>
          </w:tblCellMar>
        </w:tblPrEx>
        <w:trPr>
          <w:trHeight w:hRule="exact" w:val="240"/>
        </w:trPr>
        <w:tc>
          <w:tcPr>
            <w:tcW w:w="3858" w:type="dxa"/>
          </w:tcPr>
          <w:p w:rsidR="00000000" w:rsidRDefault="00122D27">
            <w:pPr>
              <w:pStyle w:val="Tabletext"/>
            </w:pPr>
            <w:r>
              <w:t>Coastal Action Program</w:t>
            </w:r>
          </w:p>
        </w:tc>
        <w:tc>
          <w:tcPr>
            <w:tcW w:w="1011" w:type="dxa"/>
          </w:tcPr>
          <w:p w:rsidR="00000000" w:rsidRDefault="00122D27">
            <w:pPr>
              <w:pStyle w:val="TableofFigures"/>
            </w:pPr>
            <w:r>
              <w:t>..</w:t>
            </w:r>
          </w:p>
        </w:tc>
        <w:tc>
          <w:tcPr>
            <w:tcW w:w="1010" w:type="dxa"/>
          </w:tcPr>
          <w:p w:rsidR="00000000" w:rsidRDefault="00122D27">
            <w:pPr>
              <w:pStyle w:val="TableofFigures"/>
            </w:pPr>
            <w:r>
              <w:t xml:space="preserve"> 0.6</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National Forest Policy</w:t>
            </w:r>
          </w:p>
        </w:tc>
        <w:tc>
          <w:tcPr>
            <w:tcW w:w="1011" w:type="dxa"/>
          </w:tcPr>
          <w:p w:rsidR="00000000" w:rsidRDefault="00122D27">
            <w:pPr>
              <w:pStyle w:val="TableofFigures"/>
            </w:pPr>
            <w:r>
              <w:t xml:space="preserve"> 3.3</w:t>
            </w:r>
          </w:p>
        </w:tc>
        <w:tc>
          <w:tcPr>
            <w:tcW w:w="1010" w:type="dxa"/>
          </w:tcPr>
          <w:p w:rsidR="00000000" w:rsidRDefault="00122D27">
            <w:pPr>
              <w:pStyle w:val="TableofFigures"/>
            </w:pPr>
            <w:r>
              <w:t xml:space="preserve"> 1.0</w:t>
            </w:r>
          </w:p>
        </w:tc>
        <w:tc>
          <w:tcPr>
            <w:tcW w:w="1011" w:type="dxa"/>
          </w:tcPr>
          <w:p w:rsidR="00000000" w:rsidRDefault="00122D27">
            <w:pPr>
              <w:pStyle w:val="TableofFigures"/>
            </w:pPr>
            <w:r>
              <w:t>-69.2</w:t>
            </w:r>
          </w:p>
        </w:tc>
      </w:tr>
      <w:tr w:rsidR="00000000">
        <w:tblPrEx>
          <w:tblCellMar>
            <w:top w:w="0" w:type="dxa"/>
            <w:bottom w:w="0" w:type="dxa"/>
          </w:tblCellMar>
        </w:tblPrEx>
        <w:trPr>
          <w:trHeight w:hRule="exact" w:val="240"/>
        </w:trPr>
        <w:tc>
          <w:tcPr>
            <w:tcW w:w="3858" w:type="dxa"/>
          </w:tcPr>
          <w:p w:rsidR="00000000" w:rsidRDefault="00122D27">
            <w:pPr>
              <w:pStyle w:val="Tabletext"/>
            </w:pPr>
            <w:r>
              <w:t>National Estate P</w:t>
            </w:r>
            <w:r>
              <w:t>rogram</w:t>
            </w:r>
          </w:p>
        </w:tc>
        <w:tc>
          <w:tcPr>
            <w:tcW w:w="1011" w:type="dxa"/>
          </w:tcPr>
          <w:p w:rsidR="00000000" w:rsidRDefault="00122D27">
            <w:pPr>
              <w:pStyle w:val="TableofFigures"/>
            </w:pPr>
            <w:r>
              <w:t xml:space="preserve"> 0.4</w:t>
            </w:r>
          </w:p>
        </w:tc>
        <w:tc>
          <w:tcPr>
            <w:tcW w:w="1010" w:type="dxa"/>
          </w:tcPr>
          <w:p w:rsidR="00000000" w:rsidRDefault="00122D27">
            <w:pPr>
              <w:pStyle w:val="TableofFigures"/>
            </w:pPr>
            <w:r>
              <w:t>..</w:t>
            </w:r>
          </w:p>
        </w:tc>
        <w:tc>
          <w:tcPr>
            <w:tcW w:w="1011" w:type="dxa"/>
          </w:tcPr>
          <w:p w:rsidR="00000000" w:rsidRDefault="00122D27">
            <w:pPr>
              <w:pStyle w:val="TableofFigures"/>
            </w:pPr>
            <w:r>
              <w:t>-100.0</w:t>
            </w:r>
          </w:p>
        </w:tc>
      </w:tr>
      <w:tr w:rsidR="00000000">
        <w:tblPrEx>
          <w:tblCellMar>
            <w:top w:w="0" w:type="dxa"/>
            <w:bottom w:w="0" w:type="dxa"/>
          </w:tblCellMar>
        </w:tblPrEx>
        <w:trPr>
          <w:trHeight w:hRule="exact" w:val="240"/>
        </w:trPr>
        <w:tc>
          <w:tcPr>
            <w:tcW w:w="3858" w:type="dxa"/>
          </w:tcPr>
          <w:p w:rsidR="00000000" w:rsidRDefault="00122D27">
            <w:pPr>
              <w:pStyle w:val="Tabletext"/>
            </w:pPr>
            <w:r>
              <w:t>Endangered Species Program</w:t>
            </w:r>
          </w:p>
        </w:tc>
        <w:tc>
          <w:tcPr>
            <w:tcW w:w="1011" w:type="dxa"/>
          </w:tcPr>
          <w:p w:rsidR="00000000" w:rsidRDefault="00122D27">
            <w:pPr>
              <w:pStyle w:val="TableofFigures"/>
            </w:pPr>
            <w:r>
              <w:t xml:space="preserve"> 0.6</w:t>
            </w:r>
          </w:p>
        </w:tc>
        <w:tc>
          <w:tcPr>
            <w:tcW w:w="1010" w:type="dxa"/>
          </w:tcPr>
          <w:p w:rsidR="00000000" w:rsidRDefault="00122D27">
            <w:pPr>
              <w:pStyle w:val="TableofFigures"/>
            </w:pPr>
            <w:r>
              <w:t xml:space="preserve"> 0.5</w:t>
            </w:r>
          </w:p>
        </w:tc>
        <w:tc>
          <w:tcPr>
            <w:tcW w:w="1011" w:type="dxa"/>
          </w:tcPr>
          <w:p w:rsidR="00000000" w:rsidRDefault="00122D27">
            <w:pPr>
              <w:pStyle w:val="TableofFigures"/>
            </w:pPr>
            <w:r>
              <w:t>-13.8</w:t>
            </w:r>
          </w:p>
        </w:tc>
      </w:tr>
      <w:tr w:rsidR="00000000">
        <w:tblPrEx>
          <w:tblCellMar>
            <w:top w:w="0" w:type="dxa"/>
            <w:bottom w:w="0" w:type="dxa"/>
          </w:tblCellMar>
        </w:tblPrEx>
        <w:trPr>
          <w:trHeight w:hRule="exact" w:val="240"/>
        </w:trPr>
        <w:tc>
          <w:tcPr>
            <w:tcW w:w="3858" w:type="dxa"/>
          </w:tcPr>
          <w:p w:rsidR="00000000" w:rsidRDefault="00122D27">
            <w:pPr>
              <w:pStyle w:val="Tabletext"/>
            </w:pPr>
            <w:r>
              <w:t>Catchment Management Programs</w:t>
            </w:r>
          </w:p>
        </w:tc>
        <w:tc>
          <w:tcPr>
            <w:tcW w:w="1011" w:type="dxa"/>
          </w:tcPr>
          <w:p w:rsidR="00000000" w:rsidRDefault="00122D27">
            <w:pPr>
              <w:pStyle w:val="TableofFigures"/>
            </w:pPr>
            <w:r>
              <w:t xml:space="preserve"> 7.0</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State Water Plan</w:t>
            </w:r>
          </w:p>
        </w:tc>
        <w:tc>
          <w:tcPr>
            <w:tcW w:w="1011" w:type="dxa"/>
          </w:tcPr>
          <w:p w:rsidR="00000000" w:rsidRDefault="00122D27">
            <w:pPr>
              <w:pStyle w:val="TableofFigures"/>
            </w:pPr>
            <w:r>
              <w:t xml:space="preserve"> 0.3</w:t>
            </w:r>
          </w:p>
        </w:tc>
        <w:tc>
          <w:tcPr>
            <w:tcW w:w="1010" w:type="dxa"/>
          </w:tcPr>
          <w:p w:rsidR="00000000" w:rsidRDefault="00122D27">
            <w:pPr>
              <w:pStyle w:val="TableofFigures"/>
            </w:pPr>
            <w:r>
              <w:t xml:space="preserve"> 0.2</w:t>
            </w:r>
          </w:p>
        </w:tc>
        <w:tc>
          <w:tcPr>
            <w:tcW w:w="1011" w:type="dxa"/>
          </w:tcPr>
          <w:p w:rsidR="00000000" w:rsidRDefault="00122D27">
            <w:pPr>
              <w:pStyle w:val="TableofFigures"/>
            </w:pPr>
            <w:r>
              <w:t>-34.0</w:t>
            </w:r>
          </w:p>
        </w:tc>
      </w:tr>
      <w:tr w:rsidR="00000000">
        <w:tblPrEx>
          <w:tblCellMar>
            <w:top w:w="0" w:type="dxa"/>
            <w:bottom w:w="0" w:type="dxa"/>
          </w:tblCellMar>
        </w:tblPrEx>
        <w:trPr>
          <w:trHeight w:hRule="exact" w:val="240"/>
        </w:trPr>
        <w:tc>
          <w:tcPr>
            <w:tcW w:w="3858" w:type="dxa"/>
          </w:tcPr>
          <w:p w:rsidR="00000000" w:rsidRDefault="00122D27">
            <w:pPr>
              <w:pStyle w:val="Tabletext"/>
            </w:pPr>
            <w:r>
              <w:t>Natural Heritage Trust</w:t>
            </w:r>
          </w:p>
        </w:tc>
        <w:tc>
          <w:tcPr>
            <w:tcW w:w="1011" w:type="dxa"/>
          </w:tcPr>
          <w:p w:rsidR="00000000" w:rsidRDefault="00122D27">
            <w:pPr>
              <w:pStyle w:val="TableofFigures"/>
            </w:pPr>
            <w:r>
              <w:t>..</w:t>
            </w:r>
          </w:p>
        </w:tc>
        <w:tc>
          <w:tcPr>
            <w:tcW w:w="1010" w:type="dxa"/>
          </w:tcPr>
          <w:p w:rsidR="00000000" w:rsidRDefault="00122D27">
            <w:pPr>
              <w:pStyle w:val="TableofFigures"/>
            </w:pPr>
            <w:r>
              <w:t xml:space="preserve"> 53.0</w:t>
            </w:r>
          </w:p>
        </w:tc>
        <w:tc>
          <w:tcPr>
            <w:tcW w:w="1011" w:type="dxa"/>
          </w:tcPr>
          <w:p w:rsidR="00000000" w:rsidRDefault="00122D27">
            <w:pPr>
              <w:pStyle w:val="TableofFigures"/>
            </w:pPr>
          </w:p>
        </w:tc>
      </w:tr>
      <w:tr w:rsidR="00000000">
        <w:tblPrEx>
          <w:tblCellMar>
            <w:top w:w="0" w:type="dxa"/>
            <w:bottom w:w="0" w:type="dxa"/>
          </w:tblCellMar>
        </w:tblPrEx>
        <w:trPr>
          <w:trHeight w:hRule="exact" w:val="240"/>
        </w:trPr>
        <w:tc>
          <w:tcPr>
            <w:tcW w:w="3858" w:type="dxa"/>
          </w:tcPr>
          <w:p w:rsidR="00000000" w:rsidRDefault="00122D27">
            <w:pPr>
              <w:pStyle w:val="Tabletext"/>
            </w:pPr>
            <w:r>
              <w:t>Other</w:t>
            </w:r>
          </w:p>
        </w:tc>
        <w:tc>
          <w:tcPr>
            <w:tcW w:w="1011" w:type="dxa"/>
            <w:tcBorders>
              <w:bottom w:val="single" w:sz="6" w:space="0" w:color="auto"/>
            </w:tcBorders>
          </w:tcPr>
          <w:p w:rsidR="00000000" w:rsidRDefault="00122D27">
            <w:pPr>
              <w:pStyle w:val="TableofFigures"/>
            </w:pPr>
            <w:r>
              <w:t xml:space="preserve"> 0.4</w:t>
            </w:r>
          </w:p>
        </w:tc>
        <w:tc>
          <w:tcPr>
            <w:tcW w:w="1010" w:type="dxa"/>
            <w:tcBorders>
              <w:bottom w:val="single" w:sz="6" w:space="0" w:color="auto"/>
            </w:tcBorders>
          </w:tcPr>
          <w:p w:rsidR="00000000" w:rsidRDefault="00122D27">
            <w:pPr>
              <w:pStyle w:val="TableofFigures"/>
            </w:pPr>
            <w:r>
              <w:t>..</w:t>
            </w:r>
          </w:p>
        </w:tc>
        <w:tc>
          <w:tcPr>
            <w:tcW w:w="1011"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Total</w:t>
            </w:r>
          </w:p>
        </w:tc>
        <w:tc>
          <w:tcPr>
            <w:tcW w:w="1011" w:type="dxa"/>
          </w:tcPr>
          <w:p w:rsidR="00000000" w:rsidRDefault="00122D27">
            <w:pPr>
              <w:pStyle w:val="TableofFigures"/>
            </w:pPr>
            <w:r>
              <w:t xml:space="preserve"> 21.3</w:t>
            </w:r>
          </w:p>
        </w:tc>
        <w:tc>
          <w:tcPr>
            <w:tcW w:w="1010" w:type="dxa"/>
          </w:tcPr>
          <w:p w:rsidR="00000000" w:rsidRDefault="00122D27">
            <w:pPr>
              <w:pStyle w:val="TableofFigures"/>
            </w:pPr>
            <w:r>
              <w:t xml:space="preserve"> 55.8</w:t>
            </w:r>
          </w:p>
        </w:tc>
        <w:tc>
          <w:tcPr>
            <w:tcW w:w="1011" w:type="dxa"/>
          </w:tcPr>
          <w:p w:rsidR="00000000" w:rsidRDefault="00122D27">
            <w:pPr>
              <w:pStyle w:val="TableofFigures"/>
            </w:pPr>
            <w:r>
              <w:t>162.0</w:t>
            </w:r>
          </w:p>
        </w:tc>
      </w:tr>
    </w:tbl>
    <w:p w:rsidR="00000000" w:rsidRDefault="00122D27">
      <w:pPr>
        <w:pStyle w:val="Tableheading"/>
        <w:spacing w:after="0"/>
        <w:rPr>
          <w:i/>
        </w:rPr>
      </w:pPr>
      <w:r>
        <w:rPr>
          <w:rFonts w:ascii="Times New Roman" w:hAnsi="Times New Roman"/>
          <w:sz w:val="22"/>
        </w:rPr>
        <w:br w:type="page"/>
      </w:r>
      <w:r>
        <w:t xml:space="preserve">Table 3.16: Department of Natural Resources and Environment </w:t>
      </w:r>
      <w:r>
        <w:noBreakHyphen/>
        <w:t xml:space="preserve"> Commonwealth Specific Purpose Grants - </w:t>
      </w:r>
      <w:r>
        <w:rPr>
          <w:i/>
        </w:rPr>
        <w:t>continued</w:t>
      </w:r>
    </w:p>
    <w:p w:rsidR="00000000" w:rsidRDefault="00122D27">
      <w:pPr>
        <w:spacing w:after="0"/>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858"/>
        <w:gridCol w:w="1011"/>
        <w:gridCol w:w="1010"/>
        <w:gridCol w:w="1011"/>
      </w:tblGrid>
      <w:tr w:rsidR="00000000">
        <w:tblPrEx>
          <w:tblCellMar>
            <w:top w:w="0" w:type="dxa"/>
            <w:bottom w:w="0" w:type="dxa"/>
          </w:tblCellMar>
        </w:tblPrEx>
        <w:trPr>
          <w:trHeight w:val="247"/>
          <w:tblHeader/>
        </w:trPr>
        <w:tc>
          <w:tcPr>
            <w:tcW w:w="3858" w:type="dxa"/>
            <w:tcBorders>
              <w:top w:val="single" w:sz="6" w:space="0" w:color="auto"/>
            </w:tcBorders>
          </w:tcPr>
          <w:p w:rsidR="00000000" w:rsidRDefault="00122D27">
            <w:pPr>
              <w:pStyle w:val="Tabletextheading"/>
            </w:pPr>
          </w:p>
        </w:tc>
        <w:tc>
          <w:tcPr>
            <w:tcW w:w="1011" w:type="dxa"/>
            <w:tcBorders>
              <w:top w:val="single" w:sz="6" w:space="0" w:color="auto"/>
            </w:tcBorders>
          </w:tcPr>
          <w:p w:rsidR="00000000" w:rsidRDefault="00122D27">
            <w:pPr>
              <w:pStyle w:val="Tabletextheading"/>
              <w:rPr>
                <w:b w:val="0"/>
                <w:i/>
                <w:color w:val="000000"/>
              </w:rPr>
            </w:pPr>
            <w:r>
              <w:rPr>
                <w:b w:val="0"/>
                <w:i/>
                <w:color w:val="000000"/>
              </w:rPr>
              <w:t>1997-98</w:t>
            </w:r>
          </w:p>
        </w:tc>
        <w:tc>
          <w:tcPr>
            <w:tcW w:w="1010" w:type="dxa"/>
            <w:tcBorders>
              <w:top w:val="single" w:sz="6" w:space="0" w:color="auto"/>
            </w:tcBorders>
          </w:tcPr>
          <w:p w:rsidR="00000000" w:rsidRDefault="00122D27">
            <w:pPr>
              <w:pStyle w:val="Tabletextheading"/>
              <w:rPr>
                <w:b w:val="0"/>
                <w:i/>
                <w:color w:val="000000"/>
              </w:rPr>
            </w:pPr>
            <w:r>
              <w:rPr>
                <w:b w:val="0"/>
                <w:i/>
                <w:color w:val="000000"/>
              </w:rPr>
              <w:t>1998-99</w:t>
            </w:r>
          </w:p>
        </w:tc>
        <w:tc>
          <w:tcPr>
            <w:tcW w:w="1011" w:type="dxa"/>
            <w:tcBorders>
              <w:top w:val="single" w:sz="6" w:space="0" w:color="auto"/>
            </w:tcBorders>
          </w:tcPr>
          <w:p w:rsidR="00000000" w:rsidRDefault="00122D27">
            <w:pPr>
              <w:pStyle w:val="Tabletextheading"/>
              <w:rPr>
                <w:b w:val="0"/>
                <w:i/>
                <w:color w:val="000000"/>
              </w:rPr>
            </w:pPr>
            <w:r>
              <w:rPr>
                <w:b w:val="0"/>
                <w:i/>
                <w:color w:val="000000"/>
              </w:rPr>
              <w:t>Change</w:t>
            </w:r>
          </w:p>
        </w:tc>
      </w:tr>
      <w:tr w:rsidR="00000000">
        <w:tblPrEx>
          <w:tblCellMar>
            <w:top w:w="0" w:type="dxa"/>
            <w:bottom w:w="0" w:type="dxa"/>
          </w:tblCellMar>
        </w:tblPrEx>
        <w:trPr>
          <w:trHeight w:val="247"/>
          <w:tblHeader/>
        </w:trPr>
        <w:tc>
          <w:tcPr>
            <w:tcW w:w="3858" w:type="dxa"/>
            <w:tcBorders>
              <w:bottom w:val="single" w:sz="6" w:space="0" w:color="auto"/>
            </w:tcBorders>
          </w:tcPr>
          <w:p w:rsidR="00000000" w:rsidRDefault="00122D27">
            <w:pPr>
              <w:pStyle w:val="Tabletextheading"/>
            </w:pPr>
          </w:p>
        </w:tc>
        <w:tc>
          <w:tcPr>
            <w:tcW w:w="1011" w:type="dxa"/>
            <w:tcBorders>
              <w:bottom w:val="single" w:sz="6" w:space="0" w:color="auto"/>
            </w:tcBorders>
          </w:tcPr>
          <w:p w:rsidR="00000000" w:rsidRDefault="00122D27">
            <w:pPr>
              <w:pStyle w:val="Tabletextheading"/>
              <w:rPr>
                <w:b w:val="0"/>
                <w:i/>
                <w:color w:val="000000"/>
              </w:rPr>
            </w:pPr>
            <w:r>
              <w:rPr>
                <w:b w:val="0"/>
                <w:i/>
                <w:color w:val="000000"/>
              </w:rPr>
              <w:t>Budget</w:t>
            </w:r>
          </w:p>
        </w:tc>
        <w:tc>
          <w:tcPr>
            <w:tcW w:w="1010" w:type="dxa"/>
            <w:tcBorders>
              <w:bottom w:val="single" w:sz="6" w:space="0" w:color="auto"/>
            </w:tcBorders>
          </w:tcPr>
          <w:p w:rsidR="00000000" w:rsidRDefault="00122D27">
            <w:pPr>
              <w:pStyle w:val="Tabletextheading"/>
              <w:rPr>
                <w:b w:val="0"/>
                <w:i/>
                <w:color w:val="000000"/>
              </w:rPr>
            </w:pPr>
            <w:r>
              <w:rPr>
                <w:b w:val="0"/>
                <w:i/>
                <w:color w:val="000000"/>
              </w:rPr>
              <w:t>Budget</w:t>
            </w:r>
          </w:p>
        </w:tc>
        <w:tc>
          <w:tcPr>
            <w:tcW w:w="1011" w:type="dxa"/>
            <w:tcBorders>
              <w:bottom w:val="single" w:sz="6" w:space="0" w:color="auto"/>
            </w:tcBorders>
          </w:tcPr>
          <w:p w:rsidR="00000000" w:rsidRDefault="00122D27">
            <w:pPr>
              <w:pStyle w:val="Tabletextheading"/>
              <w:rPr>
                <w:b w:val="0"/>
                <w:i/>
                <w:color w:val="000000"/>
              </w:rPr>
            </w:pPr>
            <w:r>
              <w:rPr>
                <w:b w:val="0"/>
                <w:i/>
                <w:color w:val="000000"/>
              </w:rPr>
              <w:t>%</w:t>
            </w:r>
          </w:p>
        </w:tc>
      </w:tr>
      <w:tr w:rsidR="00000000">
        <w:tblPrEx>
          <w:tblCellMar>
            <w:top w:w="0" w:type="dxa"/>
            <w:bottom w:w="0" w:type="dxa"/>
          </w:tblCellMar>
        </w:tblPrEx>
        <w:trPr>
          <w:trHeight w:hRule="exact" w:val="80"/>
        </w:trPr>
        <w:tc>
          <w:tcPr>
            <w:tcW w:w="3858" w:type="dxa"/>
          </w:tcPr>
          <w:p w:rsidR="00000000" w:rsidRDefault="00122D27">
            <w:pPr>
              <w:pStyle w:val="Tabletext"/>
            </w:pPr>
          </w:p>
        </w:tc>
        <w:tc>
          <w:tcPr>
            <w:tcW w:w="1011" w:type="dxa"/>
          </w:tcPr>
          <w:p w:rsidR="00000000" w:rsidRDefault="00122D27">
            <w:pPr>
              <w:pStyle w:val="TableofFigures"/>
            </w:pPr>
          </w:p>
        </w:tc>
        <w:tc>
          <w:tcPr>
            <w:tcW w:w="1010" w:type="dxa"/>
          </w:tcPr>
          <w:p w:rsidR="00000000" w:rsidRDefault="00122D27">
            <w:pPr>
              <w:pStyle w:val="TableofFigures"/>
            </w:pPr>
          </w:p>
        </w:tc>
        <w:tc>
          <w:tcPr>
            <w:tcW w:w="1011" w:type="dxa"/>
          </w:tcPr>
          <w:p w:rsidR="00000000" w:rsidRDefault="00122D27">
            <w:pPr>
              <w:pStyle w:val="TableofFigures"/>
            </w:pPr>
          </w:p>
        </w:tc>
      </w:tr>
      <w:tr w:rsidR="00000000">
        <w:tblPrEx>
          <w:tblCellMar>
            <w:top w:w="0" w:type="dxa"/>
            <w:bottom w:w="0" w:type="dxa"/>
          </w:tblCellMar>
        </w:tblPrEx>
        <w:trPr>
          <w:trHeight w:hRule="exact" w:val="240"/>
        </w:trPr>
        <w:tc>
          <w:tcPr>
            <w:tcW w:w="3858" w:type="dxa"/>
          </w:tcPr>
          <w:p w:rsidR="00000000" w:rsidRDefault="00122D27">
            <w:pPr>
              <w:pStyle w:val="Tabletext"/>
              <w:rPr>
                <w:i/>
              </w:rPr>
            </w:pPr>
            <w:r>
              <w:rPr>
                <w:i/>
              </w:rPr>
              <w:t>Capital Grants</w:t>
            </w:r>
          </w:p>
        </w:tc>
        <w:tc>
          <w:tcPr>
            <w:tcW w:w="1011" w:type="dxa"/>
          </w:tcPr>
          <w:p w:rsidR="00000000" w:rsidRDefault="00122D27">
            <w:pPr>
              <w:pStyle w:val="TableofFigures"/>
            </w:pPr>
          </w:p>
        </w:tc>
        <w:tc>
          <w:tcPr>
            <w:tcW w:w="1010" w:type="dxa"/>
          </w:tcPr>
          <w:p w:rsidR="00000000" w:rsidRDefault="00122D27">
            <w:pPr>
              <w:pStyle w:val="TableofFigures"/>
            </w:pPr>
          </w:p>
        </w:tc>
        <w:tc>
          <w:tcPr>
            <w:tcW w:w="1011" w:type="dxa"/>
          </w:tcPr>
          <w:p w:rsidR="00000000" w:rsidRDefault="00122D27">
            <w:pPr>
              <w:pStyle w:val="TableofFigures"/>
            </w:pPr>
          </w:p>
        </w:tc>
      </w:tr>
      <w:tr w:rsidR="00000000">
        <w:tblPrEx>
          <w:tblCellMar>
            <w:top w:w="0" w:type="dxa"/>
            <w:bottom w:w="0" w:type="dxa"/>
          </w:tblCellMar>
        </w:tblPrEx>
        <w:trPr>
          <w:trHeight w:hRule="exact" w:val="240"/>
        </w:trPr>
        <w:tc>
          <w:tcPr>
            <w:tcW w:w="3858" w:type="dxa"/>
          </w:tcPr>
          <w:p w:rsidR="00000000" w:rsidRDefault="00122D27">
            <w:pPr>
              <w:pStyle w:val="Tabletext"/>
            </w:pPr>
            <w:r>
              <w:t>National Landcare Program</w:t>
            </w:r>
          </w:p>
        </w:tc>
        <w:tc>
          <w:tcPr>
            <w:tcW w:w="1011" w:type="dxa"/>
          </w:tcPr>
          <w:p w:rsidR="00000000" w:rsidRDefault="00122D27">
            <w:pPr>
              <w:pStyle w:val="TableofFigures"/>
            </w:pPr>
            <w:r>
              <w:t xml:space="preserve"> 0.8</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Natural Heritage Trust</w:t>
            </w:r>
          </w:p>
        </w:tc>
        <w:tc>
          <w:tcPr>
            <w:tcW w:w="1011" w:type="dxa"/>
          </w:tcPr>
          <w:p w:rsidR="00000000" w:rsidRDefault="00122D27">
            <w:pPr>
              <w:pStyle w:val="TableofFigures"/>
            </w:pPr>
            <w:r>
              <w:t>..</w:t>
            </w:r>
          </w:p>
        </w:tc>
        <w:tc>
          <w:tcPr>
            <w:tcW w:w="1010" w:type="dxa"/>
          </w:tcPr>
          <w:p w:rsidR="00000000" w:rsidRDefault="00122D27">
            <w:pPr>
              <w:pStyle w:val="TableofFigures"/>
            </w:pPr>
            <w:r>
              <w:t xml:space="preserve"> 0.1</w:t>
            </w:r>
          </w:p>
        </w:tc>
        <w:tc>
          <w:tcPr>
            <w:tcW w:w="1011" w:type="dxa"/>
          </w:tcPr>
          <w:p w:rsidR="00000000" w:rsidRDefault="00122D27">
            <w:pPr>
              <w:pStyle w:val="TableofFigures"/>
            </w:pPr>
          </w:p>
        </w:tc>
      </w:tr>
      <w:tr w:rsidR="00000000">
        <w:tblPrEx>
          <w:tblCellMar>
            <w:top w:w="0" w:type="dxa"/>
            <w:bottom w:w="0" w:type="dxa"/>
          </w:tblCellMar>
        </w:tblPrEx>
        <w:trPr>
          <w:trHeight w:hRule="exact" w:val="240"/>
        </w:trPr>
        <w:tc>
          <w:tcPr>
            <w:tcW w:w="3858" w:type="dxa"/>
          </w:tcPr>
          <w:p w:rsidR="00000000" w:rsidRDefault="00122D27">
            <w:pPr>
              <w:pStyle w:val="Tabletext"/>
            </w:pPr>
            <w:r>
              <w:t>Sustainable Regional Developme</w:t>
            </w:r>
            <w:r>
              <w:t>nt Program</w:t>
            </w:r>
          </w:p>
        </w:tc>
        <w:tc>
          <w:tcPr>
            <w:tcW w:w="1011" w:type="dxa"/>
          </w:tcPr>
          <w:p w:rsidR="00000000" w:rsidRDefault="00122D27">
            <w:pPr>
              <w:pStyle w:val="TableofFigures"/>
            </w:pPr>
            <w:r>
              <w:t xml:space="preserve"> 0.1</w:t>
            </w:r>
          </w:p>
        </w:tc>
        <w:tc>
          <w:tcPr>
            <w:tcW w:w="1010" w:type="dxa"/>
          </w:tcPr>
          <w:p w:rsidR="00000000" w:rsidRDefault="00122D27">
            <w:pPr>
              <w:pStyle w:val="TableofFigures"/>
            </w:pPr>
            <w:r>
              <w:t>..</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r>
              <w:t>Total</w:t>
            </w:r>
          </w:p>
        </w:tc>
        <w:tc>
          <w:tcPr>
            <w:tcW w:w="1011" w:type="dxa"/>
          </w:tcPr>
          <w:p w:rsidR="00000000" w:rsidRDefault="00122D27">
            <w:pPr>
              <w:pStyle w:val="TableofFigures"/>
            </w:pPr>
            <w:r>
              <w:t xml:space="preserve"> 0.9</w:t>
            </w:r>
          </w:p>
        </w:tc>
        <w:tc>
          <w:tcPr>
            <w:tcW w:w="1010" w:type="dxa"/>
          </w:tcPr>
          <w:p w:rsidR="00000000" w:rsidRDefault="00122D27">
            <w:pPr>
              <w:pStyle w:val="TableofFigures"/>
            </w:pPr>
            <w:r>
              <w:t xml:space="preserve"> 0.1</w:t>
            </w:r>
          </w:p>
        </w:tc>
        <w:tc>
          <w:tcPr>
            <w:tcW w:w="1011" w:type="dxa"/>
          </w:tcPr>
          <w:p w:rsidR="00000000" w:rsidRDefault="00122D27">
            <w:pPr>
              <w:pStyle w:val="TableofFigures"/>
            </w:pPr>
            <w:r>
              <w:t>..</w:t>
            </w:r>
          </w:p>
        </w:tc>
      </w:tr>
      <w:tr w:rsidR="00000000">
        <w:tblPrEx>
          <w:tblCellMar>
            <w:top w:w="0" w:type="dxa"/>
            <w:bottom w:w="0" w:type="dxa"/>
          </w:tblCellMar>
        </w:tblPrEx>
        <w:trPr>
          <w:trHeight w:hRule="exact" w:val="240"/>
        </w:trPr>
        <w:tc>
          <w:tcPr>
            <w:tcW w:w="3858" w:type="dxa"/>
          </w:tcPr>
          <w:p w:rsidR="00000000" w:rsidRDefault="00122D27">
            <w:pPr>
              <w:pStyle w:val="Tabletext"/>
            </w:pPr>
          </w:p>
        </w:tc>
        <w:tc>
          <w:tcPr>
            <w:tcW w:w="1011" w:type="dxa"/>
            <w:tcBorders>
              <w:bottom w:val="single" w:sz="6" w:space="0" w:color="auto"/>
            </w:tcBorders>
          </w:tcPr>
          <w:p w:rsidR="00000000" w:rsidRDefault="00122D27">
            <w:pPr>
              <w:pStyle w:val="TableofFigures"/>
            </w:pPr>
          </w:p>
        </w:tc>
        <w:tc>
          <w:tcPr>
            <w:tcW w:w="1010" w:type="dxa"/>
            <w:tcBorders>
              <w:bottom w:val="single" w:sz="6" w:space="0" w:color="auto"/>
            </w:tcBorders>
          </w:tcPr>
          <w:p w:rsidR="00000000" w:rsidRDefault="00122D27">
            <w:pPr>
              <w:pStyle w:val="TableofFigures"/>
            </w:pPr>
          </w:p>
        </w:tc>
        <w:tc>
          <w:tcPr>
            <w:tcW w:w="1011" w:type="dxa"/>
            <w:tcBorders>
              <w:bottom w:val="single" w:sz="6" w:space="0" w:color="auto"/>
            </w:tcBorders>
          </w:tcPr>
          <w:p w:rsidR="00000000" w:rsidRDefault="00122D27">
            <w:pPr>
              <w:pStyle w:val="TableofFigures"/>
            </w:pPr>
          </w:p>
        </w:tc>
      </w:tr>
      <w:tr w:rsidR="00000000">
        <w:tblPrEx>
          <w:tblCellMar>
            <w:top w:w="0" w:type="dxa"/>
            <w:bottom w:w="0" w:type="dxa"/>
          </w:tblCellMar>
        </w:tblPrEx>
        <w:trPr>
          <w:trHeight w:hRule="exact" w:val="240"/>
        </w:trPr>
        <w:tc>
          <w:tcPr>
            <w:tcW w:w="3858" w:type="dxa"/>
            <w:tcBorders>
              <w:bottom w:val="single" w:sz="12" w:space="0" w:color="auto"/>
            </w:tcBorders>
          </w:tcPr>
          <w:p w:rsidR="00000000" w:rsidRDefault="00122D27">
            <w:pPr>
              <w:pStyle w:val="Tabletext"/>
              <w:rPr>
                <w:b/>
              </w:rPr>
            </w:pPr>
            <w:r>
              <w:rPr>
                <w:b/>
              </w:rPr>
              <w:t>Total Specific Purpose Grants</w:t>
            </w:r>
          </w:p>
        </w:tc>
        <w:tc>
          <w:tcPr>
            <w:tcW w:w="1011" w:type="dxa"/>
            <w:tcBorders>
              <w:bottom w:val="single" w:sz="12" w:space="0" w:color="auto"/>
            </w:tcBorders>
          </w:tcPr>
          <w:p w:rsidR="00000000" w:rsidRDefault="00122D27">
            <w:pPr>
              <w:pStyle w:val="TableofFigures"/>
              <w:rPr>
                <w:b/>
              </w:rPr>
            </w:pPr>
            <w:r>
              <w:rPr>
                <w:b/>
              </w:rPr>
              <w:t xml:space="preserve"> 22.2</w:t>
            </w:r>
          </w:p>
        </w:tc>
        <w:tc>
          <w:tcPr>
            <w:tcW w:w="1010" w:type="dxa"/>
            <w:tcBorders>
              <w:bottom w:val="single" w:sz="12" w:space="0" w:color="auto"/>
            </w:tcBorders>
          </w:tcPr>
          <w:p w:rsidR="00000000" w:rsidRDefault="00122D27">
            <w:pPr>
              <w:pStyle w:val="TableofFigures"/>
              <w:rPr>
                <w:b/>
              </w:rPr>
            </w:pPr>
            <w:r>
              <w:rPr>
                <w:b/>
              </w:rPr>
              <w:t xml:space="preserve"> 55.8</w:t>
            </w:r>
          </w:p>
        </w:tc>
        <w:tc>
          <w:tcPr>
            <w:tcW w:w="1011" w:type="dxa"/>
            <w:tcBorders>
              <w:bottom w:val="single" w:sz="12" w:space="0" w:color="auto"/>
            </w:tcBorders>
          </w:tcPr>
          <w:p w:rsidR="00000000" w:rsidRDefault="00122D27">
            <w:pPr>
              <w:pStyle w:val="TableofFigures"/>
              <w:rPr>
                <w:b/>
              </w:rPr>
            </w:pPr>
            <w:r>
              <w:rPr>
                <w:b/>
              </w:rPr>
              <w:t>60.2</w:t>
            </w:r>
          </w:p>
        </w:tc>
      </w:tr>
    </w:tbl>
    <w:p w:rsidR="00000000" w:rsidRDefault="00122D27">
      <w:pPr>
        <w:pStyle w:val="Source"/>
      </w:pPr>
      <w:r>
        <w:t>Source: Department of Treasury and Finance, Forward Estimates</w:t>
      </w:r>
    </w:p>
    <w:p w:rsidR="00000000" w:rsidRDefault="00122D27">
      <w:pPr>
        <w:pStyle w:val="Notes"/>
      </w:pPr>
      <w:r>
        <w:t>Notes:</w:t>
      </w:r>
    </w:p>
    <w:p w:rsidR="00000000" w:rsidRDefault="00122D27">
      <w:pPr>
        <w:pStyle w:val="Notes"/>
        <w:ind w:left="450" w:hanging="450"/>
      </w:pPr>
      <w:r>
        <w:t>(a)</w:t>
      </w:r>
      <w:r>
        <w:tab/>
        <w:t>In 1998-99 this will be funded through the Natural Heritage Trust.  Shown separately here for compatibility with 1997-98.</w:t>
      </w:r>
    </w:p>
    <w:p w:rsidR="00000000" w:rsidRDefault="00122D27">
      <w:pPr>
        <w:pStyle w:val="Heading4"/>
      </w:pPr>
      <w:r>
        <w:t>State Development</w:t>
      </w:r>
    </w:p>
    <w:p w:rsidR="00000000" w:rsidRDefault="00122D27">
      <w:r>
        <w:rPr>
          <w:i/>
        </w:rPr>
        <w:t>AusIndustry</w:t>
      </w:r>
    </w:p>
    <w:p w:rsidR="00000000" w:rsidRDefault="00122D27">
      <w:r>
        <w:t>Under AusIndustry, funding is provided to support business competitiveness. Assistance includes programs to support investment and growth in the Textile, Clothing and Footwear and the Wood an</w:t>
      </w:r>
      <w:r>
        <w:t>d Paper industry sectors. AusIndustry previously included the joint Commonwealth, State and Territory agreement to deliver enterprise improvement programs, which ceased on 30 June 1998.</w:t>
      </w:r>
    </w:p>
    <w:p w:rsidR="00000000" w:rsidRDefault="00122D27">
      <w:r>
        <w:rPr>
          <w:i/>
        </w:rPr>
        <w:t>Australian Sports Commission Participation Program</w:t>
      </w:r>
    </w:p>
    <w:p w:rsidR="00000000" w:rsidRDefault="00122D27">
      <w:r>
        <w:t>This is a joint Commonwealth</w:t>
      </w:r>
      <w:r>
        <w:noBreakHyphen/>
        <w:t>State program, which provides funds to the sport and recreation industry to work with communities to improve the quality, quantity and range of sporting experience for all Victorians.</w:t>
      </w:r>
    </w:p>
    <w:p w:rsidR="00000000" w:rsidRDefault="00122D27">
      <w:r>
        <w:rPr>
          <w:i/>
        </w:rPr>
        <w:t>National Volunteer Involvement Program</w:t>
      </w:r>
    </w:p>
    <w:p w:rsidR="00000000" w:rsidRDefault="00122D27">
      <w:r>
        <w:t>Under this program fund</w:t>
      </w:r>
      <w:r>
        <w:t>ing is provided to enhance the volunteer base of sport through promotion, training and management. The program also aims to improve planning at club and association level.</w:t>
      </w:r>
    </w:p>
    <w:p w:rsidR="00000000" w:rsidRDefault="00122D27">
      <w:r>
        <w:rPr>
          <w:i/>
        </w:rPr>
        <w:t xml:space="preserve">Indigenous Sports Program </w:t>
      </w:r>
      <w:r>
        <w:rPr>
          <w:i/>
        </w:rPr>
        <w:noBreakHyphen/>
        <w:t xml:space="preserve"> Young Persons Sport and Recreation Development Program</w:t>
      </w:r>
    </w:p>
    <w:p w:rsidR="00000000" w:rsidRDefault="00122D27">
      <w:r>
        <w:t>Funding under this program is provided to promote participation in sport and recreation for Aboriginal and Torres Strait Islander peoples.</w:t>
      </w:r>
    </w:p>
    <w:p w:rsidR="00000000" w:rsidRDefault="00122D27">
      <w:pPr>
        <w:pStyle w:val="Tableheading"/>
        <w:spacing w:before="0"/>
      </w:pPr>
      <w:r>
        <w:br w:type="page"/>
        <w:t xml:space="preserve">Table 3.17: Department of State Development </w:t>
      </w:r>
      <w:r>
        <w:noBreakHyphen/>
        <w:t xml:space="preserve"> Commonwealth Specific Purpose Grants</w:t>
      </w:r>
    </w:p>
    <w:p w:rsidR="00000000" w:rsidRDefault="00122D27">
      <w:pPr>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260"/>
        <w:gridCol w:w="900"/>
        <w:gridCol w:w="970"/>
        <w:gridCol w:w="860"/>
      </w:tblGrid>
      <w:tr w:rsidR="00000000">
        <w:tblPrEx>
          <w:tblCellMar>
            <w:top w:w="0" w:type="dxa"/>
            <w:bottom w:w="0" w:type="dxa"/>
          </w:tblCellMar>
        </w:tblPrEx>
        <w:trPr>
          <w:trHeight w:hRule="exact" w:val="260"/>
        </w:trPr>
        <w:tc>
          <w:tcPr>
            <w:tcW w:w="4260" w:type="dxa"/>
            <w:tcBorders>
              <w:top w:val="single" w:sz="6" w:space="0" w:color="auto"/>
            </w:tcBorders>
          </w:tcPr>
          <w:p w:rsidR="00000000" w:rsidRDefault="00122D27">
            <w:pPr>
              <w:pStyle w:val="Tabletextheading"/>
              <w:rPr>
                <w:b w:val="0"/>
              </w:rPr>
            </w:pPr>
          </w:p>
        </w:tc>
        <w:tc>
          <w:tcPr>
            <w:tcW w:w="900" w:type="dxa"/>
            <w:tcBorders>
              <w:top w:val="single" w:sz="6" w:space="0" w:color="auto"/>
            </w:tcBorders>
          </w:tcPr>
          <w:p w:rsidR="00000000" w:rsidRDefault="00122D27">
            <w:pPr>
              <w:pStyle w:val="Tabletextheading"/>
              <w:rPr>
                <w:b w:val="0"/>
                <w:i/>
              </w:rPr>
            </w:pPr>
            <w:r>
              <w:rPr>
                <w:b w:val="0"/>
                <w:i/>
              </w:rPr>
              <w:t>1997-98</w:t>
            </w:r>
          </w:p>
        </w:tc>
        <w:tc>
          <w:tcPr>
            <w:tcW w:w="970" w:type="dxa"/>
            <w:tcBorders>
              <w:top w:val="single" w:sz="6" w:space="0" w:color="auto"/>
            </w:tcBorders>
          </w:tcPr>
          <w:p w:rsidR="00000000" w:rsidRDefault="00122D27">
            <w:pPr>
              <w:pStyle w:val="Tabletextheading"/>
              <w:rPr>
                <w:b w:val="0"/>
                <w:i/>
              </w:rPr>
            </w:pPr>
            <w:r>
              <w:rPr>
                <w:b w:val="0"/>
                <w:i/>
              </w:rPr>
              <w:t>1998-99</w:t>
            </w:r>
          </w:p>
        </w:tc>
        <w:tc>
          <w:tcPr>
            <w:tcW w:w="860" w:type="dxa"/>
            <w:tcBorders>
              <w:top w:val="single" w:sz="6" w:space="0" w:color="auto"/>
            </w:tcBorders>
          </w:tcPr>
          <w:p w:rsidR="00000000" w:rsidRDefault="00122D27">
            <w:pPr>
              <w:pStyle w:val="Tabletextheading"/>
              <w:rPr>
                <w:b w:val="0"/>
                <w:i/>
              </w:rPr>
            </w:pPr>
            <w:r>
              <w:rPr>
                <w:b w:val="0"/>
                <w:i/>
              </w:rPr>
              <w:t>Chang</w:t>
            </w:r>
            <w:r>
              <w:rPr>
                <w:b w:val="0"/>
                <w:i/>
              </w:rPr>
              <w:t>e</w:t>
            </w:r>
          </w:p>
        </w:tc>
      </w:tr>
      <w:tr w:rsidR="00000000">
        <w:tblPrEx>
          <w:tblCellMar>
            <w:top w:w="0" w:type="dxa"/>
            <w:bottom w:w="0" w:type="dxa"/>
          </w:tblCellMar>
        </w:tblPrEx>
        <w:trPr>
          <w:trHeight w:hRule="exact" w:val="260"/>
        </w:trPr>
        <w:tc>
          <w:tcPr>
            <w:tcW w:w="4260" w:type="dxa"/>
            <w:tcBorders>
              <w:bottom w:val="single" w:sz="6" w:space="0" w:color="auto"/>
            </w:tcBorders>
          </w:tcPr>
          <w:p w:rsidR="00000000" w:rsidRDefault="00122D27">
            <w:pPr>
              <w:pStyle w:val="Tabletextheading"/>
              <w:rPr>
                <w:b w:val="0"/>
              </w:rPr>
            </w:pPr>
          </w:p>
        </w:tc>
        <w:tc>
          <w:tcPr>
            <w:tcW w:w="900" w:type="dxa"/>
            <w:tcBorders>
              <w:bottom w:val="single" w:sz="6" w:space="0" w:color="auto"/>
            </w:tcBorders>
          </w:tcPr>
          <w:p w:rsidR="00000000" w:rsidRDefault="00122D27">
            <w:pPr>
              <w:pStyle w:val="Tabletextheading"/>
              <w:rPr>
                <w:b w:val="0"/>
                <w:i/>
              </w:rPr>
            </w:pPr>
            <w:r>
              <w:rPr>
                <w:b w:val="0"/>
                <w:i/>
              </w:rPr>
              <w:t>Budget</w:t>
            </w:r>
          </w:p>
        </w:tc>
        <w:tc>
          <w:tcPr>
            <w:tcW w:w="970" w:type="dxa"/>
            <w:tcBorders>
              <w:bottom w:val="single" w:sz="6" w:space="0" w:color="auto"/>
            </w:tcBorders>
          </w:tcPr>
          <w:p w:rsidR="00000000" w:rsidRDefault="00122D27">
            <w:pPr>
              <w:pStyle w:val="Tabletextheading"/>
              <w:rPr>
                <w:b w:val="0"/>
                <w:i/>
              </w:rPr>
            </w:pPr>
            <w:r>
              <w:rPr>
                <w:b w:val="0"/>
                <w:i/>
              </w:rPr>
              <w:t>Budget</w:t>
            </w:r>
          </w:p>
        </w:tc>
        <w:tc>
          <w:tcPr>
            <w:tcW w:w="860"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260"/>
        </w:trPr>
        <w:tc>
          <w:tcPr>
            <w:tcW w:w="4260" w:type="dxa"/>
          </w:tcPr>
          <w:p w:rsidR="00000000" w:rsidRDefault="00122D27">
            <w:pPr>
              <w:pStyle w:val="Tabletext"/>
              <w:rPr>
                <w:i/>
              </w:rPr>
            </w:pPr>
            <w:r>
              <w:rPr>
                <w:i/>
              </w:rPr>
              <w:t>Current Grants</w:t>
            </w:r>
          </w:p>
        </w:tc>
        <w:tc>
          <w:tcPr>
            <w:tcW w:w="900" w:type="dxa"/>
          </w:tcPr>
          <w:p w:rsidR="00000000" w:rsidRDefault="00122D27">
            <w:pPr>
              <w:pStyle w:val="TableofFigures"/>
            </w:pPr>
          </w:p>
        </w:tc>
        <w:tc>
          <w:tcPr>
            <w:tcW w:w="970" w:type="dxa"/>
          </w:tcPr>
          <w:p w:rsidR="00000000" w:rsidRDefault="00122D27">
            <w:pPr>
              <w:pStyle w:val="TableofFigures"/>
            </w:pPr>
          </w:p>
        </w:tc>
        <w:tc>
          <w:tcPr>
            <w:tcW w:w="860" w:type="dxa"/>
          </w:tcPr>
          <w:p w:rsidR="00000000" w:rsidRDefault="00122D27">
            <w:pPr>
              <w:pStyle w:val="TableofFigures"/>
            </w:pPr>
          </w:p>
        </w:tc>
      </w:tr>
      <w:tr w:rsidR="00000000">
        <w:tblPrEx>
          <w:tblCellMar>
            <w:top w:w="0" w:type="dxa"/>
            <w:bottom w:w="0" w:type="dxa"/>
          </w:tblCellMar>
        </w:tblPrEx>
        <w:trPr>
          <w:trHeight w:hRule="exact" w:val="260"/>
        </w:trPr>
        <w:tc>
          <w:tcPr>
            <w:tcW w:w="4260" w:type="dxa"/>
          </w:tcPr>
          <w:p w:rsidR="00000000" w:rsidRDefault="00122D27">
            <w:pPr>
              <w:pStyle w:val="Tabletext"/>
            </w:pPr>
            <w:r>
              <w:t xml:space="preserve">AusIndustry </w:t>
            </w:r>
          </w:p>
        </w:tc>
        <w:tc>
          <w:tcPr>
            <w:tcW w:w="900" w:type="dxa"/>
          </w:tcPr>
          <w:p w:rsidR="00000000" w:rsidRDefault="00122D27">
            <w:pPr>
              <w:pStyle w:val="TableofFigures"/>
            </w:pPr>
            <w:r>
              <w:t xml:space="preserve"> 2.2</w:t>
            </w:r>
          </w:p>
        </w:tc>
        <w:tc>
          <w:tcPr>
            <w:tcW w:w="970" w:type="dxa"/>
          </w:tcPr>
          <w:p w:rsidR="00000000" w:rsidRDefault="00122D27">
            <w:pPr>
              <w:pStyle w:val="TableofFigures"/>
            </w:pPr>
            <w:r>
              <w:t xml:space="preserve"> 2.2</w:t>
            </w:r>
          </w:p>
        </w:tc>
        <w:tc>
          <w:tcPr>
            <w:tcW w:w="860" w:type="dxa"/>
          </w:tcPr>
          <w:p w:rsidR="00000000" w:rsidRDefault="00122D27">
            <w:pPr>
              <w:pStyle w:val="TableofFigures"/>
            </w:pPr>
            <w:r>
              <w:t>..</w:t>
            </w:r>
          </w:p>
        </w:tc>
      </w:tr>
      <w:tr w:rsidR="00000000">
        <w:tblPrEx>
          <w:tblCellMar>
            <w:top w:w="0" w:type="dxa"/>
            <w:bottom w:w="0" w:type="dxa"/>
          </w:tblCellMar>
        </w:tblPrEx>
        <w:trPr>
          <w:trHeight w:hRule="exact" w:val="480"/>
        </w:trPr>
        <w:tc>
          <w:tcPr>
            <w:tcW w:w="4260" w:type="dxa"/>
          </w:tcPr>
          <w:p w:rsidR="00000000" w:rsidRDefault="00122D27">
            <w:pPr>
              <w:pStyle w:val="Tabletext"/>
            </w:pPr>
            <w:r>
              <w:t>Junior Sports Development</w:t>
            </w:r>
          </w:p>
        </w:tc>
        <w:tc>
          <w:tcPr>
            <w:tcW w:w="900" w:type="dxa"/>
          </w:tcPr>
          <w:p w:rsidR="00000000" w:rsidRDefault="00122D27">
            <w:pPr>
              <w:pStyle w:val="TableofFigures"/>
            </w:pPr>
            <w:r>
              <w:t xml:space="preserve"> 0.7</w:t>
            </w:r>
          </w:p>
        </w:tc>
        <w:tc>
          <w:tcPr>
            <w:tcW w:w="970" w:type="dxa"/>
          </w:tcPr>
          <w:p w:rsidR="00000000" w:rsidRDefault="00122D27">
            <w:pPr>
              <w:pStyle w:val="TableofFigures"/>
            </w:pPr>
            <w:r>
              <w:t xml:space="preserve"> 0.6</w:t>
            </w:r>
          </w:p>
        </w:tc>
        <w:tc>
          <w:tcPr>
            <w:tcW w:w="860" w:type="dxa"/>
          </w:tcPr>
          <w:p w:rsidR="00000000" w:rsidRDefault="00122D27">
            <w:pPr>
              <w:pStyle w:val="TableofFigures"/>
            </w:pPr>
            <w:r>
              <w:t>-10.2</w:t>
            </w:r>
          </w:p>
        </w:tc>
      </w:tr>
      <w:tr w:rsidR="00000000">
        <w:tblPrEx>
          <w:tblCellMar>
            <w:top w:w="0" w:type="dxa"/>
            <w:bottom w:w="0" w:type="dxa"/>
          </w:tblCellMar>
        </w:tblPrEx>
        <w:trPr>
          <w:trHeight w:hRule="exact" w:val="260"/>
        </w:trPr>
        <w:tc>
          <w:tcPr>
            <w:tcW w:w="4260" w:type="dxa"/>
          </w:tcPr>
          <w:p w:rsidR="00000000" w:rsidRDefault="00122D27">
            <w:pPr>
              <w:pStyle w:val="Tabletext"/>
              <w:rPr>
                <w:color w:val="000000"/>
              </w:rPr>
            </w:pPr>
            <w:r>
              <w:t>National Volunteer &amp; Sports</w:t>
            </w:r>
            <w:r>
              <w:rPr>
                <w:color w:val="000000"/>
              </w:rPr>
              <w:t xml:space="preserve"> Club Planning</w:t>
            </w:r>
          </w:p>
        </w:tc>
        <w:tc>
          <w:tcPr>
            <w:tcW w:w="900" w:type="dxa"/>
          </w:tcPr>
          <w:p w:rsidR="00000000" w:rsidRDefault="00122D27">
            <w:pPr>
              <w:pStyle w:val="TableofFigures"/>
            </w:pPr>
            <w:r>
              <w:t xml:space="preserve"> 0.1</w:t>
            </w:r>
          </w:p>
        </w:tc>
        <w:tc>
          <w:tcPr>
            <w:tcW w:w="970" w:type="dxa"/>
          </w:tcPr>
          <w:p w:rsidR="00000000" w:rsidRDefault="00122D27">
            <w:pPr>
              <w:pStyle w:val="TableofFigures"/>
            </w:pPr>
            <w:r>
              <w:t xml:space="preserve"> 0.1</w:t>
            </w:r>
          </w:p>
        </w:tc>
        <w:tc>
          <w:tcPr>
            <w:tcW w:w="860" w:type="dxa"/>
          </w:tcPr>
          <w:p w:rsidR="00000000" w:rsidRDefault="00122D27">
            <w:pPr>
              <w:pStyle w:val="TableofFigures"/>
            </w:pPr>
            <w:r>
              <w:t>-22.9</w:t>
            </w:r>
          </w:p>
        </w:tc>
      </w:tr>
      <w:tr w:rsidR="00000000">
        <w:tblPrEx>
          <w:tblCellMar>
            <w:top w:w="0" w:type="dxa"/>
            <w:bottom w:w="0" w:type="dxa"/>
          </w:tblCellMar>
        </w:tblPrEx>
        <w:trPr>
          <w:trHeight w:hRule="exact" w:val="480"/>
        </w:trPr>
        <w:tc>
          <w:tcPr>
            <w:tcW w:w="4260" w:type="dxa"/>
          </w:tcPr>
          <w:p w:rsidR="00000000" w:rsidRDefault="00122D27">
            <w:pPr>
              <w:pStyle w:val="Tabletext"/>
            </w:pPr>
            <w:r>
              <w:t>ATSIC Young Persons Sport &amp; Recreation Program</w:t>
            </w:r>
          </w:p>
        </w:tc>
        <w:tc>
          <w:tcPr>
            <w:tcW w:w="900" w:type="dxa"/>
            <w:tcBorders>
              <w:bottom w:val="single" w:sz="6" w:space="0" w:color="auto"/>
            </w:tcBorders>
          </w:tcPr>
          <w:p w:rsidR="00000000" w:rsidRDefault="00122D27">
            <w:pPr>
              <w:pStyle w:val="TableofFigures"/>
            </w:pPr>
            <w:r>
              <w:t xml:space="preserve"> 0.3</w:t>
            </w:r>
          </w:p>
        </w:tc>
        <w:tc>
          <w:tcPr>
            <w:tcW w:w="970" w:type="dxa"/>
            <w:tcBorders>
              <w:bottom w:val="single" w:sz="6" w:space="0" w:color="auto"/>
            </w:tcBorders>
          </w:tcPr>
          <w:p w:rsidR="00000000" w:rsidRDefault="00122D27">
            <w:pPr>
              <w:pStyle w:val="TableofFigures"/>
            </w:pPr>
            <w:r>
              <w:t xml:space="preserve"> 0.2</w:t>
            </w:r>
          </w:p>
        </w:tc>
        <w:tc>
          <w:tcPr>
            <w:tcW w:w="860" w:type="dxa"/>
            <w:tcBorders>
              <w:bottom w:val="single" w:sz="6" w:space="0" w:color="auto"/>
            </w:tcBorders>
          </w:tcPr>
          <w:p w:rsidR="00000000" w:rsidRDefault="00122D27">
            <w:pPr>
              <w:pStyle w:val="TableofFigures"/>
            </w:pPr>
            <w:r>
              <w:t>-30.7</w:t>
            </w:r>
          </w:p>
        </w:tc>
      </w:tr>
      <w:tr w:rsidR="00000000">
        <w:tblPrEx>
          <w:tblCellMar>
            <w:top w:w="0" w:type="dxa"/>
            <w:bottom w:w="0" w:type="dxa"/>
          </w:tblCellMar>
        </w:tblPrEx>
        <w:trPr>
          <w:trHeight w:hRule="exact" w:val="260"/>
        </w:trPr>
        <w:tc>
          <w:tcPr>
            <w:tcW w:w="4260" w:type="dxa"/>
            <w:tcBorders>
              <w:bottom w:val="single" w:sz="12" w:space="0" w:color="auto"/>
            </w:tcBorders>
          </w:tcPr>
          <w:p w:rsidR="00000000" w:rsidRDefault="00122D27">
            <w:pPr>
              <w:pStyle w:val="Tabletext"/>
              <w:rPr>
                <w:b/>
              </w:rPr>
            </w:pPr>
            <w:r>
              <w:rPr>
                <w:b/>
              </w:rPr>
              <w:t>Total Specific Purpose Grants</w:t>
            </w:r>
          </w:p>
        </w:tc>
        <w:tc>
          <w:tcPr>
            <w:tcW w:w="900" w:type="dxa"/>
            <w:tcBorders>
              <w:bottom w:val="single" w:sz="12" w:space="0" w:color="auto"/>
            </w:tcBorders>
          </w:tcPr>
          <w:p w:rsidR="00000000" w:rsidRDefault="00122D27">
            <w:pPr>
              <w:pStyle w:val="TableofFigures"/>
              <w:rPr>
                <w:b/>
              </w:rPr>
            </w:pPr>
            <w:r>
              <w:rPr>
                <w:b/>
              </w:rPr>
              <w:t xml:space="preserve"> 3.3</w:t>
            </w:r>
          </w:p>
        </w:tc>
        <w:tc>
          <w:tcPr>
            <w:tcW w:w="970" w:type="dxa"/>
            <w:tcBorders>
              <w:bottom w:val="single" w:sz="12" w:space="0" w:color="auto"/>
            </w:tcBorders>
          </w:tcPr>
          <w:p w:rsidR="00000000" w:rsidRDefault="00122D27">
            <w:pPr>
              <w:pStyle w:val="TableofFigures"/>
              <w:rPr>
                <w:b/>
              </w:rPr>
            </w:pPr>
            <w:r>
              <w:rPr>
                <w:b/>
              </w:rPr>
              <w:t xml:space="preserve"> 3.1</w:t>
            </w:r>
          </w:p>
        </w:tc>
        <w:tc>
          <w:tcPr>
            <w:tcW w:w="860" w:type="dxa"/>
            <w:tcBorders>
              <w:bottom w:val="single" w:sz="12" w:space="0" w:color="auto"/>
            </w:tcBorders>
          </w:tcPr>
          <w:p w:rsidR="00000000" w:rsidRDefault="00122D27">
            <w:pPr>
              <w:pStyle w:val="TableofFigures"/>
              <w:rPr>
                <w:b/>
              </w:rPr>
            </w:pPr>
            <w:r>
              <w:rPr>
                <w:b/>
              </w:rPr>
              <w:t>-5.5</w:t>
            </w:r>
          </w:p>
        </w:tc>
      </w:tr>
    </w:tbl>
    <w:p w:rsidR="00000000" w:rsidRDefault="00122D27">
      <w:pPr>
        <w:pStyle w:val="Source"/>
      </w:pPr>
      <w:r>
        <w:t>Source: Department of Treasury and Finance, Forward Estimates</w:t>
      </w:r>
    </w:p>
    <w:p w:rsidR="00000000" w:rsidRDefault="00122D27"/>
    <w:p w:rsidR="00000000" w:rsidRDefault="00122D27">
      <w:pPr>
        <w:pStyle w:val="Heading4"/>
        <w:spacing w:before="0"/>
      </w:pPr>
      <w:r>
        <w:t>Treasury and Finance</w:t>
      </w:r>
    </w:p>
    <w:p w:rsidR="00000000" w:rsidRDefault="00122D27">
      <w:pPr>
        <w:pStyle w:val="Heading5"/>
      </w:pPr>
      <w:r>
        <w:t>Commonwealth Treasury Trust Account</w:t>
      </w:r>
    </w:p>
    <w:p w:rsidR="00000000" w:rsidRDefault="00122D27">
      <w:r>
        <w:t>A number of specific purpose payments</w:t>
      </w:r>
      <w:r>
        <w:rPr>
          <w:b/>
        </w:rPr>
        <w:t xml:space="preserve"> </w:t>
      </w:r>
      <w:r>
        <w:t>are paid into the Commonwealth Treasury Trust Account. These include Common</w:t>
      </w:r>
      <w:r>
        <w:t>wealth payments for the Geriatric Assessment, the Carmichael Pilot Project, Literacy and Learning, Legal Aid, Education School Support, Aboriginal Education Supplementary Assistance, Agricultural, Information Management and other smaller projects.</w:t>
      </w:r>
    </w:p>
    <w:p w:rsidR="00000000" w:rsidRDefault="00122D27">
      <w:pPr>
        <w:pStyle w:val="Heading5"/>
      </w:pPr>
      <w:r>
        <w:t>Borrowing cost compensation</w:t>
      </w:r>
    </w:p>
    <w:p w:rsidR="00000000" w:rsidRDefault="00122D27">
      <w:r>
        <w:t>At the June 1990 Premiers' Conference and Loan Council Meeting, it was agreed that the States would progressively assume the management of debt raised by the Commonwealth on behalf of the States under the Financial Agreement. As a resul</w:t>
      </w:r>
      <w:r>
        <w:t>t, the States are required to issue securities through their respective borrowing authorities to fund the redemption of maturing Financial Agreement debt. Because the cost at which State borrowing authorities can raise funds exceeds that of the Commonwealth and so that the States are not disadvantaged, the Commonwealth will compensate them for the additional borrowing costs through a general purpose grant. The amount of compensation provided to the States is based on the average interest rate margins betwee</w:t>
      </w:r>
      <w:r>
        <w:t>n Commonwealth and State debt over the period 1 January 1990 to 30 June 1990. Borrowing Cost Compensation is scheduled to continue until 2005</w:t>
      </w:r>
      <w:r>
        <w:noBreakHyphen/>
        <w:t>06.</w:t>
      </w:r>
    </w:p>
    <w:p w:rsidR="00000000" w:rsidRDefault="00122D27">
      <w:pPr>
        <w:pStyle w:val="Heading5"/>
        <w:spacing w:before="0"/>
      </w:pPr>
      <w:r>
        <w:t>Debt Retirement Reserve Trust Account</w:t>
      </w:r>
    </w:p>
    <w:p w:rsidR="00000000" w:rsidRDefault="00122D27">
      <w:r>
        <w:t>Under the Financial Agreement, the Commonwealth and the State contribute to the Debt Retirement Trust Fund. The Commonwealth’s annual contribution is 0.28 per cent of the net debt. The Commonwealth’s contribution is paid directly into the Trust Fund. Although this money is not received by Victoria as a normal grant, the notion</w:t>
      </w:r>
      <w:r>
        <w:t>al amount is credited to the Treasurer’s portfolio for accounting purposes.</w:t>
      </w:r>
    </w:p>
    <w:p w:rsidR="00000000" w:rsidRDefault="00122D27">
      <w:pPr>
        <w:pStyle w:val="Heading5"/>
      </w:pPr>
      <w:r>
        <w:t>Natural Disaster Relief</w:t>
      </w:r>
    </w:p>
    <w:p w:rsidR="00000000" w:rsidRDefault="00122D27">
      <w:r>
        <w:t>Commonwealth payments under the Natural Disaster Relief Arrangements (NDRA) assist the States to meet the costs of providing relief and restoration following natural disasters. The NDRA recognise the States' primary responsibility under the Constitution for the administration, provision and financing of relief measures.</w:t>
      </w:r>
    </w:p>
    <w:p w:rsidR="00000000" w:rsidRDefault="00122D27">
      <w:pPr>
        <w:pStyle w:val="Tableheading"/>
      </w:pPr>
      <w:r>
        <w:t xml:space="preserve">Table 3.18: Department of Treasury and Finance </w:t>
      </w:r>
      <w:r>
        <w:noBreakHyphen/>
        <w:t xml:space="preserve"> Commonwealth Specific Purpose Grants</w:t>
      </w:r>
    </w:p>
    <w:p w:rsidR="00000000" w:rsidRDefault="00122D27">
      <w:pPr>
        <w:jc w:val="center"/>
        <w:rPr>
          <w:rFonts w:ascii="Arial" w:hAnsi="Arial"/>
          <w:i/>
          <w:noProof/>
          <w:sz w:val="20"/>
        </w:rPr>
      </w:pPr>
      <w:r>
        <w:rPr>
          <w:rFonts w:ascii="Arial" w:hAnsi="Arial"/>
          <w:i/>
          <w:sz w:val="18"/>
        </w:rPr>
        <w:t>($ m</w:t>
      </w:r>
      <w:r>
        <w:rPr>
          <w:rFonts w:ascii="Arial" w:hAnsi="Arial"/>
          <w:i/>
          <w:sz w:val="18"/>
        </w:rPr>
        <w:t>illion)</w:t>
      </w:r>
    </w:p>
    <w:tbl>
      <w:tblPr>
        <w:tblW w:w="0" w:type="auto"/>
        <w:tblLayout w:type="fixed"/>
        <w:tblCellMar>
          <w:left w:w="30" w:type="dxa"/>
          <w:right w:w="30" w:type="dxa"/>
        </w:tblCellMar>
        <w:tblLook w:val="0000" w:firstRow="0" w:lastRow="0" w:firstColumn="0" w:lastColumn="0" w:noHBand="0" w:noVBand="0"/>
      </w:tblPr>
      <w:tblGrid>
        <w:gridCol w:w="3990"/>
        <w:gridCol w:w="1011"/>
        <w:gridCol w:w="1010"/>
        <w:gridCol w:w="949"/>
      </w:tblGrid>
      <w:tr w:rsidR="00000000">
        <w:tblPrEx>
          <w:tblCellMar>
            <w:top w:w="0" w:type="dxa"/>
            <w:bottom w:w="0" w:type="dxa"/>
          </w:tblCellMar>
        </w:tblPrEx>
        <w:trPr>
          <w:trHeight w:hRule="exact" w:val="260"/>
        </w:trPr>
        <w:tc>
          <w:tcPr>
            <w:tcW w:w="3990" w:type="dxa"/>
            <w:tcBorders>
              <w:top w:val="single" w:sz="6" w:space="0" w:color="auto"/>
            </w:tcBorders>
          </w:tcPr>
          <w:p w:rsidR="00000000" w:rsidRDefault="00122D27">
            <w:pPr>
              <w:pStyle w:val="Tabletextheading"/>
              <w:rPr>
                <w:b w:val="0"/>
              </w:rPr>
            </w:pPr>
          </w:p>
        </w:tc>
        <w:tc>
          <w:tcPr>
            <w:tcW w:w="1011" w:type="dxa"/>
            <w:tcBorders>
              <w:top w:val="single" w:sz="6" w:space="0" w:color="auto"/>
            </w:tcBorders>
          </w:tcPr>
          <w:p w:rsidR="00000000" w:rsidRDefault="00122D27">
            <w:pPr>
              <w:pStyle w:val="Tabletextheading"/>
              <w:rPr>
                <w:b w:val="0"/>
                <w:i/>
              </w:rPr>
            </w:pPr>
            <w:r>
              <w:rPr>
                <w:b w:val="0"/>
                <w:i/>
              </w:rPr>
              <w:t>1997-98</w:t>
            </w:r>
          </w:p>
        </w:tc>
        <w:tc>
          <w:tcPr>
            <w:tcW w:w="1010" w:type="dxa"/>
            <w:tcBorders>
              <w:top w:val="single" w:sz="6" w:space="0" w:color="auto"/>
            </w:tcBorders>
          </w:tcPr>
          <w:p w:rsidR="00000000" w:rsidRDefault="00122D27">
            <w:pPr>
              <w:pStyle w:val="Tabletextheading"/>
              <w:rPr>
                <w:b w:val="0"/>
                <w:i/>
              </w:rPr>
            </w:pPr>
            <w:r>
              <w:rPr>
                <w:b w:val="0"/>
                <w:i/>
              </w:rPr>
              <w:t>1998-99</w:t>
            </w:r>
          </w:p>
        </w:tc>
        <w:tc>
          <w:tcPr>
            <w:tcW w:w="949" w:type="dxa"/>
            <w:tcBorders>
              <w:top w:val="single" w:sz="6" w:space="0" w:color="auto"/>
            </w:tcBorders>
          </w:tcPr>
          <w:p w:rsidR="00000000" w:rsidRDefault="00122D27">
            <w:pPr>
              <w:pStyle w:val="Tabletextheading"/>
              <w:rPr>
                <w:b w:val="0"/>
                <w:i/>
              </w:rPr>
            </w:pPr>
            <w:r>
              <w:rPr>
                <w:b w:val="0"/>
                <w:i/>
              </w:rPr>
              <w:t>Change</w:t>
            </w:r>
          </w:p>
        </w:tc>
      </w:tr>
      <w:tr w:rsidR="00000000">
        <w:tblPrEx>
          <w:tblCellMar>
            <w:top w:w="0" w:type="dxa"/>
            <w:bottom w:w="0" w:type="dxa"/>
          </w:tblCellMar>
        </w:tblPrEx>
        <w:trPr>
          <w:trHeight w:hRule="exact" w:val="260"/>
        </w:trPr>
        <w:tc>
          <w:tcPr>
            <w:tcW w:w="3990" w:type="dxa"/>
            <w:tcBorders>
              <w:bottom w:val="single" w:sz="6" w:space="0" w:color="auto"/>
            </w:tcBorders>
          </w:tcPr>
          <w:p w:rsidR="00000000" w:rsidRDefault="00122D27">
            <w:pPr>
              <w:pStyle w:val="Tabletextheading"/>
              <w:rPr>
                <w:b w:val="0"/>
              </w:rPr>
            </w:pPr>
          </w:p>
        </w:tc>
        <w:tc>
          <w:tcPr>
            <w:tcW w:w="1011" w:type="dxa"/>
            <w:tcBorders>
              <w:bottom w:val="single" w:sz="6" w:space="0" w:color="auto"/>
            </w:tcBorders>
          </w:tcPr>
          <w:p w:rsidR="00000000" w:rsidRDefault="00122D27">
            <w:pPr>
              <w:pStyle w:val="Tabletextheading"/>
              <w:rPr>
                <w:b w:val="0"/>
                <w:i/>
              </w:rPr>
            </w:pPr>
            <w:r>
              <w:rPr>
                <w:b w:val="0"/>
                <w:i/>
              </w:rPr>
              <w:t>Budget</w:t>
            </w:r>
          </w:p>
        </w:tc>
        <w:tc>
          <w:tcPr>
            <w:tcW w:w="1010" w:type="dxa"/>
            <w:tcBorders>
              <w:bottom w:val="single" w:sz="6" w:space="0" w:color="auto"/>
            </w:tcBorders>
          </w:tcPr>
          <w:p w:rsidR="00000000" w:rsidRDefault="00122D27">
            <w:pPr>
              <w:pStyle w:val="Tabletextheading"/>
              <w:rPr>
                <w:b w:val="0"/>
                <w:i/>
              </w:rPr>
            </w:pPr>
            <w:r>
              <w:rPr>
                <w:b w:val="0"/>
                <w:i/>
              </w:rPr>
              <w:t>Budget</w:t>
            </w:r>
          </w:p>
        </w:tc>
        <w:tc>
          <w:tcPr>
            <w:tcW w:w="949"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260"/>
        </w:trPr>
        <w:tc>
          <w:tcPr>
            <w:tcW w:w="3990" w:type="dxa"/>
          </w:tcPr>
          <w:p w:rsidR="00000000" w:rsidRDefault="00122D27">
            <w:pPr>
              <w:pStyle w:val="Tabletext"/>
              <w:rPr>
                <w:i/>
              </w:rPr>
            </w:pPr>
            <w:r>
              <w:rPr>
                <w:i/>
              </w:rPr>
              <w:t>Current Grants</w:t>
            </w:r>
          </w:p>
        </w:tc>
        <w:tc>
          <w:tcPr>
            <w:tcW w:w="1011" w:type="dxa"/>
          </w:tcPr>
          <w:p w:rsidR="00000000" w:rsidRDefault="00122D27">
            <w:pPr>
              <w:pStyle w:val="TableofFigures"/>
              <w:rPr>
                <w:i/>
              </w:rPr>
            </w:pPr>
          </w:p>
        </w:tc>
        <w:tc>
          <w:tcPr>
            <w:tcW w:w="1010" w:type="dxa"/>
          </w:tcPr>
          <w:p w:rsidR="00000000" w:rsidRDefault="00122D27">
            <w:pPr>
              <w:pStyle w:val="TableofFigures"/>
              <w:rPr>
                <w:i/>
              </w:rPr>
            </w:pPr>
          </w:p>
        </w:tc>
        <w:tc>
          <w:tcPr>
            <w:tcW w:w="949" w:type="dxa"/>
          </w:tcPr>
          <w:p w:rsidR="00000000" w:rsidRDefault="00122D27">
            <w:pPr>
              <w:pStyle w:val="TableofFigures"/>
              <w:rPr>
                <w:i/>
              </w:rPr>
            </w:pPr>
          </w:p>
        </w:tc>
      </w:tr>
      <w:tr w:rsidR="00000000">
        <w:tblPrEx>
          <w:tblCellMar>
            <w:top w:w="0" w:type="dxa"/>
            <w:bottom w:w="0" w:type="dxa"/>
          </w:tblCellMar>
        </w:tblPrEx>
        <w:trPr>
          <w:trHeight w:hRule="exact" w:val="260"/>
        </w:trPr>
        <w:tc>
          <w:tcPr>
            <w:tcW w:w="3990" w:type="dxa"/>
          </w:tcPr>
          <w:p w:rsidR="00000000" w:rsidRDefault="00122D27">
            <w:pPr>
              <w:pStyle w:val="Tabletext"/>
            </w:pPr>
            <w:r>
              <w:t>Borrowing Cost Compensation</w:t>
            </w:r>
          </w:p>
        </w:tc>
        <w:tc>
          <w:tcPr>
            <w:tcW w:w="1011" w:type="dxa"/>
          </w:tcPr>
          <w:p w:rsidR="00000000" w:rsidRDefault="00122D27">
            <w:pPr>
              <w:pStyle w:val="TableofFigures"/>
            </w:pPr>
            <w:r>
              <w:t xml:space="preserve"> 5.7</w:t>
            </w:r>
          </w:p>
        </w:tc>
        <w:tc>
          <w:tcPr>
            <w:tcW w:w="1010" w:type="dxa"/>
          </w:tcPr>
          <w:p w:rsidR="00000000" w:rsidRDefault="00122D27">
            <w:pPr>
              <w:pStyle w:val="TableofFigures"/>
            </w:pPr>
            <w:r>
              <w:t xml:space="preserve"> 5.6</w:t>
            </w:r>
          </w:p>
        </w:tc>
        <w:tc>
          <w:tcPr>
            <w:tcW w:w="949" w:type="dxa"/>
          </w:tcPr>
          <w:p w:rsidR="00000000" w:rsidRDefault="00122D27">
            <w:pPr>
              <w:pStyle w:val="TableofFigures"/>
            </w:pPr>
            <w:r>
              <w:t>-2.3</w:t>
            </w:r>
          </w:p>
        </w:tc>
      </w:tr>
      <w:tr w:rsidR="00000000">
        <w:tblPrEx>
          <w:tblCellMar>
            <w:top w:w="0" w:type="dxa"/>
            <w:bottom w:w="0" w:type="dxa"/>
          </w:tblCellMar>
        </w:tblPrEx>
        <w:trPr>
          <w:trHeight w:hRule="exact" w:val="260"/>
        </w:trPr>
        <w:tc>
          <w:tcPr>
            <w:tcW w:w="3990" w:type="dxa"/>
          </w:tcPr>
          <w:p w:rsidR="00000000" w:rsidRDefault="00122D27">
            <w:pPr>
              <w:pStyle w:val="Tabletext"/>
            </w:pPr>
            <w:r>
              <w:t>Commonwealth Contribution to Debt Retirement</w:t>
            </w:r>
          </w:p>
        </w:tc>
        <w:tc>
          <w:tcPr>
            <w:tcW w:w="1011" w:type="dxa"/>
            <w:tcBorders>
              <w:bottom w:val="single" w:sz="6" w:space="0" w:color="auto"/>
            </w:tcBorders>
          </w:tcPr>
          <w:p w:rsidR="00000000" w:rsidRDefault="00122D27">
            <w:pPr>
              <w:pStyle w:val="TableofFigures"/>
            </w:pPr>
            <w:r>
              <w:t xml:space="preserve"> 0.2</w:t>
            </w:r>
          </w:p>
        </w:tc>
        <w:tc>
          <w:tcPr>
            <w:tcW w:w="1010" w:type="dxa"/>
            <w:tcBorders>
              <w:bottom w:val="single" w:sz="6" w:space="0" w:color="auto"/>
            </w:tcBorders>
          </w:tcPr>
          <w:p w:rsidR="00000000" w:rsidRDefault="00122D27">
            <w:pPr>
              <w:pStyle w:val="TableofFigures"/>
            </w:pPr>
            <w:r>
              <w:t xml:space="preserve"> 0.2</w:t>
            </w:r>
          </w:p>
        </w:tc>
        <w:tc>
          <w:tcPr>
            <w:tcW w:w="949" w:type="dxa"/>
            <w:tcBorders>
              <w:bottom w:val="single" w:sz="6" w:space="0" w:color="auto"/>
            </w:tcBorders>
          </w:tcPr>
          <w:p w:rsidR="00000000" w:rsidRDefault="00122D27">
            <w:pPr>
              <w:pStyle w:val="TableofFigures"/>
            </w:pPr>
            <w:r>
              <w:t>..</w:t>
            </w:r>
          </w:p>
        </w:tc>
      </w:tr>
      <w:tr w:rsidR="00000000">
        <w:tblPrEx>
          <w:tblCellMar>
            <w:top w:w="0" w:type="dxa"/>
            <w:bottom w:w="0" w:type="dxa"/>
          </w:tblCellMar>
        </w:tblPrEx>
        <w:trPr>
          <w:trHeight w:hRule="exact" w:val="260"/>
        </w:trPr>
        <w:tc>
          <w:tcPr>
            <w:tcW w:w="3990" w:type="dxa"/>
          </w:tcPr>
          <w:p w:rsidR="00000000" w:rsidRDefault="00122D27">
            <w:pPr>
              <w:pStyle w:val="Tabletext"/>
            </w:pPr>
          </w:p>
        </w:tc>
        <w:tc>
          <w:tcPr>
            <w:tcW w:w="1011" w:type="dxa"/>
          </w:tcPr>
          <w:p w:rsidR="00000000" w:rsidRDefault="00122D27">
            <w:pPr>
              <w:pStyle w:val="TableofFigures"/>
            </w:pPr>
            <w:r>
              <w:t xml:space="preserve"> 5.9</w:t>
            </w:r>
          </w:p>
        </w:tc>
        <w:tc>
          <w:tcPr>
            <w:tcW w:w="1010" w:type="dxa"/>
          </w:tcPr>
          <w:p w:rsidR="00000000" w:rsidRDefault="00122D27">
            <w:pPr>
              <w:pStyle w:val="TableofFigures"/>
            </w:pPr>
            <w:r>
              <w:t xml:space="preserve"> 5.7</w:t>
            </w:r>
          </w:p>
        </w:tc>
        <w:tc>
          <w:tcPr>
            <w:tcW w:w="949" w:type="dxa"/>
          </w:tcPr>
          <w:p w:rsidR="00000000" w:rsidRDefault="00122D27">
            <w:pPr>
              <w:pStyle w:val="TableofFigures"/>
            </w:pPr>
            <w:r>
              <w:t>-2.3</w:t>
            </w:r>
          </w:p>
        </w:tc>
      </w:tr>
      <w:tr w:rsidR="00000000">
        <w:tblPrEx>
          <w:tblCellMar>
            <w:top w:w="0" w:type="dxa"/>
            <w:bottom w:w="0" w:type="dxa"/>
          </w:tblCellMar>
        </w:tblPrEx>
        <w:trPr>
          <w:trHeight w:hRule="exact" w:val="260"/>
        </w:trPr>
        <w:tc>
          <w:tcPr>
            <w:tcW w:w="3990" w:type="dxa"/>
          </w:tcPr>
          <w:p w:rsidR="00000000" w:rsidRDefault="00122D27">
            <w:pPr>
              <w:pStyle w:val="Tabletext"/>
              <w:rPr>
                <w:i/>
              </w:rPr>
            </w:pPr>
            <w:r>
              <w:rPr>
                <w:i/>
              </w:rPr>
              <w:t>Capital Grants</w:t>
            </w:r>
          </w:p>
        </w:tc>
        <w:tc>
          <w:tcPr>
            <w:tcW w:w="1011" w:type="dxa"/>
          </w:tcPr>
          <w:p w:rsidR="00000000" w:rsidRDefault="00122D27">
            <w:pPr>
              <w:pStyle w:val="TableofFigures"/>
              <w:rPr>
                <w:i/>
              </w:rPr>
            </w:pPr>
          </w:p>
        </w:tc>
        <w:tc>
          <w:tcPr>
            <w:tcW w:w="1010" w:type="dxa"/>
          </w:tcPr>
          <w:p w:rsidR="00000000" w:rsidRDefault="00122D27">
            <w:pPr>
              <w:pStyle w:val="TableofFigures"/>
              <w:rPr>
                <w:i/>
              </w:rPr>
            </w:pPr>
          </w:p>
        </w:tc>
        <w:tc>
          <w:tcPr>
            <w:tcW w:w="949" w:type="dxa"/>
          </w:tcPr>
          <w:p w:rsidR="00000000" w:rsidRDefault="00122D27">
            <w:pPr>
              <w:pStyle w:val="TableofFigures"/>
              <w:rPr>
                <w:i/>
              </w:rPr>
            </w:pPr>
          </w:p>
        </w:tc>
      </w:tr>
      <w:tr w:rsidR="00000000">
        <w:tblPrEx>
          <w:tblCellMar>
            <w:top w:w="0" w:type="dxa"/>
            <w:bottom w:w="0" w:type="dxa"/>
          </w:tblCellMar>
        </w:tblPrEx>
        <w:trPr>
          <w:trHeight w:hRule="exact" w:val="260"/>
        </w:trPr>
        <w:tc>
          <w:tcPr>
            <w:tcW w:w="3990" w:type="dxa"/>
          </w:tcPr>
          <w:p w:rsidR="00000000" w:rsidRDefault="00122D27">
            <w:pPr>
              <w:pStyle w:val="Tabletext"/>
            </w:pPr>
            <w:r>
              <w:t>Natural Disaster Relief</w:t>
            </w:r>
          </w:p>
        </w:tc>
        <w:tc>
          <w:tcPr>
            <w:tcW w:w="1011" w:type="dxa"/>
          </w:tcPr>
          <w:p w:rsidR="00000000" w:rsidRDefault="00122D27">
            <w:pPr>
              <w:pStyle w:val="TableofFigures"/>
            </w:pPr>
            <w:r>
              <w:t xml:space="preserve"> 0.1</w:t>
            </w:r>
          </w:p>
        </w:tc>
        <w:tc>
          <w:tcPr>
            <w:tcW w:w="1010" w:type="dxa"/>
          </w:tcPr>
          <w:p w:rsidR="00000000" w:rsidRDefault="00122D27">
            <w:pPr>
              <w:pStyle w:val="TableofFigures"/>
            </w:pPr>
            <w:r>
              <w:t>..</w:t>
            </w:r>
          </w:p>
        </w:tc>
        <w:tc>
          <w:tcPr>
            <w:tcW w:w="949" w:type="dxa"/>
          </w:tcPr>
          <w:p w:rsidR="00000000" w:rsidRDefault="00122D27">
            <w:pPr>
              <w:pStyle w:val="TableofFigures"/>
            </w:pPr>
            <w:r>
              <w:t>-100</w:t>
            </w:r>
          </w:p>
        </w:tc>
      </w:tr>
      <w:tr w:rsidR="00000000">
        <w:tblPrEx>
          <w:tblCellMar>
            <w:top w:w="0" w:type="dxa"/>
            <w:bottom w:w="0" w:type="dxa"/>
          </w:tblCellMar>
        </w:tblPrEx>
        <w:trPr>
          <w:trHeight w:hRule="exact" w:val="260"/>
        </w:trPr>
        <w:tc>
          <w:tcPr>
            <w:tcW w:w="3990" w:type="dxa"/>
          </w:tcPr>
          <w:p w:rsidR="00000000" w:rsidRDefault="00122D27">
            <w:pPr>
              <w:pStyle w:val="Tabletext"/>
            </w:pPr>
          </w:p>
        </w:tc>
        <w:tc>
          <w:tcPr>
            <w:tcW w:w="1011" w:type="dxa"/>
          </w:tcPr>
          <w:p w:rsidR="00000000" w:rsidRDefault="00122D27">
            <w:pPr>
              <w:pStyle w:val="TableofFigures"/>
            </w:pPr>
            <w:r>
              <w:t xml:space="preserve"> 0.1</w:t>
            </w:r>
          </w:p>
        </w:tc>
        <w:tc>
          <w:tcPr>
            <w:tcW w:w="1010" w:type="dxa"/>
          </w:tcPr>
          <w:p w:rsidR="00000000" w:rsidRDefault="00122D27">
            <w:pPr>
              <w:pStyle w:val="TableofFigures"/>
            </w:pPr>
            <w:r>
              <w:t>..</w:t>
            </w:r>
          </w:p>
        </w:tc>
        <w:tc>
          <w:tcPr>
            <w:tcW w:w="949" w:type="dxa"/>
          </w:tcPr>
          <w:p w:rsidR="00000000" w:rsidRDefault="00122D27">
            <w:pPr>
              <w:pStyle w:val="TableofFigures"/>
            </w:pPr>
            <w:r>
              <w:t>-100</w:t>
            </w:r>
          </w:p>
        </w:tc>
      </w:tr>
      <w:tr w:rsidR="00000000">
        <w:tblPrEx>
          <w:tblCellMar>
            <w:top w:w="0" w:type="dxa"/>
            <w:bottom w:w="0" w:type="dxa"/>
          </w:tblCellMar>
        </w:tblPrEx>
        <w:trPr>
          <w:trHeight w:hRule="exact" w:val="100"/>
        </w:trPr>
        <w:tc>
          <w:tcPr>
            <w:tcW w:w="3990" w:type="dxa"/>
          </w:tcPr>
          <w:p w:rsidR="00000000" w:rsidRDefault="00122D27">
            <w:pPr>
              <w:pStyle w:val="Tabletext"/>
            </w:pPr>
          </w:p>
        </w:tc>
        <w:tc>
          <w:tcPr>
            <w:tcW w:w="1011" w:type="dxa"/>
            <w:tcBorders>
              <w:bottom w:val="single" w:sz="6" w:space="0" w:color="auto"/>
            </w:tcBorders>
          </w:tcPr>
          <w:p w:rsidR="00000000" w:rsidRDefault="00122D27">
            <w:pPr>
              <w:pStyle w:val="TableofFigures"/>
            </w:pPr>
          </w:p>
        </w:tc>
        <w:tc>
          <w:tcPr>
            <w:tcW w:w="1010" w:type="dxa"/>
            <w:tcBorders>
              <w:bottom w:val="single" w:sz="6" w:space="0" w:color="auto"/>
            </w:tcBorders>
          </w:tcPr>
          <w:p w:rsidR="00000000" w:rsidRDefault="00122D27">
            <w:pPr>
              <w:pStyle w:val="TableofFigures"/>
            </w:pPr>
          </w:p>
        </w:tc>
        <w:tc>
          <w:tcPr>
            <w:tcW w:w="949" w:type="dxa"/>
            <w:tcBorders>
              <w:bottom w:val="single" w:sz="6" w:space="0" w:color="auto"/>
            </w:tcBorders>
          </w:tcPr>
          <w:p w:rsidR="00000000" w:rsidRDefault="00122D27">
            <w:pPr>
              <w:pStyle w:val="TableofFigures"/>
            </w:pPr>
          </w:p>
        </w:tc>
      </w:tr>
      <w:tr w:rsidR="00000000">
        <w:tblPrEx>
          <w:tblCellMar>
            <w:top w:w="0" w:type="dxa"/>
            <w:bottom w:w="0" w:type="dxa"/>
          </w:tblCellMar>
        </w:tblPrEx>
        <w:trPr>
          <w:trHeight w:hRule="exact" w:val="260"/>
        </w:trPr>
        <w:tc>
          <w:tcPr>
            <w:tcW w:w="3990" w:type="dxa"/>
            <w:tcBorders>
              <w:bottom w:val="single" w:sz="12" w:space="0" w:color="auto"/>
            </w:tcBorders>
          </w:tcPr>
          <w:p w:rsidR="00000000" w:rsidRDefault="00122D27">
            <w:pPr>
              <w:pStyle w:val="Tabletext"/>
              <w:rPr>
                <w:b/>
              </w:rPr>
            </w:pPr>
            <w:r>
              <w:rPr>
                <w:b/>
              </w:rPr>
              <w:t>Total Specific Purpose Grants</w:t>
            </w:r>
          </w:p>
        </w:tc>
        <w:tc>
          <w:tcPr>
            <w:tcW w:w="1011" w:type="dxa"/>
            <w:tcBorders>
              <w:bottom w:val="single" w:sz="12" w:space="0" w:color="auto"/>
            </w:tcBorders>
          </w:tcPr>
          <w:p w:rsidR="00000000" w:rsidRDefault="00122D27">
            <w:pPr>
              <w:pStyle w:val="TableofFigures"/>
              <w:rPr>
                <w:b/>
              </w:rPr>
            </w:pPr>
            <w:r>
              <w:rPr>
                <w:b/>
              </w:rPr>
              <w:t xml:space="preserve"> 5.9</w:t>
            </w:r>
          </w:p>
        </w:tc>
        <w:tc>
          <w:tcPr>
            <w:tcW w:w="1010" w:type="dxa"/>
            <w:tcBorders>
              <w:bottom w:val="single" w:sz="12" w:space="0" w:color="auto"/>
            </w:tcBorders>
          </w:tcPr>
          <w:p w:rsidR="00000000" w:rsidRDefault="00122D27">
            <w:pPr>
              <w:pStyle w:val="TableofFigures"/>
              <w:rPr>
                <w:b/>
              </w:rPr>
            </w:pPr>
            <w:r>
              <w:rPr>
                <w:b/>
              </w:rPr>
              <w:t xml:space="preserve"> 5.7</w:t>
            </w:r>
          </w:p>
        </w:tc>
        <w:tc>
          <w:tcPr>
            <w:tcW w:w="949" w:type="dxa"/>
            <w:tcBorders>
              <w:bottom w:val="single" w:sz="12" w:space="0" w:color="auto"/>
            </w:tcBorders>
          </w:tcPr>
          <w:p w:rsidR="00000000" w:rsidRDefault="00122D27">
            <w:pPr>
              <w:pStyle w:val="TableofFigures"/>
              <w:rPr>
                <w:b/>
              </w:rPr>
            </w:pPr>
            <w:r>
              <w:rPr>
                <w:b/>
              </w:rPr>
              <w:t>-3.1</w:t>
            </w:r>
          </w:p>
        </w:tc>
      </w:tr>
    </w:tbl>
    <w:p w:rsidR="00000000" w:rsidRDefault="00122D27">
      <w:pPr>
        <w:pStyle w:val="Source"/>
      </w:pPr>
      <w:r>
        <w:t>Source: Department of Treasury and Finance, Forward Estimates</w:t>
      </w:r>
    </w:p>
    <w:p w:rsidR="00000000" w:rsidRDefault="00122D27">
      <w:pPr>
        <w:pStyle w:val="Heading3"/>
      </w:pPr>
      <w:r>
        <w:t>Specific purpose grants for on</w:t>
      </w:r>
      <w:r>
        <w:noBreakHyphen/>
        <w:t>passing</w:t>
      </w:r>
    </w:p>
    <w:p w:rsidR="00000000" w:rsidRDefault="00122D27">
      <w:r>
        <w:t>Not all specific purpose grants are for State budget programs. A substantial proportion of these a</w:t>
      </w:r>
      <w:r>
        <w:t>re for 'on</w:t>
      </w:r>
      <w:r>
        <w:noBreakHyphen/>
        <w:t>passing' to various bodies such as non</w:t>
      </w:r>
      <w:r>
        <w:noBreakHyphen/>
        <w:t>government schools and Local Government authorities. In such cases, the State simply acts as the vehicle for distributing the Commonwealth funds.</w:t>
      </w:r>
    </w:p>
    <w:p w:rsidR="00000000" w:rsidRDefault="00122D27">
      <w:pPr>
        <w:pStyle w:val="Tableheading"/>
        <w:spacing w:before="0"/>
      </w:pPr>
      <w:r>
        <w:br w:type="page"/>
        <w:t>Table 3.19: Commonwealth Grants for On</w:t>
      </w:r>
      <w:r>
        <w:noBreakHyphen/>
        <w:t>Passing</w:t>
      </w:r>
    </w:p>
    <w:p w:rsidR="00000000" w:rsidRDefault="00122D27">
      <w:pPr>
        <w:jc w:val="center"/>
        <w:rPr>
          <w:rFonts w:ascii="Arial" w:hAnsi="Arial"/>
          <w:i/>
          <w:noProof/>
          <w:sz w:val="20"/>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347"/>
        <w:gridCol w:w="3462"/>
        <w:gridCol w:w="1010"/>
        <w:gridCol w:w="1011"/>
        <w:gridCol w:w="1010"/>
      </w:tblGrid>
      <w:tr w:rsidR="00000000">
        <w:tblPrEx>
          <w:tblCellMar>
            <w:top w:w="0" w:type="dxa"/>
            <w:bottom w:w="0" w:type="dxa"/>
          </w:tblCellMar>
        </w:tblPrEx>
        <w:trPr>
          <w:trHeight w:hRule="exact" w:val="260"/>
        </w:trPr>
        <w:tc>
          <w:tcPr>
            <w:tcW w:w="348" w:type="dxa"/>
            <w:gridSpan w:val="2"/>
            <w:tcBorders>
              <w:top w:val="single" w:sz="6" w:space="0" w:color="auto"/>
            </w:tcBorders>
          </w:tcPr>
          <w:p w:rsidR="00000000" w:rsidRDefault="00122D27">
            <w:pPr>
              <w:pStyle w:val="Tabletextheading"/>
              <w:rPr>
                <w:b w:val="0"/>
              </w:rPr>
            </w:pPr>
          </w:p>
        </w:tc>
        <w:tc>
          <w:tcPr>
            <w:tcW w:w="3462" w:type="dxa"/>
            <w:tcBorders>
              <w:top w:val="single" w:sz="6" w:space="0" w:color="auto"/>
            </w:tcBorders>
          </w:tcPr>
          <w:p w:rsidR="00000000" w:rsidRDefault="00122D27">
            <w:pPr>
              <w:pStyle w:val="Tabletextheading"/>
              <w:rPr>
                <w:b w:val="0"/>
              </w:rPr>
            </w:pPr>
          </w:p>
        </w:tc>
        <w:tc>
          <w:tcPr>
            <w:tcW w:w="1010" w:type="dxa"/>
            <w:tcBorders>
              <w:top w:val="single" w:sz="6" w:space="0" w:color="auto"/>
            </w:tcBorders>
          </w:tcPr>
          <w:p w:rsidR="00000000" w:rsidRDefault="00122D27">
            <w:pPr>
              <w:pStyle w:val="Tabletextheading"/>
              <w:rPr>
                <w:b w:val="0"/>
                <w:i/>
              </w:rPr>
            </w:pPr>
            <w:r>
              <w:rPr>
                <w:b w:val="0"/>
                <w:i/>
              </w:rPr>
              <w:t>1997-98</w:t>
            </w:r>
          </w:p>
        </w:tc>
        <w:tc>
          <w:tcPr>
            <w:tcW w:w="1011" w:type="dxa"/>
            <w:tcBorders>
              <w:top w:val="single" w:sz="6" w:space="0" w:color="auto"/>
            </w:tcBorders>
          </w:tcPr>
          <w:p w:rsidR="00000000" w:rsidRDefault="00122D27">
            <w:pPr>
              <w:pStyle w:val="Tabletextheading"/>
              <w:rPr>
                <w:b w:val="0"/>
                <w:i/>
              </w:rPr>
            </w:pPr>
            <w:r>
              <w:rPr>
                <w:b w:val="0"/>
                <w:i/>
              </w:rPr>
              <w:t>1998-99</w:t>
            </w:r>
          </w:p>
        </w:tc>
        <w:tc>
          <w:tcPr>
            <w:tcW w:w="1010" w:type="dxa"/>
            <w:tcBorders>
              <w:top w:val="single" w:sz="6" w:space="0" w:color="auto"/>
            </w:tcBorders>
          </w:tcPr>
          <w:p w:rsidR="00000000" w:rsidRDefault="00122D27">
            <w:pPr>
              <w:pStyle w:val="Tabletextheading"/>
              <w:rPr>
                <w:b w:val="0"/>
                <w:i/>
              </w:rPr>
            </w:pPr>
            <w:r>
              <w:rPr>
                <w:b w:val="0"/>
                <w:i/>
              </w:rPr>
              <w:t>Change</w:t>
            </w:r>
          </w:p>
        </w:tc>
      </w:tr>
      <w:tr w:rsidR="00000000">
        <w:tblPrEx>
          <w:tblCellMar>
            <w:top w:w="0" w:type="dxa"/>
            <w:bottom w:w="0" w:type="dxa"/>
          </w:tblCellMar>
        </w:tblPrEx>
        <w:trPr>
          <w:trHeight w:hRule="exact" w:val="260"/>
        </w:trPr>
        <w:tc>
          <w:tcPr>
            <w:tcW w:w="348" w:type="dxa"/>
            <w:gridSpan w:val="2"/>
            <w:tcBorders>
              <w:bottom w:val="single" w:sz="6" w:space="0" w:color="auto"/>
            </w:tcBorders>
          </w:tcPr>
          <w:p w:rsidR="00000000" w:rsidRDefault="00122D27">
            <w:pPr>
              <w:pStyle w:val="Tabletextheading"/>
              <w:rPr>
                <w:b w:val="0"/>
              </w:rPr>
            </w:pPr>
          </w:p>
        </w:tc>
        <w:tc>
          <w:tcPr>
            <w:tcW w:w="3462" w:type="dxa"/>
            <w:tcBorders>
              <w:bottom w:val="single" w:sz="6" w:space="0" w:color="auto"/>
            </w:tcBorders>
          </w:tcPr>
          <w:p w:rsidR="00000000" w:rsidRDefault="00122D27">
            <w:pPr>
              <w:pStyle w:val="Tabletextheading"/>
              <w:rPr>
                <w:b w:val="0"/>
              </w:rPr>
            </w:pPr>
          </w:p>
        </w:tc>
        <w:tc>
          <w:tcPr>
            <w:tcW w:w="1010" w:type="dxa"/>
            <w:tcBorders>
              <w:bottom w:val="single" w:sz="6" w:space="0" w:color="auto"/>
            </w:tcBorders>
          </w:tcPr>
          <w:p w:rsidR="00000000" w:rsidRDefault="00122D27">
            <w:pPr>
              <w:pStyle w:val="Tabletextheading"/>
              <w:rPr>
                <w:b w:val="0"/>
                <w:i/>
              </w:rPr>
            </w:pPr>
            <w:r>
              <w:rPr>
                <w:b w:val="0"/>
                <w:i/>
              </w:rPr>
              <w:t>Budget</w:t>
            </w:r>
          </w:p>
        </w:tc>
        <w:tc>
          <w:tcPr>
            <w:tcW w:w="1011" w:type="dxa"/>
            <w:tcBorders>
              <w:bottom w:val="single" w:sz="6" w:space="0" w:color="auto"/>
            </w:tcBorders>
          </w:tcPr>
          <w:p w:rsidR="00000000" w:rsidRDefault="00122D27">
            <w:pPr>
              <w:pStyle w:val="Tabletextheading"/>
              <w:rPr>
                <w:b w:val="0"/>
                <w:i/>
              </w:rPr>
            </w:pPr>
            <w:r>
              <w:rPr>
                <w:b w:val="0"/>
                <w:i/>
              </w:rPr>
              <w:t>Budget</w:t>
            </w:r>
          </w:p>
        </w:tc>
        <w:tc>
          <w:tcPr>
            <w:tcW w:w="1010" w:type="dxa"/>
            <w:tcBorders>
              <w:bottom w:val="single" w:sz="6" w:space="0" w:color="auto"/>
            </w:tcBorders>
          </w:tcPr>
          <w:p w:rsidR="00000000" w:rsidRDefault="00122D27">
            <w:pPr>
              <w:pStyle w:val="Tabletextheading"/>
              <w:rPr>
                <w:b w:val="0"/>
                <w:i/>
              </w:rPr>
            </w:pPr>
            <w:r>
              <w:rPr>
                <w:b w:val="0"/>
                <w:i/>
              </w:rPr>
              <w:t>%</w:t>
            </w:r>
          </w:p>
        </w:tc>
      </w:tr>
      <w:tr w:rsidR="00000000">
        <w:tblPrEx>
          <w:tblCellMar>
            <w:top w:w="0" w:type="dxa"/>
            <w:bottom w:w="0" w:type="dxa"/>
          </w:tblCellMar>
        </w:tblPrEx>
        <w:trPr>
          <w:trHeight w:hRule="exact" w:val="260"/>
        </w:trPr>
        <w:tc>
          <w:tcPr>
            <w:tcW w:w="3810" w:type="dxa"/>
            <w:hMerge w:val="restart"/>
          </w:tcPr>
          <w:p w:rsidR="00000000" w:rsidRDefault="00122D27">
            <w:pPr>
              <w:pStyle w:val="Tabletext"/>
            </w:pPr>
            <w:r>
              <w:t>Grants for On-passing</w:t>
            </w:r>
          </w:p>
        </w:tc>
        <w:tc>
          <w:tcPr>
            <w:gridSpan w:val="2"/>
            <w:hMerge/>
          </w:tcPr>
          <w:p w:rsidR="00000000" w:rsidRDefault="00122D27">
            <w:pPr>
              <w:jc w:val="right"/>
              <w:rPr>
                <w:rFonts w:ascii="Arial" w:hAnsi="Arial"/>
                <w:color w:val="000000"/>
              </w:rPr>
            </w:pPr>
          </w:p>
        </w:tc>
        <w:tc>
          <w:tcPr>
            <w:tcW w:w="1010" w:type="dxa"/>
          </w:tcPr>
          <w:p w:rsidR="00000000" w:rsidRDefault="00122D27">
            <w:pPr>
              <w:pStyle w:val="TableofFigures"/>
            </w:pPr>
          </w:p>
        </w:tc>
        <w:tc>
          <w:tcPr>
            <w:tcW w:w="1011" w:type="dxa"/>
          </w:tcPr>
          <w:p w:rsidR="00000000" w:rsidRDefault="00122D27">
            <w:pPr>
              <w:pStyle w:val="TableofFigures"/>
            </w:pPr>
          </w:p>
        </w:tc>
        <w:tc>
          <w:tcPr>
            <w:tcW w:w="1010" w:type="dxa"/>
          </w:tcPr>
          <w:p w:rsidR="00000000" w:rsidRDefault="00122D27">
            <w:pPr>
              <w:pStyle w:val="TableofFigures"/>
            </w:pPr>
          </w:p>
        </w:tc>
      </w:tr>
      <w:tr w:rsidR="00000000">
        <w:tblPrEx>
          <w:tblCellMar>
            <w:top w:w="0" w:type="dxa"/>
            <w:bottom w:w="0" w:type="dxa"/>
          </w:tblCellMar>
        </w:tblPrEx>
        <w:trPr>
          <w:trHeight w:hRule="exact" w:val="260"/>
        </w:trPr>
        <w:tc>
          <w:tcPr>
            <w:tcW w:w="3810" w:type="dxa"/>
            <w:hMerge w:val="restart"/>
          </w:tcPr>
          <w:p w:rsidR="00000000" w:rsidRDefault="00122D27">
            <w:pPr>
              <w:pStyle w:val="Tabletext"/>
            </w:pPr>
            <w:r>
              <w:t>Education</w:t>
            </w:r>
          </w:p>
        </w:tc>
        <w:tc>
          <w:tcPr>
            <w:gridSpan w:val="2"/>
            <w:hMerge/>
          </w:tcPr>
          <w:p w:rsidR="00000000" w:rsidRDefault="00122D27">
            <w:pPr>
              <w:jc w:val="right"/>
              <w:rPr>
                <w:rFonts w:ascii="Arial" w:hAnsi="Arial"/>
                <w:color w:val="000000"/>
              </w:rPr>
            </w:pPr>
          </w:p>
        </w:tc>
        <w:tc>
          <w:tcPr>
            <w:tcW w:w="1010" w:type="dxa"/>
          </w:tcPr>
          <w:p w:rsidR="00000000" w:rsidRDefault="00122D27">
            <w:pPr>
              <w:pStyle w:val="TableofFigures"/>
            </w:pPr>
          </w:p>
        </w:tc>
        <w:tc>
          <w:tcPr>
            <w:tcW w:w="1011" w:type="dxa"/>
          </w:tcPr>
          <w:p w:rsidR="00000000" w:rsidRDefault="00122D27">
            <w:pPr>
              <w:pStyle w:val="TableofFigures"/>
            </w:pPr>
          </w:p>
        </w:tc>
        <w:tc>
          <w:tcPr>
            <w:tcW w:w="1010" w:type="dxa"/>
          </w:tcPr>
          <w:p w:rsidR="00000000" w:rsidRDefault="00122D27">
            <w:pPr>
              <w:pStyle w:val="TableofFigures"/>
            </w:pPr>
          </w:p>
        </w:tc>
      </w:tr>
      <w:tr w:rsidR="00000000">
        <w:tblPrEx>
          <w:tblCellMar>
            <w:top w:w="0" w:type="dxa"/>
            <w:bottom w:w="0" w:type="dxa"/>
          </w:tblCellMar>
        </w:tblPrEx>
        <w:trPr>
          <w:trHeight w:hRule="exact" w:val="260"/>
        </w:trPr>
        <w:tc>
          <w:tcPr>
            <w:tcW w:w="348" w:type="dxa"/>
            <w:gridSpan w:val="2"/>
          </w:tcPr>
          <w:p w:rsidR="00000000" w:rsidRDefault="00122D27">
            <w:pPr>
              <w:pStyle w:val="Tabletext"/>
            </w:pPr>
          </w:p>
        </w:tc>
        <w:tc>
          <w:tcPr>
            <w:tcW w:w="3462" w:type="dxa"/>
          </w:tcPr>
          <w:p w:rsidR="00000000" w:rsidRDefault="00122D27">
            <w:pPr>
              <w:pStyle w:val="Tabletext"/>
            </w:pPr>
            <w:r>
              <w:t>Non-Government Schools</w:t>
            </w:r>
          </w:p>
        </w:tc>
        <w:tc>
          <w:tcPr>
            <w:tcW w:w="1010" w:type="dxa"/>
          </w:tcPr>
          <w:p w:rsidR="00000000" w:rsidRDefault="00122D27">
            <w:pPr>
              <w:pStyle w:val="TableofFigures"/>
            </w:pPr>
            <w:r>
              <w:t xml:space="preserve"> 543.8</w:t>
            </w:r>
          </w:p>
        </w:tc>
        <w:tc>
          <w:tcPr>
            <w:tcW w:w="1011" w:type="dxa"/>
          </w:tcPr>
          <w:p w:rsidR="00000000" w:rsidRDefault="00122D27">
            <w:pPr>
              <w:pStyle w:val="TableofFigures"/>
            </w:pPr>
            <w:r>
              <w:t xml:space="preserve"> 615.1</w:t>
            </w:r>
          </w:p>
        </w:tc>
        <w:tc>
          <w:tcPr>
            <w:tcW w:w="1010" w:type="dxa"/>
          </w:tcPr>
          <w:p w:rsidR="00000000" w:rsidRDefault="00122D27">
            <w:pPr>
              <w:pStyle w:val="TableofFigures"/>
            </w:pPr>
            <w:r>
              <w:t>13.1</w:t>
            </w:r>
          </w:p>
        </w:tc>
      </w:tr>
      <w:tr w:rsidR="00000000">
        <w:tblPrEx>
          <w:tblCellMar>
            <w:top w:w="0" w:type="dxa"/>
            <w:bottom w:w="0" w:type="dxa"/>
          </w:tblCellMar>
        </w:tblPrEx>
        <w:trPr>
          <w:trHeight w:hRule="exact" w:val="260"/>
        </w:trPr>
        <w:tc>
          <w:tcPr>
            <w:tcW w:w="348" w:type="dxa"/>
            <w:gridSpan w:val="2"/>
          </w:tcPr>
          <w:p w:rsidR="00000000" w:rsidRDefault="00122D27">
            <w:pPr>
              <w:pStyle w:val="Tabletext"/>
            </w:pPr>
          </w:p>
        </w:tc>
        <w:tc>
          <w:tcPr>
            <w:tcW w:w="3462" w:type="dxa"/>
          </w:tcPr>
          <w:p w:rsidR="00000000" w:rsidRDefault="00122D27">
            <w:pPr>
              <w:pStyle w:val="Tabletext"/>
            </w:pPr>
            <w:r>
              <w:t>Government Schools</w:t>
            </w:r>
          </w:p>
        </w:tc>
        <w:tc>
          <w:tcPr>
            <w:tcW w:w="1010" w:type="dxa"/>
          </w:tcPr>
          <w:p w:rsidR="00000000" w:rsidRDefault="00122D27">
            <w:pPr>
              <w:pStyle w:val="TableofFigures"/>
            </w:pPr>
            <w:r>
              <w:t xml:space="preserve"> 18.0</w:t>
            </w:r>
          </w:p>
        </w:tc>
        <w:tc>
          <w:tcPr>
            <w:tcW w:w="1011" w:type="dxa"/>
          </w:tcPr>
          <w:p w:rsidR="00000000" w:rsidRDefault="00122D27">
            <w:pPr>
              <w:pStyle w:val="TableofFigures"/>
            </w:pPr>
            <w:r>
              <w:t>..</w:t>
            </w:r>
          </w:p>
        </w:tc>
        <w:tc>
          <w:tcPr>
            <w:tcW w:w="1010" w:type="dxa"/>
          </w:tcPr>
          <w:p w:rsidR="00000000" w:rsidRDefault="00122D27">
            <w:pPr>
              <w:pStyle w:val="TableofFigures"/>
            </w:pPr>
            <w:r>
              <w:t>..</w:t>
            </w:r>
          </w:p>
        </w:tc>
      </w:tr>
      <w:tr w:rsidR="00000000">
        <w:tblPrEx>
          <w:tblCellMar>
            <w:top w:w="0" w:type="dxa"/>
            <w:bottom w:w="0" w:type="dxa"/>
          </w:tblCellMar>
        </w:tblPrEx>
        <w:trPr>
          <w:trHeight w:hRule="exact" w:val="260"/>
        </w:trPr>
        <w:tc>
          <w:tcPr>
            <w:tcW w:w="348" w:type="dxa"/>
            <w:gridSpan w:val="2"/>
          </w:tcPr>
          <w:p w:rsidR="00000000" w:rsidRDefault="00122D27">
            <w:pPr>
              <w:pStyle w:val="Tabletext"/>
            </w:pPr>
          </w:p>
        </w:tc>
        <w:tc>
          <w:tcPr>
            <w:tcW w:w="3462" w:type="dxa"/>
          </w:tcPr>
          <w:p w:rsidR="00000000" w:rsidRDefault="00122D27">
            <w:pPr>
              <w:pStyle w:val="Tabletext"/>
            </w:pPr>
            <w:r>
              <w:t>Adult, Community and Further Education</w:t>
            </w:r>
          </w:p>
        </w:tc>
        <w:tc>
          <w:tcPr>
            <w:tcW w:w="1010" w:type="dxa"/>
          </w:tcPr>
          <w:p w:rsidR="00000000" w:rsidRDefault="00122D27">
            <w:pPr>
              <w:pStyle w:val="TableofFigures"/>
            </w:pPr>
            <w:r>
              <w:t>..</w:t>
            </w:r>
          </w:p>
        </w:tc>
        <w:tc>
          <w:tcPr>
            <w:tcW w:w="1011" w:type="dxa"/>
          </w:tcPr>
          <w:p w:rsidR="00000000" w:rsidRDefault="00122D27">
            <w:pPr>
              <w:pStyle w:val="TableofFigures"/>
            </w:pPr>
            <w:r>
              <w:t xml:space="preserve"> 1.6</w:t>
            </w:r>
          </w:p>
        </w:tc>
        <w:tc>
          <w:tcPr>
            <w:tcW w:w="1010" w:type="dxa"/>
          </w:tcPr>
          <w:p w:rsidR="00000000" w:rsidRDefault="00122D27">
            <w:pPr>
              <w:pStyle w:val="TableofFigures"/>
            </w:pPr>
            <w:r>
              <w:t>..</w:t>
            </w:r>
          </w:p>
        </w:tc>
      </w:tr>
      <w:tr w:rsidR="00000000">
        <w:tblPrEx>
          <w:tblCellMar>
            <w:top w:w="0" w:type="dxa"/>
            <w:bottom w:w="0" w:type="dxa"/>
          </w:tblCellMar>
        </w:tblPrEx>
        <w:trPr>
          <w:trHeight w:hRule="exact" w:val="260"/>
        </w:trPr>
        <w:tc>
          <w:tcPr>
            <w:tcW w:w="3810" w:type="dxa"/>
            <w:hMerge w:val="restart"/>
          </w:tcPr>
          <w:p w:rsidR="00000000" w:rsidRDefault="00122D27">
            <w:pPr>
              <w:pStyle w:val="Tabletext"/>
            </w:pPr>
            <w:r>
              <w:t>Infrastructure</w:t>
            </w:r>
          </w:p>
        </w:tc>
        <w:tc>
          <w:tcPr>
            <w:gridSpan w:val="2"/>
            <w:hMerge/>
          </w:tcPr>
          <w:p w:rsidR="00000000" w:rsidRDefault="00122D27">
            <w:pPr>
              <w:jc w:val="right"/>
              <w:rPr>
                <w:rFonts w:ascii="Arial" w:hAnsi="Arial"/>
                <w:color w:val="000000"/>
              </w:rPr>
            </w:pPr>
          </w:p>
        </w:tc>
        <w:tc>
          <w:tcPr>
            <w:tcW w:w="1010" w:type="dxa"/>
          </w:tcPr>
          <w:p w:rsidR="00000000" w:rsidRDefault="00122D27">
            <w:pPr>
              <w:pStyle w:val="TableofFigures"/>
            </w:pPr>
            <w:r>
              <w:t xml:space="preserve"> 291.8</w:t>
            </w:r>
          </w:p>
        </w:tc>
        <w:tc>
          <w:tcPr>
            <w:tcW w:w="1011" w:type="dxa"/>
          </w:tcPr>
          <w:p w:rsidR="00000000" w:rsidRDefault="00122D27">
            <w:pPr>
              <w:pStyle w:val="TableofFigures"/>
            </w:pPr>
            <w:r>
              <w:t xml:space="preserve"> 300.6</w:t>
            </w:r>
          </w:p>
        </w:tc>
        <w:tc>
          <w:tcPr>
            <w:tcW w:w="1010" w:type="dxa"/>
          </w:tcPr>
          <w:p w:rsidR="00000000" w:rsidRDefault="00122D27">
            <w:pPr>
              <w:pStyle w:val="TableofFigures"/>
            </w:pPr>
            <w:r>
              <w:t>3.0</w:t>
            </w:r>
          </w:p>
        </w:tc>
      </w:tr>
      <w:tr w:rsidR="00000000">
        <w:tblPrEx>
          <w:tblCellMar>
            <w:top w:w="0" w:type="dxa"/>
            <w:bottom w:w="0" w:type="dxa"/>
          </w:tblCellMar>
        </w:tblPrEx>
        <w:trPr>
          <w:trHeight w:hRule="exact" w:val="260"/>
        </w:trPr>
        <w:tc>
          <w:tcPr>
            <w:tcW w:w="3810" w:type="dxa"/>
            <w:hMerge w:val="restart"/>
          </w:tcPr>
          <w:p w:rsidR="00000000" w:rsidRDefault="00122D27">
            <w:pPr>
              <w:pStyle w:val="Tabletext"/>
            </w:pPr>
            <w:r>
              <w:t>Justi</w:t>
            </w:r>
            <w:r>
              <w:t>ce</w:t>
            </w:r>
          </w:p>
        </w:tc>
        <w:tc>
          <w:tcPr>
            <w:gridSpan w:val="2"/>
            <w:hMerge/>
          </w:tcPr>
          <w:p w:rsidR="00000000" w:rsidRDefault="00122D27">
            <w:pPr>
              <w:jc w:val="right"/>
              <w:rPr>
                <w:rFonts w:ascii="Arial" w:hAnsi="Arial"/>
                <w:color w:val="000000"/>
              </w:rPr>
            </w:pPr>
          </w:p>
        </w:tc>
        <w:tc>
          <w:tcPr>
            <w:tcW w:w="1010" w:type="dxa"/>
            <w:tcBorders>
              <w:bottom w:val="single" w:sz="6" w:space="0" w:color="auto"/>
            </w:tcBorders>
          </w:tcPr>
          <w:p w:rsidR="00000000" w:rsidRDefault="00122D27">
            <w:pPr>
              <w:pStyle w:val="TableofFigures"/>
            </w:pPr>
            <w:r>
              <w:t xml:space="preserve"> 34.4</w:t>
            </w:r>
          </w:p>
        </w:tc>
        <w:tc>
          <w:tcPr>
            <w:tcW w:w="1011" w:type="dxa"/>
            <w:tcBorders>
              <w:bottom w:val="single" w:sz="6" w:space="0" w:color="auto"/>
            </w:tcBorders>
          </w:tcPr>
          <w:p w:rsidR="00000000" w:rsidRDefault="00122D27">
            <w:pPr>
              <w:pStyle w:val="TableofFigures"/>
            </w:pPr>
            <w:r>
              <w:t xml:space="preserve"> 30.7</w:t>
            </w:r>
          </w:p>
        </w:tc>
        <w:tc>
          <w:tcPr>
            <w:tcW w:w="1010" w:type="dxa"/>
            <w:tcBorders>
              <w:bottom w:val="single" w:sz="6" w:space="0" w:color="auto"/>
            </w:tcBorders>
          </w:tcPr>
          <w:p w:rsidR="00000000" w:rsidRDefault="00122D27">
            <w:pPr>
              <w:pStyle w:val="TableofFigures"/>
            </w:pPr>
            <w:r>
              <w:t>-10.6</w:t>
            </w:r>
          </w:p>
        </w:tc>
      </w:tr>
      <w:tr w:rsidR="00000000">
        <w:tblPrEx>
          <w:tblCellMar>
            <w:top w:w="0" w:type="dxa"/>
            <w:bottom w:w="0" w:type="dxa"/>
          </w:tblCellMar>
        </w:tblPrEx>
        <w:trPr>
          <w:trHeight w:hRule="exact" w:val="260"/>
        </w:trPr>
        <w:tc>
          <w:tcPr>
            <w:tcW w:w="3810" w:type="dxa"/>
            <w:hMerge w:val="restart"/>
            <w:tcBorders>
              <w:bottom w:val="single" w:sz="12" w:space="0" w:color="auto"/>
            </w:tcBorders>
          </w:tcPr>
          <w:p w:rsidR="00000000" w:rsidRDefault="00122D27">
            <w:pPr>
              <w:pStyle w:val="Tabletext"/>
              <w:rPr>
                <w:b/>
              </w:rPr>
            </w:pPr>
            <w:r>
              <w:rPr>
                <w:b/>
              </w:rPr>
              <w:t>Total</w:t>
            </w:r>
          </w:p>
        </w:tc>
        <w:tc>
          <w:tcPr>
            <w:gridSpan w:val="2"/>
            <w:hMerge/>
            <w:tcBorders>
              <w:bottom w:val="single" w:sz="12" w:space="0" w:color="auto"/>
            </w:tcBorders>
          </w:tcPr>
          <w:p w:rsidR="00000000" w:rsidRDefault="00122D27">
            <w:pPr>
              <w:jc w:val="right"/>
              <w:rPr>
                <w:rFonts w:ascii="Arial" w:hAnsi="Arial"/>
                <w:b/>
                <w:color w:val="000000"/>
              </w:rPr>
            </w:pPr>
          </w:p>
        </w:tc>
        <w:tc>
          <w:tcPr>
            <w:tcW w:w="1010" w:type="dxa"/>
            <w:tcBorders>
              <w:bottom w:val="single" w:sz="12" w:space="0" w:color="auto"/>
            </w:tcBorders>
          </w:tcPr>
          <w:p w:rsidR="00000000" w:rsidRDefault="00122D27">
            <w:pPr>
              <w:pStyle w:val="TableofFigures"/>
              <w:rPr>
                <w:b/>
              </w:rPr>
            </w:pPr>
            <w:r>
              <w:rPr>
                <w:b/>
              </w:rPr>
              <w:t xml:space="preserve"> 888.0</w:t>
            </w:r>
          </w:p>
        </w:tc>
        <w:tc>
          <w:tcPr>
            <w:tcW w:w="1011" w:type="dxa"/>
            <w:tcBorders>
              <w:bottom w:val="single" w:sz="12" w:space="0" w:color="auto"/>
            </w:tcBorders>
          </w:tcPr>
          <w:p w:rsidR="00000000" w:rsidRDefault="00122D27">
            <w:pPr>
              <w:pStyle w:val="TableofFigures"/>
              <w:rPr>
                <w:b/>
              </w:rPr>
            </w:pPr>
            <w:r>
              <w:rPr>
                <w:b/>
              </w:rPr>
              <w:t xml:space="preserve"> 948.0</w:t>
            </w:r>
          </w:p>
        </w:tc>
        <w:tc>
          <w:tcPr>
            <w:tcW w:w="1010" w:type="dxa"/>
            <w:tcBorders>
              <w:bottom w:val="single" w:sz="12" w:space="0" w:color="auto"/>
            </w:tcBorders>
          </w:tcPr>
          <w:p w:rsidR="00000000" w:rsidRDefault="00122D27">
            <w:pPr>
              <w:pStyle w:val="TableofFigures"/>
              <w:rPr>
                <w:b/>
              </w:rPr>
            </w:pPr>
            <w:r>
              <w:rPr>
                <w:b/>
              </w:rPr>
              <w:t>6.8</w:t>
            </w:r>
          </w:p>
        </w:tc>
      </w:tr>
    </w:tbl>
    <w:p w:rsidR="00000000" w:rsidRDefault="00122D27">
      <w:pPr>
        <w:pStyle w:val="Source"/>
      </w:pPr>
      <w:r>
        <w:t>Source: Department of Treasury and Finance, Forward Estimates</w:t>
      </w:r>
    </w:p>
    <w:p w:rsidR="00000000" w:rsidRDefault="00122D27"/>
    <w:p w:rsidR="00000000" w:rsidRDefault="00122D27">
      <w:pPr>
        <w:pStyle w:val="Heading4"/>
        <w:spacing w:before="0"/>
      </w:pPr>
      <w:r>
        <w:t>Education</w:t>
      </w:r>
    </w:p>
    <w:p w:rsidR="00000000" w:rsidRDefault="00122D27">
      <w:pPr>
        <w:pStyle w:val="Heading5"/>
      </w:pPr>
      <w:r>
        <w:t>Non</w:t>
      </w:r>
      <w:r>
        <w:noBreakHyphen/>
        <w:t>government schools</w:t>
      </w:r>
    </w:p>
    <w:p w:rsidR="00000000" w:rsidRDefault="00122D27">
      <w:pPr>
        <w:pStyle w:val="Heading5"/>
      </w:pPr>
      <w:r>
        <w:t>State Grants (Primary and Secondary Education Assistance) Act current grants program</w:t>
      </w:r>
    </w:p>
    <w:p w:rsidR="00000000" w:rsidRDefault="00122D27">
      <w:r>
        <w:t>This program provides funds to help non</w:t>
      </w:r>
      <w:r>
        <w:noBreakHyphen/>
        <w:t>government schools with the recurrent costs of school education: so that they can offer students educational programs that ensure they are able to achieve their full potential; so they leave school with the knowledge, skills and attitudes app</w:t>
      </w:r>
      <w:r>
        <w:t>ropriate to their post</w:t>
      </w:r>
      <w:r>
        <w:noBreakHyphen/>
        <w:t xml:space="preserve">school destinations; and so that they have a sound foundation for undertaking further education and training, participating successfully in the workforce and contributing to and benefiting from Australian society. </w:t>
      </w:r>
    </w:p>
    <w:p w:rsidR="00000000" w:rsidRDefault="00122D27">
      <w:r>
        <w:t>Priorities also include support for the principles of access, choice, equity and excellence in schools by encouraging the provision of a strong, viable and diverse selection of schools from which parents can choose what is best for their children.</w:t>
      </w:r>
    </w:p>
    <w:p w:rsidR="00000000" w:rsidRDefault="00122D27">
      <w:r>
        <w:t>The Commonwealth is curren</w:t>
      </w:r>
      <w:r>
        <w:t>tly reviewing the Education Resources Index (ERI) which is the allocative mechanism used in this program. This review may result in changes to the future funding of non</w:t>
      </w:r>
      <w:r>
        <w:noBreakHyphen/>
        <w:t>government schools</w:t>
      </w:r>
    </w:p>
    <w:p w:rsidR="00000000" w:rsidRDefault="00122D27">
      <w:pPr>
        <w:pStyle w:val="Heading5"/>
      </w:pPr>
      <w:r>
        <w:t>State Grants (Primary and Secondary Education Assistance) Act capital grants program</w:t>
      </w:r>
    </w:p>
    <w:p w:rsidR="00000000" w:rsidRDefault="00122D27">
      <w:r>
        <w:t>This program seeks to improve educational outcomes by assisting in the provision of school facilities, particularly in ways that contribute most to raising the overall level of educational achievement of Australian school students.</w:t>
      </w:r>
    </w:p>
    <w:p w:rsidR="00000000" w:rsidRDefault="00122D27">
      <w:pPr>
        <w:pStyle w:val="Heading5"/>
      </w:pPr>
      <w:r>
        <w:t>Other g</w:t>
      </w:r>
      <w:r>
        <w:t xml:space="preserve">rants for targeted and national priority programs </w:t>
      </w:r>
    </w:p>
    <w:p w:rsidR="00000000" w:rsidRDefault="00122D27">
      <w:r>
        <w:t>Funds flow to non</w:t>
      </w:r>
      <w:r>
        <w:noBreakHyphen/>
        <w:t>government schools through the new Commonwealth Government program structure as described above in relation to government schools.</w:t>
      </w:r>
    </w:p>
    <w:p w:rsidR="00000000" w:rsidRDefault="00122D27">
      <w:pPr>
        <w:pStyle w:val="Heading3"/>
      </w:pPr>
      <w:r>
        <w:t>Specific purpose grants for on</w:t>
      </w:r>
      <w:r>
        <w:noBreakHyphen/>
        <w:t>passing</w:t>
      </w:r>
    </w:p>
    <w:p w:rsidR="00000000" w:rsidRDefault="00122D27">
      <w:pPr>
        <w:pStyle w:val="Heading4"/>
      </w:pPr>
      <w:r>
        <w:t>Justice</w:t>
      </w:r>
    </w:p>
    <w:p w:rsidR="00000000" w:rsidRDefault="00122D27">
      <w:pPr>
        <w:pStyle w:val="Heading5"/>
        <w:spacing w:before="120"/>
      </w:pPr>
      <w:r>
        <w:t>Legal aid</w:t>
      </w:r>
    </w:p>
    <w:p w:rsidR="00000000" w:rsidRDefault="00122D27">
      <w:r>
        <w:t>Commonwealth grants are paid to assist the functioning of legal aid schemes in every State. The Commonwealth provides funding for a share of the operating costs of State Legal Aid Commissions and for referrals to private practitioners on Commonwealth matt</w:t>
      </w:r>
      <w:r>
        <w:t>ers.</w:t>
      </w:r>
    </w:p>
    <w:p w:rsidR="00000000" w:rsidRDefault="00122D27">
      <w:r>
        <w:t>The grant provided to Victoria for the operating cost of Victoria Legal Aid is paid directly to Victoria Legal Aid. Funds for 42 Community Legal Centres are paid as a separate grant for distribution to the relevant centres.</w:t>
      </w:r>
    </w:p>
    <w:p w:rsidR="00000000" w:rsidRDefault="00122D27">
      <w:pPr>
        <w:pStyle w:val="Heading4"/>
      </w:pPr>
      <w:r>
        <w:t>Infrastructure</w:t>
      </w:r>
    </w:p>
    <w:p w:rsidR="00000000" w:rsidRDefault="00122D27">
      <w:pPr>
        <w:pStyle w:val="Heading5"/>
        <w:spacing w:before="120"/>
      </w:pPr>
      <w:r>
        <w:t>General purpose financial assistance to local government</w:t>
      </w:r>
    </w:p>
    <w:p w:rsidR="00000000" w:rsidRDefault="00122D27">
      <w:r>
        <w:t>General Purpose Financial Assistance to local government has been in existence since 1974–75. An equal per capita basis of distributing total assistance to the States and Territories was phased in and has been i</w:t>
      </w:r>
      <w:r>
        <w:t>n operation from 1989</w:t>
      </w:r>
      <w:r>
        <w:noBreakHyphen/>
        <w:t xml:space="preserve">90. This occurs pursuant to the </w:t>
      </w:r>
      <w:r>
        <w:rPr>
          <w:i/>
        </w:rPr>
        <w:t>Local Government (Financial Assistance) Act 1995</w:t>
      </w:r>
      <w:r>
        <w:t>.</w:t>
      </w:r>
    </w:p>
    <w:p w:rsidR="00000000" w:rsidRDefault="00122D27">
      <w:r>
        <w:t>Local government roads funding was part of Specific Purpose Grants in 1990</w:t>
      </w:r>
      <w:r>
        <w:noBreakHyphen/>
        <w:t xml:space="preserve">91. From 1991–92 local roads funding was included in, but separately identified from, general purpose assistance grants. This funding is paid under the </w:t>
      </w:r>
      <w:r>
        <w:rPr>
          <w:i/>
        </w:rPr>
        <w:t>Local Government (Financial Assistance) Act</w:t>
      </w:r>
      <w:r>
        <w:t xml:space="preserve"> </w:t>
      </w:r>
      <w:r>
        <w:rPr>
          <w:i/>
        </w:rPr>
        <w:t>1995</w:t>
      </w:r>
      <w:r>
        <w:t xml:space="preserve"> and distributed through the Victoria Grants Commission.</w:t>
      </w:r>
    </w:p>
    <w:p w:rsidR="00000000" w:rsidRDefault="00122D27">
      <w:pPr>
        <w:sectPr w:rsidR="00000000">
          <w:headerReference w:type="default" r:id="rId73"/>
          <w:footerReference w:type="even" r:id="rId74"/>
          <w:footerReference w:type="default" r:id="rId75"/>
          <w:type w:val="oddPage"/>
          <w:pgSz w:w="11907" w:h="16840" w:code="9"/>
          <w:pgMar w:top="1440" w:right="3398" w:bottom="4075" w:left="1411" w:header="720" w:footer="4248" w:gutter="0"/>
          <w:cols w:space="720"/>
        </w:sectPr>
      </w:pP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122D27">
            <w:pPr>
              <w:ind w:left="720" w:right="29" w:hanging="720"/>
            </w:pPr>
          </w:p>
        </w:tc>
        <w:tc>
          <w:tcPr>
            <w:tcW w:w="5812" w:type="dxa"/>
          </w:tcPr>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p w:rsidR="00000000" w:rsidRDefault="00122D27">
            <w:pPr>
              <w:ind w:left="720" w:right="29" w:hanging="720"/>
              <w:jc w:val="center"/>
              <w:rPr>
                <w:b/>
                <w:smallCaps/>
                <w:sz w:val="30"/>
              </w:rPr>
            </w:pPr>
          </w:p>
        </w:tc>
        <w:tc>
          <w:tcPr>
            <w:tcW w:w="709" w:type="dxa"/>
          </w:tcPr>
          <w:p w:rsidR="00000000" w:rsidRDefault="00122D27">
            <w:p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122D27">
            <w:p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122D27">
            <w:pPr>
              <w:ind w:left="720" w:right="29" w:hanging="720"/>
              <w:jc w:val="center"/>
              <w:rPr>
                <w:b/>
                <w:smallCaps/>
                <w:sz w:val="40"/>
              </w:rPr>
            </w:pPr>
          </w:p>
          <w:p w:rsidR="00000000" w:rsidRDefault="00122D27">
            <w:pPr>
              <w:ind w:left="720" w:right="29" w:hanging="720"/>
              <w:jc w:val="center"/>
              <w:rPr>
                <w:b/>
                <w:smallCaps/>
                <w:sz w:val="40"/>
              </w:rPr>
            </w:pPr>
            <w:r>
              <w:rPr>
                <w:b/>
                <w:smallCaps/>
                <w:sz w:val="40"/>
              </w:rPr>
              <w:t>STATEMENT 4</w:t>
            </w:r>
          </w:p>
          <w:p w:rsidR="00000000" w:rsidRDefault="00122D27">
            <w:pPr>
              <w:ind w:left="720" w:right="29" w:hanging="720"/>
              <w:jc w:val="center"/>
              <w:rPr>
                <w:b/>
                <w:smallCaps/>
                <w:sz w:val="40"/>
              </w:rPr>
            </w:pPr>
          </w:p>
          <w:p w:rsidR="00000000" w:rsidRDefault="00122D27">
            <w:pPr>
              <w:ind w:left="720" w:right="29" w:hanging="720"/>
              <w:jc w:val="center"/>
              <w:rPr>
                <w:b/>
                <w:smallCaps/>
                <w:sz w:val="40"/>
              </w:rPr>
            </w:pPr>
            <w:r>
              <w:rPr>
                <w:b/>
                <w:smallCaps/>
                <w:sz w:val="40"/>
              </w:rPr>
              <w:t>THE PUBLIC ACCOUNT</w:t>
            </w:r>
          </w:p>
          <w:p w:rsidR="00000000" w:rsidRDefault="00122D27">
            <w:pPr>
              <w:ind w:left="720" w:right="29" w:hanging="720"/>
              <w:jc w:val="center"/>
              <w:rPr>
                <w:sz w:val="40"/>
              </w:rPr>
            </w:pPr>
          </w:p>
        </w:tc>
        <w:tc>
          <w:tcPr>
            <w:tcW w:w="709" w:type="dxa"/>
          </w:tcPr>
          <w:p w:rsidR="00000000" w:rsidRDefault="00122D27">
            <w:pPr>
              <w:ind w:left="720" w:right="29" w:hanging="720"/>
            </w:pPr>
          </w:p>
        </w:tc>
      </w:tr>
    </w:tbl>
    <w:p w:rsidR="00000000" w:rsidRDefault="00122D27">
      <w:pPr>
        <w:sectPr w:rsidR="00000000">
          <w:headerReference w:type="default" r:id="rId76"/>
          <w:footerReference w:type="even" r:id="rId77"/>
          <w:footerReference w:type="default" r:id="rId78"/>
          <w:type w:val="oddPage"/>
          <w:pgSz w:w="11907" w:h="16834" w:code="9"/>
          <w:pgMar w:top="1411" w:right="3398" w:bottom="4075" w:left="1411" w:header="720" w:footer="4248" w:gutter="0"/>
          <w:cols w:space="720"/>
        </w:sectPr>
      </w:pPr>
      <w:r>
        <w:br w:type="page"/>
      </w:r>
    </w:p>
    <w:p w:rsidR="00000000" w:rsidRDefault="00122D27">
      <w:pPr>
        <w:pStyle w:val="Tableheading"/>
        <w:spacing w:before="0"/>
      </w:pPr>
      <w:r>
        <w:t>Table 4.1: Estimates of Pay</w:t>
      </w:r>
      <w:r>
        <w:t>ments: Special Appropriations 1998</w:t>
      </w:r>
      <w:r>
        <w:noBreakHyphen/>
        <w:t>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82"/>
        <w:gridCol w:w="84"/>
        <w:gridCol w:w="1"/>
        <w:gridCol w:w="79"/>
        <w:gridCol w:w="3841"/>
        <w:gridCol w:w="180"/>
        <w:gridCol w:w="1350"/>
        <w:gridCol w:w="1350"/>
      </w:tblGrid>
      <w:tr w:rsidR="00000000">
        <w:tblPrEx>
          <w:tblCellMar>
            <w:top w:w="0" w:type="dxa"/>
            <w:bottom w:w="0" w:type="dxa"/>
          </w:tblCellMar>
        </w:tblPrEx>
        <w:trPr>
          <w:trHeight w:hRule="exact" w:val="260"/>
        </w:trPr>
        <w:tc>
          <w:tcPr>
            <w:tcW w:w="185" w:type="dxa"/>
            <w:gridSpan w:val="4"/>
            <w:tcBorders>
              <w:top w:val="single" w:sz="6" w:space="0" w:color="auto"/>
            </w:tcBorders>
          </w:tcPr>
          <w:p w:rsidR="00000000" w:rsidRDefault="00122D27">
            <w:pPr>
              <w:jc w:val="right"/>
              <w:rPr>
                <w:rFonts w:ascii="Arial" w:hAnsi="Arial"/>
                <w:color w:val="000000"/>
                <w:sz w:val="18"/>
              </w:rPr>
            </w:pPr>
          </w:p>
        </w:tc>
        <w:tc>
          <w:tcPr>
            <w:tcW w:w="84" w:type="dxa"/>
            <w:tcBorders>
              <w:top w:val="single" w:sz="6" w:space="0" w:color="auto"/>
            </w:tcBorders>
          </w:tcPr>
          <w:p w:rsidR="00000000" w:rsidRDefault="00122D27">
            <w:pPr>
              <w:jc w:val="right"/>
              <w:rPr>
                <w:rFonts w:ascii="Arial" w:hAnsi="Arial"/>
                <w:color w:val="000000"/>
                <w:sz w:val="18"/>
              </w:rPr>
            </w:pPr>
          </w:p>
        </w:tc>
        <w:tc>
          <w:tcPr>
            <w:tcW w:w="60" w:type="dxa"/>
            <w:gridSpan w:val="2"/>
            <w:tcBorders>
              <w:top w:val="single" w:sz="6" w:space="0" w:color="auto"/>
            </w:tcBorders>
          </w:tcPr>
          <w:p w:rsidR="00000000" w:rsidRDefault="00122D27">
            <w:pPr>
              <w:jc w:val="right"/>
              <w:rPr>
                <w:rFonts w:ascii="Arial" w:hAnsi="Arial"/>
                <w:color w:val="000000"/>
                <w:sz w:val="18"/>
              </w:rPr>
            </w:pPr>
          </w:p>
        </w:tc>
        <w:tc>
          <w:tcPr>
            <w:tcW w:w="3841" w:type="dxa"/>
            <w:tcBorders>
              <w:top w:val="single" w:sz="6" w:space="0" w:color="auto"/>
            </w:tcBorders>
          </w:tcPr>
          <w:p w:rsidR="00000000" w:rsidRDefault="00122D27">
            <w:pPr>
              <w:jc w:val="right"/>
              <w:rPr>
                <w:rFonts w:ascii="Arial" w:hAnsi="Arial"/>
                <w:color w:val="000000"/>
                <w:sz w:val="18"/>
              </w:rPr>
            </w:pPr>
          </w:p>
        </w:tc>
        <w:tc>
          <w:tcPr>
            <w:tcW w:w="180" w:type="dxa"/>
            <w:tcBorders>
              <w:top w:val="single" w:sz="6" w:space="0" w:color="auto"/>
            </w:tcBorders>
          </w:tcPr>
          <w:p w:rsidR="00000000" w:rsidRDefault="00122D27">
            <w:pPr>
              <w:jc w:val="right"/>
              <w:rPr>
                <w:rFonts w:ascii="Arial" w:hAnsi="Arial"/>
                <w:i/>
                <w:color w:val="000000"/>
                <w:sz w:val="18"/>
              </w:rPr>
            </w:pP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i/>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Estimate</w:t>
            </w:r>
          </w:p>
        </w:tc>
        <w:tc>
          <w:tcPr>
            <w:tcW w:w="1350" w:type="dxa"/>
          </w:tcPr>
          <w:p w:rsidR="00000000" w:rsidRDefault="00122D27">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80"/>
        </w:trPr>
        <w:tc>
          <w:tcPr>
            <w:tcW w:w="185" w:type="dxa"/>
            <w:gridSpan w:val="4"/>
            <w:tcBorders>
              <w:bottom w:val="single" w:sz="6" w:space="0" w:color="auto"/>
            </w:tcBorders>
          </w:tcPr>
          <w:p w:rsidR="00000000" w:rsidRDefault="00122D27">
            <w:pPr>
              <w:jc w:val="right"/>
              <w:rPr>
                <w:rFonts w:ascii="Arial" w:hAnsi="Arial"/>
                <w:color w:val="000000"/>
                <w:sz w:val="18"/>
              </w:rPr>
            </w:pPr>
          </w:p>
        </w:tc>
        <w:tc>
          <w:tcPr>
            <w:tcW w:w="84" w:type="dxa"/>
            <w:tcBorders>
              <w:bottom w:val="single" w:sz="6" w:space="0" w:color="auto"/>
            </w:tcBorders>
          </w:tcPr>
          <w:p w:rsidR="00000000" w:rsidRDefault="00122D27">
            <w:pPr>
              <w:jc w:val="right"/>
              <w:rPr>
                <w:rFonts w:ascii="Arial" w:hAnsi="Arial"/>
                <w:color w:val="000000"/>
                <w:sz w:val="18"/>
              </w:rPr>
            </w:pPr>
          </w:p>
        </w:tc>
        <w:tc>
          <w:tcPr>
            <w:tcW w:w="60" w:type="dxa"/>
            <w:gridSpan w:val="2"/>
            <w:tcBorders>
              <w:bottom w:val="single" w:sz="6" w:space="0" w:color="auto"/>
            </w:tcBorders>
          </w:tcPr>
          <w:p w:rsidR="00000000" w:rsidRDefault="00122D27">
            <w:pPr>
              <w:jc w:val="right"/>
              <w:rPr>
                <w:rFonts w:ascii="Arial" w:hAnsi="Arial"/>
                <w:color w:val="000000"/>
                <w:sz w:val="18"/>
              </w:rPr>
            </w:pPr>
          </w:p>
        </w:tc>
        <w:tc>
          <w:tcPr>
            <w:tcW w:w="3841" w:type="dxa"/>
            <w:tcBorders>
              <w:bottom w:val="single" w:sz="6" w:space="0" w:color="auto"/>
            </w:tcBorders>
          </w:tcPr>
          <w:p w:rsidR="00000000" w:rsidRDefault="00122D27">
            <w:pPr>
              <w:jc w:val="right"/>
              <w:rPr>
                <w:rFonts w:ascii="Arial" w:hAnsi="Arial"/>
                <w:color w:val="000000"/>
                <w:sz w:val="18"/>
              </w:rPr>
            </w:pPr>
          </w:p>
        </w:tc>
        <w:tc>
          <w:tcPr>
            <w:tcW w:w="180" w:type="dxa"/>
            <w:tcBorders>
              <w:bottom w:val="single" w:sz="6" w:space="0" w:color="auto"/>
            </w:tcBorders>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 thousand)</w:t>
            </w:r>
          </w:p>
        </w:tc>
        <w:tc>
          <w:tcPr>
            <w:tcW w:w="1350" w:type="dxa"/>
          </w:tcPr>
          <w:p w:rsidR="00000000" w:rsidRDefault="00122D27">
            <w:pPr>
              <w:jc w:val="right"/>
              <w:rPr>
                <w:rFonts w:ascii="Arial" w:hAnsi="Arial"/>
                <w:i/>
                <w:color w:val="000000"/>
                <w:sz w:val="18"/>
              </w:rPr>
            </w:pPr>
            <w:r>
              <w:rPr>
                <w:rFonts w:ascii="Arial" w:hAnsi="Arial"/>
                <w:i/>
                <w:color w:val="000000"/>
                <w:sz w:val="18"/>
              </w:rPr>
              <w:t>($ thousand)</w:t>
            </w:r>
          </w:p>
        </w:tc>
      </w:tr>
      <w:tr w:rsidR="00000000">
        <w:tblPrEx>
          <w:tblCellMar>
            <w:top w:w="0" w:type="dxa"/>
            <w:bottom w:w="0" w:type="dxa"/>
          </w:tblCellMar>
        </w:tblPrEx>
        <w:trPr>
          <w:trHeight w:hRule="exact" w:val="8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rPr>
                <w:rFonts w:ascii="Arial" w:hAnsi="Arial"/>
                <w:b/>
                <w:color w:val="000000"/>
                <w:sz w:val="18"/>
              </w:rPr>
            </w:pPr>
            <w:r>
              <w:rPr>
                <w:rFonts w:ascii="Arial" w:hAnsi="Arial"/>
                <w:b/>
                <w:color w:val="000000"/>
                <w:sz w:val="18"/>
              </w:rPr>
              <w:t>SUMMARY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5"/>
            <w:hMerge/>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b/>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8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3901" w:type="dxa"/>
            <w:hMerge w:val="restart"/>
          </w:tcPr>
          <w:p w:rsidR="00000000" w:rsidRDefault="00122D27">
            <w:pPr>
              <w:rPr>
                <w:rFonts w:ascii="Arial" w:hAnsi="Arial"/>
                <w:b/>
                <w:i/>
                <w:color w:val="000000"/>
                <w:sz w:val="18"/>
              </w:rPr>
            </w:pPr>
            <w:r>
              <w:rPr>
                <w:rFonts w:ascii="Arial" w:hAnsi="Arial"/>
                <w:b/>
                <w:i/>
                <w:color w:val="000000"/>
                <w:sz w:val="18"/>
              </w:rPr>
              <w:t>Special Appropriations</w:t>
            </w:r>
          </w:p>
        </w:tc>
        <w:tc>
          <w:tcPr>
            <w:gridSpan w:val="2"/>
            <w:hMerge/>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8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b/>
                <w:i/>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rPr>
                <w:rFonts w:ascii="Arial" w:hAnsi="Arial"/>
                <w:color w:val="000000"/>
                <w:sz w:val="18"/>
              </w:rPr>
            </w:pPr>
            <w:r>
              <w:rPr>
                <w:rFonts w:ascii="Arial" w:hAnsi="Arial"/>
                <w:color w:val="000000"/>
                <w:sz w:val="18"/>
              </w:rPr>
              <w:t>Debt Charges</w:t>
            </w: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238 670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10 000</w:t>
            </w: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rPr>
                <w:rFonts w:ascii="Arial" w:hAnsi="Arial"/>
                <w:color w:val="000000"/>
                <w:sz w:val="18"/>
              </w:rPr>
            </w:pPr>
            <w:r>
              <w:rPr>
                <w:rFonts w:ascii="Arial" w:hAnsi="Arial"/>
                <w:color w:val="000000"/>
                <w:sz w:val="18"/>
              </w:rPr>
              <w:t>Employee Entitlements and Other Expenses</w:t>
            </w: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58 877</w:t>
            </w:r>
          </w:p>
        </w:tc>
        <w:tc>
          <w:tcPr>
            <w:tcW w:w="1350" w:type="dxa"/>
          </w:tcPr>
          <w:p w:rsidR="00000000" w:rsidRDefault="00122D27">
            <w:pPr>
              <w:jc w:val="right"/>
              <w:rPr>
                <w:rFonts w:ascii="Arial" w:hAnsi="Arial"/>
                <w:color w:val="000000"/>
                <w:sz w:val="18"/>
              </w:rPr>
            </w:pPr>
            <w:r>
              <w:rPr>
                <w:rFonts w:ascii="Arial" w:hAnsi="Arial"/>
                <w:color w:val="000000"/>
                <w:sz w:val="18"/>
              </w:rPr>
              <w:t xml:space="preserve"> 72 699</w:t>
            </w: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rPr>
                <w:rFonts w:ascii="Arial" w:hAnsi="Arial"/>
                <w:color w:val="000000"/>
                <w:sz w:val="18"/>
              </w:rPr>
            </w:pPr>
            <w:r>
              <w:rPr>
                <w:rFonts w:ascii="Arial" w:hAnsi="Arial"/>
                <w:color w:val="000000"/>
                <w:sz w:val="18"/>
              </w:rPr>
              <w:t>Other Services</w:t>
            </w: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1 309 429</w:t>
            </w:r>
          </w:p>
        </w:tc>
        <w:tc>
          <w:tcPr>
            <w:tcW w:w="1350" w:type="dxa"/>
          </w:tcPr>
          <w:p w:rsidR="00000000" w:rsidRDefault="00122D27">
            <w:pPr>
              <w:jc w:val="right"/>
              <w:rPr>
                <w:rFonts w:ascii="Arial" w:hAnsi="Arial"/>
                <w:color w:val="000000"/>
                <w:sz w:val="18"/>
              </w:rPr>
            </w:pPr>
            <w:r>
              <w:rPr>
                <w:rFonts w:ascii="Arial" w:hAnsi="Arial"/>
                <w:color w:val="000000"/>
                <w:sz w:val="18"/>
              </w:rPr>
              <w:t>1 274 333</w:t>
            </w:r>
          </w:p>
        </w:tc>
      </w:tr>
      <w:tr w:rsidR="00000000">
        <w:tblPrEx>
          <w:tblCellMar>
            <w:top w:w="0" w:type="dxa"/>
            <w:bottom w:w="0" w:type="dxa"/>
          </w:tblCellMar>
        </w:tblPrEx>
        <w:trPr>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rPr>
                <w:rFonts w:ascii="Arial" w:hAnsi="Arial"/>
                <w:color w:val="000000"/>
                <w:sz w:val="18"/>
              </w:rPr>
            </w:pPr>
            <w:r>
              <w:rPr>
                <w:rFonts w:ascii="Arial" w:hAnsi="Arial"/>
                <w:color w:val="000000"/>
                <w:sz w:val="18"/>
              </w:rPr>
              <w:t>Pensions</w:t>
            </w: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496 198</w:t>
            </w:r>
          </w:p>
        </w:tc>
        <w:tc>
          <w:tcPr>
            <w:tcW w:w="1350" w:type="dxa"/>
          </w:tcPr>
          <w:p w:rsidR="00000000" w:rsidRDefault="00122D27">
            <w:pPr>
              <w:jc w:val="right"/>
              <w:rPr>
                <w:rFonts w:ascii="Arial" w:hAnsi="Arial"/>
                <w:color w:val="000000"/>
                <w:sz w:val="18"/>
              </w:rPr>
            </w:pPr>
            <w:r>
              <w:rPr>
                <w:rFonts w:ascii="Arial" w:hAnsi="Arial"/>
                <w:color w:val="000000"/>
                <w:sz w:val="18"/>
              </w:rPr>
              <w:t xml:space="preserve"> 879 289</w:t>
            </w:r>
          </w:p>
        </w:tc>
      </w:tr>
      <w:tr w:rsidR="00000000">
        <w:tblPrEx>
          <w:tblCellMar>
            <w:top w:w="0" w:type="dxa"/>
            <w:bottom w:w="0" w:type="dxa"/>
          </w:tblCellMar>
        </w:tblPrEx>
        <w:trPr>
          <w:trHeight w:hRule="exact" w:val="8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3841" w:type="dxa"/>
          </w:tcPr>
          <w:p w:rsidR="00000000" w:rsidRDefault="00122D27">
            <w:pPr>
              <w:jc w:val="right"/>
              <w:rPr>
                <w:rFonts w:ascii="Arial" w:hAnsi="Arial"/>
                <w:color w:val="000000"/>
                <w:sz w:val="18"/>
              </w:rPr>
            </w:pPr>
          </w:p>
        </w:tc>
        <w:tc>
          <w:tcPr>
            <w:tcW w:w="18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6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4021" w:type="dxa"/>
            <w:gridSpan w:val="2"/>
          </w:tcPr>
          <w:p w:rsidR="00000000" w:rsidRDefault="00122D27">
            <w:pPr>
              <w:jc w:val="right"/>
              <w:rPr>
                <w:rFonts w:ascii="Arial" w:hAnsi="Arial"/>
                <w:b/>
                <w:color w:val="000000"/>
                <w:sz w:val="18"/>
              </w:rPr>
            </w:pPr>
            <w:r>
              <w:rPr>
                <w:rFonts w:ascii="Arial" w:hAnsi="Arial"/>
                <w:b/>
                <w:color w:val="000000"/>
                <w:sz w:val="18"/>
              </w:rPr>
              <w:t>Total Special Appropriations</w:t>
            </w:r>
          </w:p>
        </w:tc>
        <w:tc>
          <w:tcPr>
            <w:tcW w:w="135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2 103 174</w:t>
            </w:r>
          </w:p>
        </w:tc>
        <w:tc>
          <w:tcPr>
            <w:tcW w:w="135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2 236 321</w:t>
            </w:r>
          </w:p>
        </w:tc>
      </w:tr>
      <w:tr w:rsidR="00000000">
        <w:tblPrEx>
          <w:tblCellMar>
            <w:top w:w="0" w:type="dxa"/>
            <w:bottom w:w="0" w:type="dxa"/>
          </w:tblCellMar>
        </w:tblPrEx>
        <w:trPr>
          <w:cantSplit/>
          <w:trHeight w:hRule="exact" w:val="80"/>
        </w:trPr>
        <w:tc>
          <w:tcPr>
            <w:tcW w:w="185" w:type="dxa"/>
            <w:gridSpan w:val="4"/>
          </w:tcPr>
          <w:p w:rsidR="00000000" w:rsidRDefault="00122D27">
            <w:pPr>
              <w:jc w:val="right"/>
              <w:rPr>
                <w:rFonts w:ascii="Arial" w:hAnsi="Arial"/>
                <w:color w:val="000000"/>
                <w:sz w:val="18"/>
              </w:rPr>
            </w:pPr>
          </w:p>
        </w:tc>
        <w:tc>
          <w:tcPr>
            <w:tcW w:w="84" w:type="dxa"/>
          </w:tcPr>
          <w:p w:rsidR="00000000" w:rsidRDefault="00122D27">
            <w:pPr>
              <w:jc w:val="right"/>
              <w:rPr>
                <w:rFonts w:ascii="Arial" w:hAnsi="Arial"/>
                <w:color w:val="000000"/>
                <w:sz w:val="18"/>
              </w:rPr>
            </w:pPr>
          </w:p>
        </w:tc>
        <w:tc>
          <w:tcPr>
            <w:tcW w:w="60" w:type="dxa"/>
            <w:gridSpan w:val="2"/>
          </w:tcPr>
          <w:p w:rsidR="00000000" w:rsidRDefault="00122D27">
            <w:pPr>
              <w:jc w:val="right"/>
              <w:rPr>
                <w:rFonts w:ascii="Arial" w:hAnsi="Arial"/>
                <w:color w:val="000000"/>
                <w:sz w:val="18"/>
              </w:rPr>
            </w:pPr>
          </w:p>
        </w:tc>
        <w:tc>
          <w:tcPr>
            <w:tcW w:w="4021" w:type="dxa"/>
            <w:gridSpan w:val="2"/>
          </w:tcPr>
          <w:p w:rsidR="00000000" w:rsidRDefault="00122D27">
            <w:pPr>
              <w:jc w:val="right"/>
              <w:rPr>
                <w:rFonts w:ascii="Arial" w:hAnsi="Arial"/>
                <w:b/>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r>
    </w:tbl>
    <w:p w:rsidR="00000000" w:rsidRDefault="00122D27"/>
    <w:p w:rsidR="00000000" w:rsidRDefault="00122D27">
      <w:pPr>
        <w:pStyle w:val="Tableheading"/>
        <w:spacing w:before="0"/>
      </w:pPr>
      <w:r>
        <w:br w:type="page"/>
        <w:t>Table 4.1: Estimates of Payments: Special Appropriations 1998</w:t>
      </w:r>
      <w:r>
        <w:noBreakHyphen/>
        <w:t>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81"/>
        <w:gridCol w:w="1"/>
        <w:gridCol w:w="1"/>
        <w:gridCol w:w="82"/>
        <w:gridCol w:w="80"/>
        <w:gridCol w:w="3841"/>
        <w:gridCol w:w="450"/>
        <w:gridCol w:w="1170"/>
        <w:gridCol w:w="1260"/>
      </w:tblGrid>
      <w:tr w:rsidR="00000000">
        <w:tblPrEx>
          <w:tblCellMar>
            <w:top w:w="0" w:type="dxa"/>
            <w:bottom w:w="0" w:type="dxa"/>
          </w:tblCellMar>
        </w:tblPrEx>
        <w:trPr>
          <w:trHeight w:hRule="exact" w:val="250"/>
        </w:trPr>
        <w:tc>
          <w:tcPr>
            <w:tcW w:w="185" w:type="dxa"/>
            <w:gridSpan w:val="5"/>
            <w:tcBorders>
              <w:top w:val="single" w:sz="6" w:space="0" w:color="auto"/>
            </w:tcBorders>
          </w:tcPr>
          <w:p w:rsidR="00000000" w:rsidRDefault="00122D27">
            <w:pPr>
              <w:jc w:val="left"/>
              <w:rPr>
                <w:rFonts w:ascii="Arial" w:hAnsi="Arial"/>
                <w:color w:val="000000"/>
                <w:sz w:val="18"/>
              </w:rPr>
            </w:pPr>
          </w:p>
        </w:tc>
        <w:tc>
          <w:tcPr>
            <w:tcW w:w="84" w:type="dxa"/>
            <w:gridSpan w:val="3"/>
            <w:tcBorders>
              <w:top w:val="single" w:sz="6" w:space="0" w:color="auto"/>
            </w:tcBorders>
          </w:tcPr>
          <w:p w:rsidR="00000000" w:rsidRDefault="00122D27">
            <w:pPr>
              <w:jc w:val="left"/>
              <w:rPr>
                <w:rFonts w:ascii="Arial" w:hAnsi="Arial"/>
                <w:color w:val="000000"/>
                <w:sz w:val="18"/>
              </w:rPr>
            </w:pPr>
          </w:p>
        </w:tc>
        <w:tc>
          <w:tcPr>
            <w:tcW w:w="60" w:type="dxa"/>
            <w:tcBorders>
              <w:top w:val="single" w:sz="6" w:space="0" w:color="auto"/>
            </w:tcBorders>
          </w:tcPr>
          <w:p w:rsidR="00000000" w:rsidRDefault="00122D27">
            <w:pPr>
              <w:jc w:val="left"/>
              <w:rPr>
                <w:rFonts w:ascii="Arial" w:hAnsi="Arial"/>
                <w:color w:val="000000"/>
                <w:sz w:val="18"/>
              </w:rPr>
            </w:pPr>
          </w:p>
        </w:tc>
        <w:tc>
          <w:tcPr>
            <w:tcW w:w="3841" w:type="dxa"/>
            <w:tcBorders>
              <w:top w:val="single" w:sz="6" w:space="0" w:color="auto"/>
            </w:tcBorders>
          </w:tcPr>
          <w:p w:rsidR="00000000" w:rsidRDefault="00122D27">
            <w:pPr>
              <w:jc w:val="left"/>
              <w:rPr>
                <w:rFonts w:ascii="Arial" w:hAnsi="Arial"/>
                <w:color w:val="000000"/>
                <w:sz w:val="18"/>
              </w:rPr>
            </w:pPr>
          </w:p>
        </w:tc>
        <w:tc>
          <w:tcPr>
            <w:tcW w:w="450" w:type="dxa"/>
            <w:tcBorders>
              <w:top w:val="single" w:sz="6" w:space="0" w:color="auto"/>
            </w:tcBorders>
          </w:tcPr>
          <w:p w:rsidR="00000000" w:rsidRDefault="00122D27">
            <w:pPr>
              <w:jc w:val="right"/>
              <w:rPr>
                <w:rFonts w:ascii="Arial" w:hAnsi="Arial"/>
                <w:i/>
                <w:color w:val="000000"/>
                <w:sz w:val="18"/>
              </w:rPr>
            </w:pP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w:t>
            </w:r>
            <w:r>
              <w:rPr>
                <w:rFonts w:ascii="Arial" w:hAnsi="Arial"/>
                <w:i/>
                <w:color w:val="000000"/>
                <w:sz w:val="18"/>
              </w:rPr>
              <w:t>98-99</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i/>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Estimate</w:t>
            </w:r>
          </w:p>
        </w:tc>
        <w:tc>
          <w:tcPr>
            <w:tcW w:w="1260" w:type="dxa"/>
          </w:tcPr>
          <w:p w:rsidR="00000000" w:rsidRDefault="00122D27">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40"/>
        </w:trPr>
        <w:tc>
          <w:tcPr>
            <w:tcW w:w="185" w:type="dxa"/>
            <w:gridSpan w:val="5"/>
            <w:tcBorders>
              <w:bottom w:val="single" w:sz="6" w:space="0" w:color="auto"/>
            </w:tcBorders>
          </w:tcPr>
          <w:p w:rsidR="00000000" w:rsidRDefault="00122D27">
            <w:pPr>
              <w:jc w:val="left"/>
              <w:rPr>
                <w:rFonts w:ascii="Arial" w:hAnsi="Arial"/>
                <w:color w:val="000000"/>
                <w:sz w:val="18"/>
              </w:rPr>
            </w:pPr>
          </w:p>
        </w:tc>
        <w:tc>
          <w:tcPr>
            <w:tcW w:w="84" w:type="dxa"/>
            <w:gridSpan w:val="3"/>
            <w:tcBorders>
              <w:bottom w:val="single" w:sz="6" w:space="0" w:color="auto"/>
            </w:tcBorders>
          </w:tcPr>
          <w:p w:rsidR="00000000" w:rsidRDefault="00122D27">
            <w:pPr>
              <w:jc w:val="left"/>
              <w:rPr>
                <w:rFonts w:ascii="Arial" w:hAnsi="Arial"/>
                <w:color w:val="000000"/>
                <w:sz w:val="18"/>
              </w:rPr>
            </w:pPr>
          </w:p>
        </w:tc>
        <w:tc>
          <w:tcPr>
            <w:tcW w:w="60" w:type="dxa"/>
            <w:tcBorders>
              <w:bottom w:val="single" w:sz="6" w:space="0" w:color="auto"/>
            </w:tcBorders>
          </w:tcPr>
          <w:p w:rsidR="00000000" w:rsidRDefault="00122D27">
            <w:pPr>
              <w:jc w:val="left"/>
              <w:rPr>
                <w:rFonts w:ascii="Arial" w:hAnsi="Arial"/>
                <w:color w:val="000000"/>
                <w:sz w:val="18"/>
              </w:rPr>
            </w:pPr>
          </w:p>
        </w:tc>
        <w:tc>
          <w:tcPr>
            <w:tcW w:w="3841" w:type="dxa"/>
            <w:tcBorders>
              <w:bottom w:val="single" w:sz="6" w:space="0" w:color="auto"/>
            </w:tcBorders>
          </w:tcPr>
          <w:p w:rsidR="00000000" w:rsidRDefault="00122D27">
            <w:pPr>
              <w:jc w:val="left"/>
              <w:rPr>
                <w:rFonts w:ascii="Arial" w:hAnsi="Arial"/>
                <w:color w:val="000000"/>
                <w:sz w:val="18"/>
              </w:rPr>
            </w:pPr>
          </w:p>
        </w:tc>
        <w:tc>
          <w:tcPr>
            <w:tcW w:w="450" w:type="dxa"/>
            <w:tcBorders>
              <w:bottom w:val="single" w:sz="6" w:space="0" w:color="auto"/>
            </w:tcBorders>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 thousand)</w:t>
            </w:r>
          </w:p>
        </w:tc>
        <w:tc>
          <w:tcPr>
            <w:tcW w:w="1260" w:type="dxa"/>
          </w:tcPr>
          <w:p w:rsidR="00000000" w:rsidRDefault="00122D27">
            <w:pPr>
              <w:jc w:val="right"/>
              <w:rPr>
                <w:rFonts w:ascii="Arial" w:hAnsi="Arial"/>
                <w:i/>
                <w:color w:val="000000"/>
                <w:sz w:val="18"/>
              </w:rPr>
            </w:pPr>
            <w:r>
              <w:rPr>
                <w:rFonts w:ascii="Arial" w:hAnsi="Arial"/>
                <w:i/>
                <w:color w:val="000000"/>
                <w:sz w:val="18"/>
              </w:rPr>
              <w:t>($ thousand)</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40"/>
        </w:trPr>
        <w:tc>
          <w:tcPr>
            <w:tcW w:w="4170" w:type="dxa"/>
            <w:hMerge w:val="restart"/>
          </w:tcPr>
          <w:p w:rsidR="00000000" w:rsidRDefault="00122D27">
            <w:pPr>
              <w:jc w:val="left"/>
              <w:rPr>
                <w:rFonts w:ascii="Arial" w:hAnsi="Arial"/>
                <w:b/>
                <w:i/>
                <w:color w:val="000000"/>
                <w:sz w:val="18"/>
              </w:rPr>
            </w:pPr>
            <w:r>
              <w:rPr>
                <w:rFonts w:ascii="Arial" w:hAnsi="Arial"/>
                <w:b/>
                <w:i/>
                <w:color w:val="000000"/>
                <w:sz w:val="18"/>
              </w:rPr>
              <w:t>Special Appropriations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Debt Charges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Financial Management Act  No. 18 of 1994, Section 39</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Interest on Advances</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10 000</w:t>
            </w: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 xml:space="preserve">Treasury Corporation of Victoria Act 80 of 1992, </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Section 38 - Appropriation for Debt Retirement</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218 670</w:t>
            </w:r>
          </w:p>
        </w:tc>
        <w:tc>
          <w:tcPr>
            <w:tcW w:w="126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cantSplit/>
          <w:trHeight w:hRule="exact" w:val="26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b/>
                <w:color w:val="000000"/>
                <w:sz w:val="18"/>
              </w:rPr>
            </w:pPr>
            <w:r>
              <w:rPr>
                <w:rFonts w:ascii="Arial" w:hAnsi="Arial"/>
                <w:b/>
                <w:color w:val="000000"/>
                <w:sz w:val="18"/>
              </w:rPr>
              <w:t>Total Debt Charges</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238 670</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10 000</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Employee Entitlements and Other Expenses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Auditor-General - Act No. 2 of 1994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202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208</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A</w:t>
            </w:r>
            <w:r>
              <w:rPr>
                <w:rFonts w:ascii="Arial" w:hAnsi="Arial"/>
                <w:color w:val="000000"/>
                <w:sz w:val="18"/>
              </w:rPr>
              <w:t>udit of the Auditor-Generals Office</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2 of 1994</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Chief Justice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208</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215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Clerk of the Parliaments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Compensation to Jurors - Act No. 7651</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15</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County Court Judges - Act No. 6230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7 800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8 000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Crimes Compensation Tribunal - Act No. 9992</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1 340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1 240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Crown Proceedings - Act No. 6232</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2 000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 xml:space="preserve">Defence Reserves Re-Employment Board - </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4989</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72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Electoral Expenses - Act No. 6224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6 192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19 601</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Executive Council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69</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Governor's Salary - Act No. 5 of 1992</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101</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104</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Judges Court of Appeal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1 510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2 075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Legislative Assembly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275</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275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Legislative Council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Magistrates - Act No. 8184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11 850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12 230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Marine Board - Act No. 52 of 1988</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87</w:t>
            </w:r>
          </w:p>
        </w:tc>
        <w:tc>
          <w:tcPr>
            <w:tcW w:w="1260" w:type="dxa"/>
          </w:tcPr>
          <w:p w:rsidR="00000000" w:rsidRDefault="00122D27">
            <w:pPr>
              <w:jc w:val="right"/>
              <w:rPr>
                <w:rFonts w:ascii="Arial" w:hAnsi="Arial"/>
                <w:color w:val="000000"/>
                <w:sz w:val="18"/>
              </w:rPr>
            </w:pPr>
            <w:r>
              <w:rPr>
                <w:rFonts w:ascii="Arial" w:hAnsi="Arial"/>
                <w:color w:val="000000"/>
                <w:sz w:val="18"/>
              </w:rPr>
              <w:t xml:space="preserve">  89</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Ombudsman - Act No. 8414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182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187</w:t>
            </w: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Parliamentary Salaries and Allowances - Act No. 7723</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17 240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16 945</w:t>
            </w: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Parliamentary Co</w:t>
            </w:r>
            <w:r>
              <w:rPr>
                <w:rFonts w:ascii="Arial" w:hAnsi="Arial"/>
                <w:color w:val="000000"/>
                <w:sz w:val="18"/>
              </w:rPr>
              <w:t>mmittees - Act Nos. 7727 / 9765</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and Act No. 64 of 1992</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3 900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4 157</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Patriotic Funds Council - Act No. 6331</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114</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111</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Planning Schemes - Panels -  Act No. 6849</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715</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737</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Police Service Board - Act No. 6338</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47</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President, Court of Appeal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197</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204</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Puisne Judges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4 305</w:t>
            </w: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4 080</w:t>
            </w:r>
          </w:p>
        </w:tc>
      </w:tr>
      <w:tr w:rsidR="00000000">
        <w:tblPrEx>
          <w:tblCellMar>
            <w:top w:w="0" w:type="dxa"/>
            <w:bottom w:w="0" w:type="dxa"/>
          </w:tblCellMar>
        </w:tblPrEx>
        <w:trPr>
          <w:trHeight w:hRule="exact" w:val="2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58 532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72 699</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color w:val="000000"/>
                <w:sz w:val="18"/>
              </w:rPr>
            </w:pPr>
            <w:r>
              <w:rPr>
                <w:rFonts w:ascii="Arial" w:hAnsi="Arial"/>
                <w:color w:val="000000"/>
                <w:sz w:val="18"/>
              </w:rPr>
              <w:t>Carried forward</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58 532</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72 699</w:t>
            </w:r>
          </w:p>
        </w:tc>
      </w:tr>
    </w:tbl>
    <w:p w:rsidR="00000000" w:rsidRDefault="00122D27">
      <w:pPr>
        <w:pStyle w:val="Tableheading"/>
        <w:spacing w:before="0"/>
      </w:pPr>
      <w:r>
        <w:br w:type="page"/>
        <w:t>Table 4.1: Estimates of Payments: Special Appropriations 1998</w:t>
      </w:r>
      <w:r>
        <w:noBreakHyphen/>
        <w:t>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81"/>
        <w:gridCol w:w="1"/>
        <w:gridCol w:w="1"/>
        <w:gridCol w:w="1"/>
        <w:gridCol w:w="81"/>
        <w:gridCol w:w="80"/>
        <w:gridCol w:w="3841"/>
        <w:gridCol w:w="450"/>
        <w:gridCol w:w="1170"/>
        <w:gridCol w:w="1260"/>
      </w:tblGrid>
      <w:tr w:rsidR="00000000">
        <w:tblPrEx>
          <w:tblCellMar>
            <w:top w:w="0" w:type="dxa"/>
            <w:bottom w:w="0" w:type="dxa"/>
          </w:tblCellMar>
        </w:tblPrEx>
        <w:trPr>
          <w:trHeight w:hRule="exact" w:val="250"/>
        </w:trPr>
        <w:tc>
          <w:tcPr>
            <w:tcW w:w="185" w:type="dxa"/>
            <w:gridSpan w:val="5"/>
            <w:tcBorders>
              <w:top w:val="single" w:sz="6" w:space="0" w:color="auto"/>
            </w:tcBorders>
          </w:tcPr>
          <w:p w:rsidR="00000000" w:rsidRDefault="00122D27">
            <w:pPr>
              <w:jc w:val="left"/>
              <w:rPr>
                <w:rFonts w:ascii="Arial" w:hAnsi="Arial"/>
                <w:color w:val="000000"/>
                <w:sz w:val="18"/>
              </w:rPr>
            </w:pPr>
          </w:p>
        </w:tc>
        <w:tc>
          <w:tcPr>
            <w:tcW w:w="84" w:type="dxa"/>
            <w:gridSpan w:val="4"/>
            <w:tcBorders>
              <w:top w:val="single" w:sz="6" w:space="0" w:color="auto"/>
            </w:tcBorders>
          </w:tcPr>
          <w:p w:rsidR="00000000" w:rsidRDefault="00122D27">
            <w:pPr>
              <w:jc w:val="left"/>
              <w:rPr>
                <w:rFonts w:ascii="Arial" w:hAnsi="Arial"/>
                <w:color w:val="000000"/>
                <w:sz w:val="18"/>
              </w:rPr>
            </w:pPr>
          </w:p>
        </w:tc>
        <w:tc>
          <w:tcPr>
            <w:tcW w:w="60" w:type="dxa"/>
            <w:tcBorders>
              <w:top w:val="single" w:sz="6" w:space="0" w:color="auto"/>
            </w:tcBorders>
          </w:tcPr>
          <w:p w:rsidR="00000000" w:rsidRDefault="00122D27">
            <w:pPr>
              <w:jc w:val="left"/>
              <w:rPr>
                <w:rFonts w:ascii="Arial" w:hAnsi="Arial"/>
                <w:color w:val="000000"/>
                <w:sz w:val="18"/>
              </w:rPr>
            </w:pPr>
          </w:p>
        </w:tc>
        <w:tc>
          <w:tcPr>
            <w:tcW w:w="3841" w:type="dxa"/>
            <w:tcBorders>
              <w:top w:val="single" w:sz="6" w:space="0" w:color="auto"/>
            </w:tcBorders>
          </w:tcPr>
          <w:p w:rsidR="00000000" w:rsidRDefault="00122D27">
            <w:pPr>
              <w:jc w:val="left"/>
              <w:rPr>
                <w:rFonts w:ascii="Arial" w:hAnsi="Arial"/>
                <w:color w:val="000000"/>
                <w:sz w:val="18"/>
              </w:rPr>
            </w:pPr>
          </w:p>
        </w:tc>
        <w:tc>
          <w:tcPr>
            <w:tcW w:w="450" w:type="dxa"/>
            <w:tcBorders>
              <w:top w:val="single" w:sz="6" w:space="0" w:color="auto"/>
            </w:tcBorders>
          </w:tcPr>
          <w:p w:rsidR="00000000" w:rsidRDefault="00122D27">
            <w:pPr>
              <w:jc w:val="right"/>
              <w:rPr>
                <w:rFonts w:ascii="Arial" w:hAnsi="Arial"/>
                <w:i/>
                <w:color w:val="000000"/>
                <w:sz w:val="18"/>
              </w:rPr>
            </w:pP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i/>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Estimate</w:t>
            </w:r>
          </w:p>
        </w:tc>
        <w:tc>
          <w:tcPr>
            <w:tcW w:w="1260" w:type="dxa"/>
          </w:tcPr>
          <w:p w:rsidR="00000000" w:rsidRDefault="00122D27">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40"/>
        </w:trPr>
        <w:tc>
          <w:tcPr>
            <w:tcW w:w="185" w:type="dxa"/>
            <w:gridSpan w:val="5"/>
            <w:tcBorders>
              <w:bottom w:val="single" w:sz="6" w:space="0" w:color="auto"/>
            </w:tcBorders>
          </w:tcPr>
          <w:p w:rsidR="00000000" w:rsidRDefault="00122D27">
            <w:pPr>
              <w:jc w:val="left"/>
              <w:rPr>
                <w:rFonts w:ascii="Arial" w:hAnsi="Arial"/>
                <w:color w:val="000000"/>
                <w:sz w:val="18"/>
              </w:rPr>
            </w:pPr>
          </w:p>
        </w:tc>
        <w:tc>
          <w:tcPr>
            <w:tcW w:w="84" w:type="dxa"/>
            <w:gridSpan w:val="4"/>
            <w:tcBorders>
              <w:bottom w:val="single" w:sz="6" w:space="0" w:color="auto"/>
            </w:tcBorders>
          </w:tcPr>
          <w:p w:rsidR="00000000" w:rsidRDefault="00122D27">
            <w:pPr>
              <w:jc w:val="left"/>
              <w:rPr>
                <w:rFonts w:ascii="Arial" w:hAnsi="Arial"/>
                <w:color w:val="000000"/>
                <w:sz w:val="18"/>
              </w:rPr>
            </w:pPr>
          </w:p>
        </w:tc>
        <w:tc>
          <w:tcPr>
            <w:tcW w:w="60" w:type="dxa"/>
            <w:tcBorders>
              <w:bottom w:val="single" w:sz="6" w:space="0" w:color="auto"/>
            </w:tcBorders>
          </w:tcPr>
          <w:p w:rsidR="00000000" w:rsidRDefault="00122D27">
            <w:pPr>
              <w:jc w:val="left"/>
              <w:rPr>
                <w:rFonts w:ascii="Arial" w:hAnsi="Arial"/>
                <w:color w:val="000000"/>
                <w:sz w:val="18"/>
              </w:rPr>
            </w:pPr>
          </w:p>
        </w:tc>
        <w:tc>
          <w:tcPr>
            <w:tcW w:w="3841" w:type="dxa"/>
            <w:tcBorders>
              <w:bottom w:val="single" w:sz="6" w:space="0" w:color="auto"/>
            </w:tcBorders>
          </w:tcPr>
          <w:p w:rsidR="00000000" w:rsidRDefault="00122D27">
            <w:pPr>
              <w:jc w:val="left"/>
              <w:rPr>
                <w:rFonts w:ascii="Arial" w:hAnsi="Arial"/>
                <w:color w:val="000000"/>
                <w:sz w:val="18"/>
              </w:rPr>
            </w:pPr>
          </w:p>
        </w:tc>
        <w:tc>
          <w:tcPr>
            <w:tcW w:w="450" w:type="dxa"/>
            <w:tcBorders>
              <w:bottom w:val="single" w:sz="6" w:space="0" w:color="auto"/>
            </w:tcBorders>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 thousand)</w:t>
            </w:r>
          </w:p>
        </w:tc>
        <w:tc>
          <w:tcPr>
            <w:tcW w:w="1260" w:type="dxa"/>
          </w:tcPr>
          <w:p w:rsidR="00000000" w:rsidRDefault="00122D27">
            <w:pPr>
              <w:jc w:val="right"/>
              <w:rPr>
                <w:rFonts w:ascii="Arial" w:hAnsi="Arial"/>
                <w:i/>
                <w:color w:val="000000"/>
                <w:sz w:val="18"/>
              </w:rPr>
            </w:pPr>
            <w:r>
              <w:rPr>
                <w:rFonts w:ascii="Arial" w:hAnsi="Arial"/>
                <w:i/>
                <w:color w:val="000000"/>
                <w:sz w:val="18"/>
              </w:rPr>
              <w:t>($ thousand)</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b/>
                <w:color w:val="000000"/>
                <w:sz w:val="18"/>
              </w:rPr>
            </w:pPr>
            <w:r>
              <w:rPr>
                <w:rFonts w:ascii="Arial" w:hAnsi="Arial"/>
                <w:b/>
                <w:color w:val="000000"/>
                <w:sz w:val="18"/>
              </w:rPr>
              <w:t>Employee Entitlements and Other Expenses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b/>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color w:val="000000"/>
                <w:sz w:val="18"/>
              </w:rPr>
            </w:pPr>
            <w:r>
              <w:rPr>
                <w:rFonts w:ascii="Arial" w:hAnsi="Arial"/>
                <w:color w:val="000000"/>
                <w:sz w:val="18"/>
              </w:rPr>
              <w:t>Brought forward</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58 532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72 699</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Non-recurring -</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Lay Observer - Act No. 6291</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160</w:t>
            </w:r>
          </w:p>
        </w:tc>
        <w:tc>
          <w:tcPr>
            <w:tcW w:w="126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Solicitor's Board - Act No. 6291</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185</w:t>
            </w:r>
          </w:p>
        </w:tc>
        <w:tc>
          <w:tcPr>
            <w:tcW w:w="126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left"/>
              <w:rPr>
                <w:rFonts w:ascii="Arial" w:hAnsi="Arial"/>
                <w:b/>
                <w:color w:val="000000"/>
                <w:sz w:val="18"/>
              </w:rPr>
            </w:pPr>
            <w:r>
              <w:rPr>
                <w:rFonts w:ascii="Arial" w:hAnsi="Arial"/>
                <w:b/>
                <w:color w:val="000000"/>
                <w:sz w:val="18"/>
              </w:rPr>
              <w:t>Total Employee Entitlements and Other Expenses</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58 877</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72 699</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b/>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b/>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Other Services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Totalizator Act No. 6353, Section 103</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Hospitals and Charities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113 600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124 100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Tattersall C</w:t>
            </w:r>
            <w:r>
              <w:rPr>
                <w:rFonts w:ascii="Arial" w:hAnsi="Arial"/>
                <w:color w:val="000000"/>
                <w:sz w:val="18"/>
              </w:rPr>
              <w:t>onsultations Act No. 6390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Hospitals and Charities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266 622</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270 080</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Mental Hospitals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53 578</w:t>
            </w: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57 020</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320 200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327 100</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Business Franchise Fees (Safety Net) Act 1997</w:t>
            </w:r>
          </w:p>
        </w:tc>
        <w:tc>
          <w:tcPr>
            <w:hMerge/>
          </w:tcPr>
          <w:p w:rsidR="00000000" w:rsidRDefault="00122D27">
            <w:pPr>
              <w:jc w:val="left"/>
              <w:rPr>
                <w:color w:val="000000"/>
                <w:sz w:val="18"/>
              </w:rPr>
            </w:pPr>
          </w:p>
        </w:tc>
        <w:tc>
          <w:tcPr>
            <w:hMerge/>
          </w:tcPr>
          <w:p w:rsidR="00000000" w:rsidRDefault="00122D27">
            <w:pPr>
              <w:jc w:val="left"/>
              <w:rPr>
                <w:color w:val="000000"/>
                <w:sz w:val="18"/>
              </w:rPr>
            </w:pPr>
          </w:p>
        </w:tc>
        <w:tc>
          <w:tcPr>
            <w:hMerge/>
          </w:tcPr>
          <w:p w:rsidR="00000000" w:rsidRDefault="00122D27">
            <w:pPr>
              <w:jc w:val="left"/>
              <w:rPr>
                <w:color w:val="000000"/>
                <w:sz w:val="18"/>
              </w:rPr>
            </w:pPr>
          </w:p>
        </w:tc>
        <w:tc>
          <w:tcPr>
            <w:gridSpan w:val="8"/>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100 000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Casino Control Act No. 47 of 1991, Section 114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Hospitals and Charities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7 300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8 043</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Club Keno Act No. 56 of 1993, Section 7(5)</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Hospitals and Charities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2 600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2 500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Co-Operative Hous</w:t>
            </w:r>
            <w:r>
              <w:rPr>
                <w:rFonts w:ascii="Arial" w:hAnsi="Arial"/>
                <w:color w:val="000000"/>
                <w:sz w:val="18"/>
              </w:rPr>
              <w:t>ing  Societies Act No. 6226,</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Section 77(2)</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1 500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1 600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Criminal Injuries Compensation - Act No. 9992,</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Section 15</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59 000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25 014</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Education Volunteer Workers Compensation</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6240, Section 34</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250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250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Gaming and Betting Act No. 37 of 1994,</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4435" w:type="dxa"/>
            <w:hMerge w:val="restart"/>
          </w:tcPr>
          <w:p w:rsidR="00000000" w:rsidRDefault="00122D27">
            <w:pPr>
              <w:jc w:val="left"/>
              <w:rPr>
                <w:rFonts w:ascii="Arial" w:hAnsi="Arial"/>
                <w:color w:val="000000"/>
                <w:sz w:val="18"/>
              </w:rPr>
            </w:pPr>
            <w:r>
              <w:rPr>
                <w:rFonts w:ascii="Arial" w:hAnsi="Arial"/>
                <w:color w:val="000000"/>
                <w:sz w:val="18"/>
              </w:rPr>
              <w:t>Section 94 - Expenses of Victorian Casino and</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Gaming Authority</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14 600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17 200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Gaming Machine Control Act. No 53 of 1991,</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8"/>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Sections 137, 138</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Hospitals and Charities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5</w:t>
            </w:r>
            <w:r>
              <w:rPr>
                <w:rFonts w:ascii="Arial" w:hAnsi="Arial"/>
                <w:color w:val="000000"/>
                <w:sz w:val="18"/>
              </w:rPr>
              <w:t>18 064</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596 032</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Community Support Fund</w:t>
            </w:r>
          </w:p>
        </w:tc>
        <w:tc>
          <w:tcPr>
            <w:hMerge/>
          </w:tcPr>
          <w:p w:rsidR="00000000" w:rsidRDefault="00122D27">
            <w:pPr>
              <w:jc w:val="left"/>
              <w:rPr>
                <w:rFonts w:ascii="Arial" w:hAnsi="Arial"/>
                <w:color w:val="000000"/>
                <w:sz w:val="18"/>
              </w:rPr>
            </w:pPr>
          </w:p>
        </w:tc>
        <w:tc>
          <w:tcPr>
            <w:gridSpan w:val="4"/>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84 336</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71 502</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602 400</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667 534</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color w:val="000000"/>
                <w:sz w:val="18"/>
              </w:rPr>
            </w:pPr>
            <w:r>
              <w:rPr>
                <w:rFonts w:ascii="Arial" w:hAnsi="Arial"/>
                <w:color w:val="000000"/>
                <w:sz w:val="18"/>
              </w:rPr>
              <w:t>Carried forward</w:t>
            </w:r>
          </w:p>
        </w:tc>
        <w:tc>
          <w:tcPr>
            <w:tcW w:w="1170" w:type="dxa"/>
          </w:tcPr>
          <w:p w:rsidR="00000000" w:rsidRDefault="00122D27">
            <w:pPr>
              <w:jc w:val="right"/>
              <w:rPr>
                <w:rFonts w:ascii="Arial" w:hAnsi="Arial"/>
                <w:color w:val="000000"/>
                <w:sz w:val="18"/>
              </w:rPr>
            </w:pPr>
            <w:r>
              <w:rPr>
                <w:rFonts w:ascii="Arial" w:hAnsi="Arial"/>
                <w:color w:val="000000"/>
                <w:sz w:val="18"/>
              </w:rPr>
              <w:t>1 121 450</w:t>
            </w:r>
          </w:p>
        </w:tc>
        <w:tc>
          <w:tcPr>
            <w:tcW w:w="1260" w:type="dxa"/>
          </w:tcPr>
          <w:p w:rsidR="00000000" w:rsidRDefault="00122D27">
            <w:pPr>
              <w:jc w:val="right"/>
              <w:rPr>
                <w:rFonts w:ascii="Arial" w:hAnsi="Arial"/>
                <w:color w:val="000000"/>
                <w:sz w:val="18"/>
              </w:rPr>
            </w:pPr>
            <w:r>
              <w:rPr>
                <w:rFonts w:ascii="Arial" w:hAnsi="Arial"/>
                <w:color w:val="000000"/>
                <w:sz w:val="18"/>
              </w:rPr>
              <w:t>1 273 341</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4"/>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bl>
    <w:p w:rsidR="00000000" w:rsidRDefault="00122D27">
      <w:pPr>
        <w:pStyle w:val="Tableheading"/>
        <w:spacing w:before="0"/>
      </w:pPr>
      <w:r>
        <w:br w:type="page"/>
        <w:t>Table 4.1: Estimates of Payments: Special Appropriations 1998</w:t>
      </w:r>
      <w:r>
        <w:noBreakHyphen/>
        <w:t>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81"/>
        <w:gridCol w:w="1"/>
        <w:gridCol w:w="1"/>
        <w:gridCol w:w="82"/>
        <w:gridCol w:w="80"/>
        <w:gridCol w:w="3841"/>
        <w:gridCol w:w="450"/>
        <w:gridCol w:w="1170"/>
        <w:gridCol w:w="1260"/>
      </w:tblGrid>
      <w:tr w:rsidR="00000000">
        <w:tblPrEx>
          <w:tblCellMar>
            <w:top w:w="0" w:type="dxa"/>
            <w:bottom w:w="0" w:type="dxa"/>
          </w:tblCellMar>
        </w:tblPrEx>
        <w:trPr>
          <w:trHeight w:hRule="exact" w:val="250"/>
        </w:trPr>
        <w:tc>
          <w:tcPr>
            <w:tcW w:w="185" w:type="dxa"/>
            <w:gridSpan w:val="5"/>
            <w:tcBorders>
              <w:top w:val="single" w:sz="6" w:space="0" w:color="auto"/>
            </w:tcBorders>
          </w:tcPr>
          <w:p w:rsidR="00000000" w:rsidRDefault="00122D27">
            <w:pPr>
              <w:jc w:val="left"/>
              <w:rPr>
                <w:rFonts w:ascii="Arial" w:hAnsi="Arial"/>
                <w:color w:val="000000"/>
                <w:sz w:val="18"/>
              </w:rPr>
            </w:pPr>
          </w:p>
        </w:tc>
        <w:tc>
          <w:tcPr>
            <w:tcW w:w="84" w:type="dxa"/>
            <w:gridSpan w:val="3"/>
            <w:tcBorders>
              <w:top w:val="single" w:sz="6" w:space="0" w:color="auto"/>
            </w:tcBorders>
          </w:tcPr>
          <w:p w:rsidR="00000000" w:rsidRDefault="00122D27">
            <w:pPr>
              <w:jc w:val="left"/>
              <w:rPr>
                <w:rFonts w:ascii="Arial" w:hAnsi="Arial"/>
                <w:color w:val="000000"/>
                <w:sz w:val="18"/>
              </w:rPr>
            </w:pPr>
          </w:p>
        </w:tc>
        <w:tc>
          <w:tcPr>
            <w:tcW w:w="60" w:type="dxa"/>
            <w:tcBorders>
              <w:top w:val="single" w:sz="6" w:space="0" w:color="auto"/>
            </w:tcBorders>
          </w:tcPr>
          <w:p w:rsidR="00000000" w:rsidRDefault="00122D27">
            <w:pPr>
              <w:jc w:val="left"/>
              <w:rPr>
                <w:rFonts w:ascii="Arial" w:hAnsi="Arial"/>
                <w:color w:val="000000"/>
                <w:sz w:val="18"/>
              </w:rPr>
            </w:pPr>
          </w:p>
        </w:tc>
        <w:tc>
          <w:tcPr>
            <w:tcW w:w="3841" w:type="dxa"/>
            <w:tcBorders>
              <w:top w:val="single" w:sz="6" w:space="0" w:color="auto"/>
            </w:tcBorders>
          </w:tcPr>
          <w:p w:rsidR="00000000" w:rsidRDefault="00122D27">
            <w:pPr>
              <w:jc w:val="left"/>
              <w:rPr>
                <w:rFonts w:ascii="Arial" w:hAnsi="Arial"/>
                <w:color w:val="000000"/>
                <w:sz w:val="18"/>
              </w:rPr>
            </w:pPr>
          </w:p>
        </w:tc>
        <w:tc>
          <w:tcPr>
            <w:tcW w:w="450" w:type="dxa"/>
            <w:tcBorders>
              <w:top w:val="single" w:sz="6" w:space="0" w:color="auto"/>
            </w:tcBorders>
          </w:tcPr>
          <w:p w:rsidR="00000000" w:rsidRDefault="00122D27">
            <w:pPr>
              <w:jc w:val="right"/>
              <w:rPr>
                <w:rFonts w:ascii="Arial" w:hAnsi="Arial"/>
                <w:i/>
                <w:color w:val="000000"/>
                <w:sz w:val="18"/>
              </w:rPr>
            </w:pP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i/>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Estimate</w:t>
            </w:r>
          </w:p>
        </w:tc>
        <w:tc>
          <w:tcPr>
            <w:tcW w:w="1260" w:type="dxa"/>
          </w:tcPr>
          <w:p w:rsidR="00000000" w:rsidRDefault="00122D27">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40"/>
        </w:trPr>
        <w:tc>
          <w:tcPr>
            <w:tcW w:w="185" w:type="dxa"/>
            <w:gridSpan w:val="5"/>
            <w:tcBorders>
              <w:bottom w:val="single" w:sz="6" w:space="0" w:color="auto"/>
            </w:tcBorders>
          </w:tcPr>
          <w:p w:rsidR="00000000" w:rsidRDefault="00122D27">
            <w:pPr>
              <w:jc w:val="left"/>
              <w:rPr>
                <w:rFonts w:ascii="Arial" w:hAnsi="Arial"/>
                <w:color w:val="000000"/>
                <w:sz w:val="18"/>
              </w:rPr>
            </w:pPr>
          </w:p>
        </w:tc>
        <w:tc>
          <w:tcPr>
            <w:tcW w:w="84" w:type="dxa"/>
            <w:gridSpan w:val="3"/>
            <w:tcBorders>
              <w:bottom w:val="single" w:sz="6" w:space="0" w:color="auto"/>
            </w:tcBorders>
          </w:tcPr>
          <w:p w:rsidR="00000000" w:rsidRDefault="00122D27">
            <w:pPr>
              <w:jc w:val="left"/>
              <w:rPr>
                <w:rFonts w:ascii="Arial" w:hAnsi="Arial"/>
                <w:color w:val="000000"/>
                <w:sz w:val="18"/>
              </w:rPr>
            </w:pPr>
          </w:p>
        </w:tc>
        <w:tc>
          <w:tcPr>
            <w:tcW w:w="60" w:type="dxa"/>
            <w:tcBorders>
              <w:bottom w:val="single" w:sz="6" w:space="0" w:color="auto"/>
            </w:tcBorders>
          </w:tcPr>
          <w:p w:rsidR="00000000" w:rsidRDefault="00122D27">
            <w:pPr>
              <w:jc w:val="left"/>
              <w:rPr>
                <w:rFonts w:ascii="Arial" w:hAnsi="Arial"/>
                <w:color w:val="000000"/>
                <w:sz w:val="18"/>
              </w:rPr>
            </w:pPr>
          </w:p>
        </w:tc>
        <w:tc>
          <w:tcPr>
            <w:tcW w:w="3841" w:type="dxa"/>
            <w:tcBorders>
              <w:bottom w:val="single" w:sz="6" w:space="0" w:color="auto"/>
            </w:tcBorders>
          </w:tcPr>
          <w:p w:rsidR="00000000" w:rsidRDefault="00122D27">
            <w:pPr>
              <w:jc w:val="left"/>
              <w:rPr>
                <w:rFonts w:ascii="Arial" w:hAnsi="Arial"/>
                <w:color w:val="000000"/>
                <w:sz w:val="18"/>
              </w:rPr>
            </w:pPr>
          </w:p>
        </w:tc>
        <w:tc>
          <w:tcPr>
            <w:tcW w:w="450" w:type="dxa"/>
            <w:tcBorders>
              <w:bottom w:val="single" w:sz="6" w:space="0" w:color="auto"/>
            </w:tcBorders>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i/>
                <w:color w:val="000000"/>
                <w:sz w:val="18"/>
              </w:rPr>
            </w:pPr>
            <w:r>
              <w:rPr>
                <w:rFonts w:ascii="Arial" w:hAnsi="Arial"/>
                <w:i/>
                <w:color w:val="000000"/>
                <w:sz w:val="18"/>
              </w:rPr>
              <w:t>($ thousand)</w:t>
            </w:r>
          </w:p>
        </w:tc>
        <w:tc>
          <w:tcPr>
            <w:tcW w:w="1260" w:type="dxa"/>
          </w:tcPr>
          <w:p w:rsidR="00000000" w:rsidRDefault="00122D27">
            <w:pPr>
              <w:jc w:val="right"/>
              <w:rPr>
                <w:rFonts w:ascii="Arial" w:hAnsi="Arial"/>
                <w:i/>
                <w:color w:val="000000"/>
                <w:sz w:val="18"/>
              </w:rPr>
            </w:pPr>
            <w:r>
              <w:rPr>
                <w:rFonts w:ascii="Arial" w:hAnsi="Arial"/>
                <w:i/>
                <w:color w:val="000000"/>
                <w:sz w:val="18"/>
              </w:rPr>
              <w:t>($ thousand)</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Other Services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i/>
                <w:color w:val="000000"/>
                <w:sz w:val="18"/>
              </w:rPr>
            </w:pPr>
          </w:p>
        </w:tc>
        <w:tc>
          <w:tcPr>
            <w:tcW w:w="1260" w:type="dxa"/>
          </w:tcPr>
          <w:p w:rsidR="00000000" w:rsidRDefault="00122D27">
            <w:pPr>
              <w:jc w:val="right"/>
              <w:rPr>
                <w:rFonts w:ascii="Arial" w:hAnsi="Arial"/>
                <w:i/>
                <w:color w:val="000000"/>
                <w:sz w:val="18"/>
              </w:rPr>
            </w:pP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color w:val="000000"/>
                <w:sz w:val="18"/>
              </w:rPr>
            </w:pPr>
            <w:r>
              <w:rPr>
                <w:rFonts w:ascii="Arial" w:hAnsi="Arial"/>
                <w:color w:val="000000"/>
                <w:sz w:val="18"/>
              </w:rPr>
              <w:t>Brought forward</w:t>
            </w:r>
          </w:p>
        </w:tc>
        <w:tc>
          <w:tcPr>
            <w:tcW w:w="1170" w:type="dxa"/>
          </w:tcPr>
          <w:p w:rsidR="00000000" w:rsidRDefault="00122D27">
            <w:pPr>
              <w:jc w:val="right"/>
              <w:rPr>
                <w:rFonts w:ascii="Arial" w:hAnsi="Arial"/>
                <w:color w:val="000000"/>
                <w:sz w:val="18"/>
              </w:rPr>
            </w:pPr>
            <w:r>
              <w:rPr>
                <w:rFonts w:ascii="Arial" w:hAnsi="Arial"/>
                <w:color w:val="000000"/>
                <w:sz w:val="18"/>
              </w:rPr>
              <w:t>1 121 450</w:t>
            </w:r>
          </w:p>
        </w:tc>
        <w:tc>
          <w:tcPr>
            <w:tcW w:w="1260" w:type="dxa"/>
          </w:tcPr>
          <w:p w:rsidR="00000000" w:rsidRDefault="00122D27">
            <w:pPr>
              <w:jc w:val="right"/>
              <w:rPr>
                <w:rFonts w:ascii="Arial" w:hAnsi="Arial"/>
                <w:color w:val="000000"/>
                <w:sz w:val="18"/>
              </w:rPr>
            </w:pPr>
            <w:r>
              <w:rPr>
                <w:rFonts w:ascii="Arial" w:hAnsi="Arial"/>
                <w:color w:val="000000"/>
                <w:sz w:val="18"/>
              </w:rPr>
              <w:t>1 273 341</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Police Assistance Compensation Act No. 7722</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6</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Racing</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6353, Section 119</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2 505</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505</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Taxation (Inte</w:t>
            </w:r>
            <w:r>
              <w:rPr>
                <w:rFonts w:ascii="Arial" w:hAnsi="Arial"/>
                <w:color w:val="000000"/>
                <w:sz w:val="18"/>
              </w:rPr>
              <w:t>rest on Overpayments)-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35 of 1986, Section 11</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330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340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State Emergency Services Volunteer Workers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Compensation - Act No. 57 of 1987</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138</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142</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Non-recurring -</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Business Franchise(Petroleum Products)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(Amendment) Act No. 46 of 1993</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Contribution to Better Roads Victoria Trust</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Fund</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185 000</w:t>
            </w:r>
          </w:p>
        </w:tc>
        <w:tc>
          <w:tcPr>
            <w:tcW w:w="126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b/>
                <w:color w:val="000000"/>
                <w:sz w:val="18"/>
              </w:rPr>
            </w:pPr>
            <w:r>
              <w:rPr>
                <w:rFonts w:ascii="Arial" w:hAnsi="Arial"/>
                <w:b/>
                <w:color w:val="000000"/>
                <w:sz w:val="18"/>
              </w:rPr>
              <w:t>Total Other Services</w:t>
            </w:r>
          </w:p>
        </w:tc>
        <w:tc>
          <w:tcPr>
            <w:tcW w:w="117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1 309 429</w:t>
            </w:r>
          </w:p>
        </w:tc>
        <w:tc>
          <w:tcPr>
            <w:tcW w:w="126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1 274 333</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Pensions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Chairman - General Sessions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Nos. 6282 / 7705 / 8731</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3</w:t>
            </w:r>
            <w:r>
              <w:rPr>
                <w:rFonts w:ascii="Arial" w:hAnsi="Arial"/>
                <w:color w:val="000000"/>
                <w:sz w:val="18"/>
              </w:rPr>
              <w:t>8</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39</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Constitution (Governor's Pension)</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8750 of 1975</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300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360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Judges - County Court - Act No. 6230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2 720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3 200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Judges - Supreme Court - Act No. 8750</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2 050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2 600</w:t>
            </w:r>
          </w:p>
        </w:tc>
      </w:tr>
      <w:tr w:rsidR="00000000">
        <w:tblPrEx>
          <w:tblCellMar>
            <w:top w:w="0" w:type="dxa"/>
            <w:bottom w:w="0" w:type="dxa"/>
          </w:tblCellMar>
        </w:tblPrEx>
        <w:trPr>
          <w:trHeight w:hRule="exact" w:val="250"/>
        </w:trPr>
        <w:tc>
          <w:tcPr>
            <w:tcW w:w="4620" w:type="dxa"/>
            <w:hMerge w:val="restart"/>
          </w:tcPr>
          <w:p w:rsidR="00000000" w:rsidRDefault="00122D27">
            <w:pPr>
              <w:jc w:val="left"/>
              <w:rPr>
                <w:rFonts w:ascii="Arial" w:hAnsi="Arial"/>
                <w:color w:val="000000"/>
                <w:sz w:val="18"/>
              </w:rPr>
            </w:pPr>
            <w:r>
              <w:rPr>
                <w:rFonts w:ascii="Arial" w:hAnsi="Arial"/>
                <w:color w:val="000000"/>
                <w:sz w:val="18"/>
              </w:rPr>
              <w:t>Parliamentary Contributory Superannuating Fund</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Contributions - Act No. 7723, Section 13</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18 100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18 100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The Mint - Act No. 6323, Section 3</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90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90</w:t>
            </w:r>
          </w:p>
        </w:tc>
      </w:tr>
      <w:tr w:rsidR="00000000">
        <w:tblPrEx>
          <w:tblCellMar>
            <w:top w:w="0" w:type="dxa"/>
            <w:bottom w:w="0" w:type="dxa"/>
          </w:tblCellMar>
        </w:tblPrEx>
        <w:trPr>
          <w:trHeight w:hRule="exact" w:val="250"/>
        </w:trPr>
        <w:tc>
          <w:tcPr>
            <w:tcW w:w="4170" w:type="dxa"/>
            <w:hMerge w:val="restart"/>
          </w:tcPr>
          <w:p w:rsidR="00000000" w:rsidRDefault="00122D27">
            <w:pPr>
              <w:jc w:val="left"/>
              <w:rPr>
                <w:rFonts w:ascii="Arial" w:hAnsi="Arial"/>
                <w:color w:val="000000"/>
                <w:sz w:val="18"/>
              </w:rPr>
            </w:pPr>
            <w:r>
              <w:rPr>
                <w:rFonts w:ascii="Arial" w:hAnsi="Arial"/>
                <w:color w:val="000000"/>
                <w:sz w:val="18"/>
              </w:rPr>
              <w:t>The Superannuating Fund – Contributions</w:t>
            </w:r>
          </w:p>
        </w:tc>
        <w:tc>
          <w:tcPr>
            <w:hMerge/>
          </w:tcPr>
          <w:p w:rsidR="00000000" w:rsidRDefault="00122D27">
            <w:pPr>
              <w:jc w:val="left"/>
              <w:rPr>
                <w:rFonts w:ascii="Arial" w:hAnsi="Arial"/>
                <w:color w:val="000000"/>
                <w:sz w:val="18"/>
              </w:rPr>
            </w:pPr>
          </w:p>
        </w:tc>
        <w:tc>
          <w:tcPr>
            <w:hMerge/>
          </w:tcPr>
          <w:p w:rsidR="00000000" w:rsidRDefault="00122D27">
            <w:pPr>
              <w:jc w:val="left"/>
              <w:rPr>
                <w:rFonts w:ascii="Arial" w:hAnsi="Arial"/>
                <w:color w:val="000000"/>
                <w:sz w:val="18"/>
              </w:rPr>
            </w:pPr>
          </w:p>
        </w:tc>
        <w:tc>
          <w:tcPr>
            <w:gridSpan w:val="7"/>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50"/>
        </w:trPr>
        <w:tc>
          <w:tcPr>
            <w:tcW w:w="185" w:type="dxa"/>
            <w:gridSpan w:val="5"/>
          </w:tcPr>
          <w:p w:rsidR="00000000" w:rsidRDefault="00122D27">
            <w:pPr>
              <w:jc w:val="left"/>
              <w:rPr>
                <w:rFonts w:ascii="Arial" w:hAnsi="Arial"/>
                <w:color w:val="000000"/>
                <w:sz w:val="18"/>
              </w:rPr>
            </w:pPr>
          </w:p>
        </w:tc>
        <w:tc>
          <w:tcPr>
            <w:tcW w:w="3985" w:type="dxa"/>
            <w:hMerge w:val="restart"/>
          </w:tcPr>
          <w:p w:rsidR="00000000" w:rsidRDefault="00122D27">
            <w:pPr>
              <w:jc w:val="left"/>
              <w:rPr>
                <w:rFonts w:ascii="Arial" w:hAnsi="Arial"/>
                <w:color w:val="000000"/>
                <w:sz w:val="18"/>
              </w:rPr>
            </w:pPr>
            <w:r>
              <w:rPr>
                <w:rFonts w:ascii="Arial" w:hAnsi="Arial"/>
                <w:color w:val="000000"/>
                <w:sz w:val="18"/>
              </w:rPr>
              <w:t>- Act No. 50 of 1988, Section 90 (2)</w:t>
            </w:r>
          </w:p>
        </w:tc>
        <w:tc>
          <w:tcPr>
            <w:hMerge/>
          </w:tcPr>
          <w:p w:rsidR="00000000" w:rsidRDefault="00122D27">
            <w:pPr>
              <w:jc w:val="left"/>
              <w:rPr>
                <w:rFonts w:ascii="Arial" w:hAnsi="Arial"/>
                <w:color w:val="000000"/>
                <w:sz w:val="18"/>
              </w:rPr>
            </w:pPr>
          </w:p>
        </w:tc>
        <w:tc>
          <w:tcPr>
            <w:gridSpan w:val="3"/>
            <w:hMerge/>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r>
              <w:rPr>
                <w:rFonts w:ascii="Arial" w:hAnsi="Arial"/>
                <w:color w:val="000000"/>
                <w:sz w:val="18"/>
              </w:rPr>
              <w:t xml:space="preserve"> 472 900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854 900</w:t>
            </w: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right"/>
              <w:rPr>
                <w:rFonts w:ascii="Arial" w:hAnsi="Arial"/>
                <w:b/>
                <w:color w:val="000000"/>
                <w:sz w:val="18"/>
              </w:rPr>
            </w:pPr>
            <w:r>
              <w:rPr>
                <w:rFonts w:ascii="Arial" w:hAnsi="Arial"/>
                <w:b/>
                <w:color w:val="000000"/>
                <w:sz w:val="18"/>
              </w:rPr>
              <w:t>Total Pensions</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496 198</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879 289</w:t>
            </w: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b/>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b/>
                <w:color w:val="000000"/>
                <w:sz w:val="18"/>
              </w:rPr>
            </w:pPr>
          </w:p>
        </w:tc>
        <w:tc>
          <w:tcPr>
            <w:tcW w:w="117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3841" w:type="dxa"/>
          </w:tcPr>
          <w:p w:rsidR="00000000" w:rsidRDefault="00122D27">
            <w:pPr>
              <w:jc w:val="lef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50"/>
        </w:trPr>
        <w:tc>
          <w:tcPr>
            <w:tcW w:w="185" w:type="dxa"/>
            <w:gridSpan w:val="5"/>
          </w:tcPr>
          <w:p w:rsidR="00000000" w:rsidRDefault="00122D27">
            <w:pPr>
              <w:jc w:val="left"/>
              <w:rPr>
                <w:rFonts w:ascii="Arial" w:hAnsi="Arial"/>
                <w:color w:val="000000"/>
                <w:sz w:val="18"/>
              </w:rPr>
            </w:pPr>
          </w:p>
        </w:tc>
        <w:tc>
          <w:tcPr>
            <w:tcW w:w="84" w:type="dxa"/>
            <w:gridSpan w:val="3"/>
          </w:tcPr>
          <w:p w:rsidR="00000000" w:rsidRDefault="00122D27">
            <w:pPr>
              <w:jc w:val="left"/>
              <w:rPr>
                <w:rFonts w:ascii="Arial" w:hAnsi="Arial"/>
                <w:color w:val="000000"/>
                <w:sz w:val="18"/>
              </w:rPr>
            </w:pPr>
          </w:p>
        </w:tc>
        <w:tc>
          <w:tcPr>
            <w:tcW w:w="60" w:type="dxa"/>
          </w:tcPr>
          <w:p w:rsidR="00000000" w:rsidRDefault="00122D27">
            <w:pPr>
              <w:jc w:val="left"/>
              <w:rPr>
                <w:rFonts w:ascii="Arial" w:hAnsi="Arial"/>
                <w:color w:val="000000"/>
                <w:sz w:val="18"/>
              </w:rPr>
            </w:pPr>
          </w:p>
        </w:tc>
        <w:tc>
          <w:tcPr>
            <w:tcW w:w="4291" w:type="dxa"/>
            <w:gridSpan w:val="2"/>
          </w:tcPr>
          <w:p w:rsidR="00000000" w:rsidRDefault="00122D27">
            <w:pPr>
              <w:jc w:val="left"/>
              <w:rPr>
                <w:rFonts w:ascii="Arial" w:hAnsi="Arial"/>
                <w:b/>
                <w:color w:val="000000"/>
                <w:sz w:val="18"/>
              </w:rPr>
            </w:pPr>
            <w:r>
              <w:rPr>
                <w:rFonts w:ascii="Arial" w:hAnsi="Arial"/>
                <w:b/>
                <w:color w:val="000000"/>
                <w:sz w:val="18"/>
              </w:rPr>
              <w:t>Total Special Appropriations</w:t>
            </w:r>
          </w:p>
        </w:tc>
        <w:tc>
          <w:tcPr>
            <w:tcW w:w="1170" w:type="dxa"/>
          </w:tcPr>
          <w:p w:rsidR="00000000" w:rsidRDefault="00122D27">
            <w:pPr>
              <w:jc w:val="right"/>
              <w:rPr>
                <w:rFonts w:ascii="Arial" w:hAnsi="Arial"/>
                <w:color w:val="000000"/>
                <w:sz w:val="18"/>
              </w:rPr>
            </w:pPr>
            <w:r>
              <w:rPr>
                <w:rFonts w:ascii="Arial" w:hAnsi="Arial"/>
                <w:color w:val="000000"/>
                <w:sz w:val="18"/>
              </w:rPr>
              <w:t>2 103 174</w:t>
            </w:r>
          </w:p>
        </w:tc>
        <w:tc>
          <w:tcPr>
            <w:tcW w:w="1260" w:type="dxa"/>
          </w:tcPr>
          <w:p w:rsidR="00000000" w:rsidRDefault="00122D27">
            <w:pPr>
              <w:jc w:val="right"/>
              <w:rPr>
                <w:rFonts w:ascii="Arial" w:hAnsi="Arial"/>
                <w:color w:val="000000"/>
                <w:sz w:val="18"/>
              </w:rPr>
            </w:pPr>
            <w:r>
              <w:rPr>
                <w:rFonts w:ascii="Arial" w:hAnsi="Arial"/>
                <w:color w:val="000000"/>
                <w:sz w:val="18"/>
              </w:rPr>
              <w:t>2 236 321</w:t>
            </w:r>
          </w:p>
        </w:tc>
      </w:tr>
      <w:tr w:rsidR="00000000">
        <w:tblPrEx>
          <w:tblCellMar>
            <w:top w:w="0" w:type="dxa"/>
            <w:bottom w:w="0" w:type="dxa"/>
          </w:tblCellMar>
        </w:tblPrEx>
        <w:trPr>
          <w:trHeight w:hRule="exact" w:val="40"/>
        </w:trPr>
        <w:tc>
          <w:tcPr>
            <w:tcW w:w="185" w:type="dxa"/>
            <w:gridSpan w:val="5"/>
            <w:tcBorders>
              <w:bottom w:val="single" w:sz="12" w:space="0" w:color="auto"/>
            </w:tcBorders>
          </w:tcPr>
          <w:p w:rsidR="00000000" w:rsidRDefault="00122D27">
            <w:pPr>
              <w:jc w:val="left"/>
              <w:rPr>
                <w:rFonts w:ascii="Arial" w:hAnsi="Arial"/>
                <w:color w:val="000000"/>
                <w:sz w:val="18"/>
              </w:rPr>
            </w:pPr>
          </w:p>
        </w:tc>
        <w:tc>
          <w:tcPr>
            <w:tcW w:w="84" w:type="dxa"/>
            <w:gridSpan w:val="3"/>
            <w:tcBorders>
              <w:bottom w:val="single" w:sz="12" w:space="0" w:color="auto"/>
            </w:tcBorders>
          </w:tcPr>
          <w:p w:rsidR="00000000" w:rsidRDefault="00122D27">
            <w:pPr>
              <w:jc w:val="left"/>
              <w:rPr>
                <w:rFonts w:ascii="Arial" w:hAnsi="Arial"/>
                <w:color w:val="000000"/>
                <w:sz w:val="18"/>
              </w:rPr>
            </w:pPr>
          </w:p>
        </w:tc>
        <w:tc>
          <w:tcPr>
            <w:tcW w:w="60" w:type="dxa"/>
            <w:tcBorders>
              <w:bottom w:val="single" w:sz="12" w:space="0" w:color="auto"/>
            </w:tcBorders>
          </w:tcPr>
          <w:p w:rsidR="00000000" w:rsidRDefault="00122D27">
            <w:pPr>
              <w:jc w:val="left"/>
              <w:rPr>
                <w:rFonts w:ascii="Arial" w:hAnsi="Arial"/>
                <w:color w:val="000000"/>
                <w:sz w:val="18"/>
              </w:rPr>
            </w:pPr>
          </w:p>
        </w:tc>
        <w:tc>
          <w:tcPr>
            <w:tcW w:w="3841" w:type="dxa"/>
            <w:tcBorders>
              <w:bottom w:val="single" w:sz="12" w:space="0" w:color="auto"/>
            </w:tcBorders>
          </w:tcPr>
          <w:p w:rsidR="00000000" w:rsidRDefault="00122D27">
            <w:pPr>
              <w:jc w:val="left"/>
              <w:rPr>
                <w:rFonts w:ascii="Arial" w:hAnsi="Arial"/>
                <w:color w:val="000000"/>
                <w:sz w:val="18"/>
              </w:rPr>
            </w:pPr>
          </w:p>
        </w:tc>
        <w:tc>
          <w:tcPr>
            <w:tcW w:w="450" w:type="dxa"/>
            <w:tcBorders>
              <w:bottom w:val="single" w:sz="12" w:space="0" w:color="auto"/>
            </w:tcBorders>
          </w:tcPr>
          <w:p w:rsidR="00000000" w:rsidRDefault="00122D27">
            <w:pPr>
              <w:jc w:val="right"/>
              <w:rPr>
                <w:rFonts w:ascii="Arial" w:hAnsi="Arial"/>
                <w:b/>
                <w:color w:val="000000"/>
                <w:sz w:val="18"/>
              </w:rPr>
            </w:pPr>
          </w:p>
        </w:tc>
        <w:tc>
          <w:tcPr>
            <w:tcW w:w="1170" w:type="dxa"/>
            <w:tcBorders>
              <w:bottom w:val="single" w:sz="12" w:space="0" w:color="auto"/>
            </w:tcBorders>
          </w:tcPr>
          <w:p w:rsidR="00000000" w:rsidRDefault="00122D27">
            <w:pPr>
              <w:jc w:val="right"/>
              <w:rPr>
                <w:rFonts w:ascii="Arial" w:hAnsi="Arial"/>
                <w:color w:val="000000"/>
                <w:sz w:val="18"/>
              </w:rPr>
            </w:pPr>
          </w:p>
        </w:tc>
        <w:tc>
          <w:tcPr>
            <w:tcW w:w="1260" w:type="dxa"/>
            <w:tcBorders>
              <w:bottom w:val="single" w:sz="12" w:space="0" w:color="auto"/>
            </w:tcBorders>
          </w:tcPr>
          <w:p w:rsidR="00000000" w:rsidRDefault="00122D27">
            <w:pPr>
              <w:jc w:val="right"/>
              <w:rPr>
                <w:rFonts w:ascii="Arial" w:hAnsi="Arial"/>
                <w:color w:val="000000"/>
                <w:sz w:val="18"/>
              </w:rPr>
            </w:pPr>
          </w:p>
        </w:tc>
      </w:tr>
    </w:tbl>
    <w:p w:rsidR="00000000" w:rsidRDefault="00122D27"/>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70"/>
        <w:gridCol w:w="1"/>
        <w:gridCol w:w="1"/>
        <w:gridCol w:w="171"/>
        <w:gridCol w:w="172"/>
        <w:gridCol w:w="3022"/>
        <w:gridCol w:w="1260"/>
        <w:gridCol w:w="1260"/>
        <w:gridCol w:w="990"/>
      </w:tblGrid>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center"/>
              <w:rPr>
                <w:rFonts w:ascii="Arial" w:hAnsi="Arial"/>
                <w:i/>
                <w:color w:val="000000"/>
                <w:sz w:val="18"/>
              </w:rPr>
            </w:pPr>
          </w:p>
        </w:tc>
        <w:tc>
          <w:tcPr>
            <w:tcW w:w="126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RECURRENT RECEIPTS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b/>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TAXATION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Pay-roll Tax</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2 450 529 000</w:t>
            </w:r>
          </w:p>
        </w:tc>
        <w:tc>
          <w:tcPr>
            <w:tcW w:w="1260" w:type="dxa"/>
          </w:tcPr>
          <w:p w:rsidR="00000000" w:rsidRDefault="00122D27">
            <w:pPr>
              <w:jc w:val="right"/>
              <w:rPr>
                <w:rFonts w:ascii="Arial" w:hAnsi="Arial"/>
                <w:color w:val="000000"/>
                <w:sz w:val="18"/>
              </w:rPr>
            </w:pPr>
            <w:r>
              <w:rPr>
                <w:rFonts w:ascii="Arial" w:hAnsi="Arial"/>
                <w:color w:val="000000"/>
                <w:sz w:val="18"/>
              </w:rPr>
              <w:t>2 578 082 200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5.2</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Land Tax</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427 000 000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440 000 000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State Deficit Levy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500 000</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Property Taxes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60 000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60 000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Stamp Duty on Land Transfers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727 500 000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749 300 00</w:t>
            </w:r>
            <w:r>
              <w:rPr>
                <w:rFonts w:ascii="Arial" w:hAnsi="Arial"/>
                <w:color w:val="000000"/>
                <w:sz w:val="18"/>
              </w:rPr>
              <w:t>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Stamp Duty on Marketable Securities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150 430 000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166 560 000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Financial Institutions Duty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324 600 000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327 800 000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 xml:space="preserve">Debits Tax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260 600 000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263 200 000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Taxes on Financial and Capital</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Transactions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151 588 000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156 084 000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 xml:space="preserve">Public Authority Contribution -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Gascor</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333 000 000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308 000 000</w:t>
            </w:r>
          </w:p>
        </w:tc>
        <w:tc>
          <w:tcPr>
            <w:tcW w:w="990" w:type="dxa"/>
          </w:tcPr>
          <w:p w:rsidR="00000000" w:rsidRDefault="00122D27">
            <w:pPr>
              <w:jc w:val="right"/>
              <w:rPr>
                <w:rFonts w:ascii="Arial" w:hAnsi="Arial"/>
                <w:color w:val="000000"/>
                <w:sz w:val="18"/>
              </w:rPr>
            </w:pPr>
            <w:r>
              <w:rPr>
                <w:rFonts w:ascii="Arial" w:hAnsi="Arial"/>
                <w:color w:val="000000"/>
                <w:sz w:val="18"/>
              </w:rPr>
              <w:t>-   7.5</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Tattersalls Duty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320 200 000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323 500 000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Electronic Gaming Machines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657 380 000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704 380 000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7.1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Totalizator</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w:t>
            </w:r>
            <w:r>
              <w:rPr>
                <w:rFonts w:ascii="Arial" w:hAnsi="Arial"/>
                <w:color w:val="000000"/>
                <w:sz w:val="18"/>
              </w:rPr>
              <w:t>13 600 000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114 900 000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Casino Tax</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33 600 000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16 800 000</w:t>
            </w:r>
          </w:p>
        </w:tc>
        <w:tc>
          <w:tcPr>
            <w:tcW w:w="990" w:type="dxa"/>
          </w:tcPr>
          <w:p w:rsidR="00000000" w:rsidRDefault="00122D27">
            <w:pPr>
              <w:jc w:val="right"/>
              <w:rPr>
                <w:rFonts w:ascii="Arial" w:hAnsi="Arial"/>
                <w:color w:val="000000"/>
                <w:sz w:val="18"/>
              </w:rPr>
            </w:pPr>
            <w:r>
              <w:rPr>
                <w:rFonts w:ascii="Arial" w:hAnsi="Arial"/>
                <w:color w:val="000000"/>
                <w:sz w:val="18"/>
              </w:rPr>
              <w:t>-   50.0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Taxes on Gambling</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151 300 000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163 700 000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8.2</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Taxes on Insurance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342 000 000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355 900 000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Road Safety Act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402 470 000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406 516 000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Stamp Duty on Motor Vehicle Transfers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371 600 000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392 900 000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5.7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Motor Drivers Licence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19 331 000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21 281 000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Motor Vehicle Taxes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1 505 000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1 485 000</w:t>
            </w:r>
          </w:p>
        </w:tc>
        <w:tc>
          <w:tcPr>
            <w:tcW w:w="990" w:type="dxa"/>
          </w:tcPr>
          <w:p w:rsidR="00000000" w:rsidRDefault="00122D27">
            <w:pPr>
              <w:jc w:val="right"/>
              <w:rPr>
                <w:rFonts w:ascii="Arial" w:hAnsi="Arial"/>
                <w:color w:val="000000"/>
                <w:sz w:val="18"/>
              </w:rPr>
            </w:pPr>
            <w:r>
              <w:rPr>
                <w:rFonts w:ascii="Arial" w:hAnsi="Arial"/>
                <w:color w:val="000000"/>
                <w:sz w:val="18"/>
              </w:rPr>
              <w:t>-   1.3</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Petroleum Franchise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425 380 000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439 760 000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w:t>
            </w:r>
            <w:r>
              <w:rPr>
                <w:rFonts w:ascii="Arial" w:hAnsi="Arial"/>
                <w:color w:val="000000"/>
                <w:sz w:val="18"/>
              </w:rPr>
              <w:t>4</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Tobacco Franchise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624 830 000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628 340 000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0.6</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Liquor Licence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169 300 000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174 400 000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Electricity Industry Franchise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171 600 000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135 400 000</w:t>
            </w:r>
          </w:p>
        </w:tc>
        <w:tc>
          <w:tcPr>
            <w:tcW w:w="990" w:type="dxa"/>
          </w:tcPr>
          <w:p w:rsidR="00000000" w:rsidRDefault="00122D27">
            <w:pPr>
              <w:jc w:val="right"/>
              <w:rPr>
                <w:rFonts w:ascii="Arial" w:hAnsi="Arial"/>
                <w:color w:val="000000"/>
                <w:sz w:val="18"/>
              </w:rPr>
            </w:pPr>
            <w:r>
              <w:rPr>
                <w:rFonts w:ascii="Arial" w:hAnsi="Arial"/>
                <w:color w:val="000000"/>
                <w:sz w:val="18"/>
              </w:rPr>
              <w:t>-   21.1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Energy Consumption Levy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50 000</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Financial Accommodation Levy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13 400 000</w:t>
            </w: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12 900 000</w:t>
            </w:r>
          </w:p>
        </w:tc>
        <w:tc>
          <w:tcPr>
            <w:tcW w:w="990" w:type="dxa"/>
          </w:tcPr>
          <w:p w:rsidR="00000000" w:rsidRDefault="00122D27">
            <w:pPr>
              <w:jc w:val="right"/>
              <w:rPr>
                <w:rFonts w:ascii="Arial" w:hAnsi="Arial"/>
                <w:color w:val="000000"/>
                <w:sz w:val="18"/>
              </w:rPr>
            </w:pPr>
            <w:r>
              <w:rPr>
                <w:rFonts w:ascii="Arial" w:hAnsi="Arial"/>
                <w:color w:val="000000"/>
                <w:sz w:val="18"/>
              </w:rPr>
              <w:t>-   3.7</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8 643 353 000</w:t>
            </w: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8 881 248 200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2.8</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70"/>
        <w:gridCol w:w="173"/>
        <w:gridCol w:w="172"/>
        <w:gridCol w:w="3022"/>
        <w:gridCol w:w="1350"/>
        <w:gridCol w:w="1170"/>
        <w:gridCol w:w="990"/>
      </w:tblGrid>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Budget</w:t>
            </w:r>
          </w:p>
        </w:tc>
        <w:tc>
          <w:tcPr>
            <w:tcW w:w="117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center"/>
              <w:rPr>
                <w:rFonts w:ascii="Arial" w:hAnsi="Arial"/>
                <w:i/>
                <w:color w:val="000000"/>
                <w:sz w:val="18"/>
              </w:rPr>
            </w:pPr>
          </w:p>
        </w:tc>
        <w:tc>
          <w:tcPr>
            <w:tcW w:w="117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REGULATORY FEES AND FINES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Environment Protection Authority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tabs>
                <w:tab w:val="right" w:pos="1230"/>
              </w:tabs>
              <w:jc w:val="right"/>
              <w:rPr>
                <w:rFonts w:ascii="Arial" w:hAnsi="Arial"/>
                <w:color w:val="000000"/>
                <w:sz w:val="18"/>
              </w:rPr>
            </w:pPr>
            <w:r>
              <w:rPr>
                <w:rFonts w:ascii="Arial" w:hAnsi="Arial"/>
                <w:color w:val="000000"/>
                <w:sz w:val="18"/>
              </w:rPr>
              <w:t xml:space="preserve"> 9 265 000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9 200 000</w:t>
            </w:r>
          </w:p>
        </w:tc>
        <w:tc>
          <w:tcPr>
            <w:tcW w:w="990" w:type="dxa"/>
          </w:tcPr>
          <w:p w:rsidR="00000000" w:rsidRDefault="00122D27">
            <w:pPr>
              <w:jc w:val="right"/>
              <w:rPr>
                <w:rFonts w:ascii="Arial" w:hAnsi="Arial"/>
                <w:color w:val="000000"/>
                <w:sz w:val="18"/>
              </w:rPr>
            </w:pPr>
            <w:r>
              <w:rPr>
                <w:rFonts w:ascii="Arial" w:hAnsi="Arial"/>
                <w:color w:val="000000"/>
                <w:sz w:val="18"/>
              </w:rPr>
              <w:t>-   0.7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Registration and Inspection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17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Boating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5 620 000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5 779 000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2.8</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Miscellaneous Licences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259 000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266 000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Regulatory Fees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37 589 000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36 706 000</w:t>
            </w:r>
          </w:p>
        </w:tc>
        <w:tc>
          <w:tcPr>
            <w:tcW w:w="990" w:type="dxa"/>
          </w:tcPr>
          <w:p w:rsidR="00000000" w:rsidRDefault="00122D27">
            <w:pPr>
              <w:jc w:val="right"/>
              <w:rPr>
                <w:rFonts w:ascii="Arial" w:hAnsi="Arial"/>
                <w:color w:val="000000"/>
                <w:sz w:val="18"/>
              </w:rPr>
            </w:pPr>
            <w:r>
              <w:rPr>
                <w:rFonts w:ascii="Arial" w:hAnsi="Arial"/>
                <w:color w:val="000000"/>
                <w:sz w:val="18"/>
              </w:rPr>
              <w:t>-   2.3</w:t>
            </w:r>
          </w:p>
        </w:tc>
      </w:tr>
      <w:tr w:rsidR="00000000">
        <w:tblPrEx>
          <w:tblCellMar>
            <w:top w:w="0" w:type="dxa"/>
            <w:bottom w:w="0" w:type="dxa"/>
          </w:tblCellMar>
        </w:tblPrEx>
        <w:trPr>
          <w:trHeight w:hRule="exact" w:val="260"/>
        </w:trPr>
        <w:tc>
          <w:tcPr>
            <w:tcW w:w="518" w:type="dxa"/>
            <w:hMerge w:val="restart"/>
          </w:tcPr>
          <w:p w:rsidR="00000000" w:rsidRDefault="00122D27">
            <w:pPr>
              <w:rPr>
                <w:rFonts w:ascii="Arial" w:hAnsi="Arial"/>
                <w:color w:val="000000"/>
                <w:sz w:val="18"/>
              </w:rPr>
            </w:pPr>
            <w:r>
              <w:rPr>
                <w:rFonts w:ascii="Arial" w:hAnsi="Arial"/>
                <w:color w:val="000000"/>
                <w:sz w:val="18"/>
              </w:rPr>
              <w:t>Fines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120 695 000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123 198 000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2.1</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173 428 000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175 149 000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PUBLIC AUTHORITIES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Electricity Industry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86 400 000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97 400 000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12.7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Gas Industry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84 300 000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142 400 000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68.9</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Water Industry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314 800 000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345 400 000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9.7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Port Authorities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23 000 000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23 700 000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Rural Finance Corporation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20 900 000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21 900 000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4.8</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State Trustees Limited</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6 300 000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26.0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Transport Accident Corporation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85 300 000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80 200 000</w:t>
            </w:r>
          </w:p>
        </w:tc>
        <w:tc>
          <w:tcPr>
            <w:tcW w:w="990" w:type="dxa"/>
          </w:tcPr>
          <w:p w:rsidR="00000000" w:rsidRDefault="00122D27">
            <w:pPr>
              <w:jc w:val="right"/>
              <w:rPr>
                <w:rFonts w:ascii="Arial" w:hAnsi="Arial"/>
                <w:color w:val="000000"/>
                <w:sz w:val="18"/>
              </w:rPr>
            </w:pPr>
            <w:r>
              <w:rPr>
                <w:rFonts w:ascii="Arial" w:hAnsi="Arial"/>
                <w:color w:val="000000"/>
                <w:sz w:val="18"/>
              </w:rPr>
              <w:t>-   6.0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Treasury Corporation of Victoria</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15 000 000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9 000 000</w:t>
            </w:r>
          </w:p>
        </w:tc>
        <w:tc>
          <w:tcPr>
            <w:tcW w:w="990" w:type="dxa"/>
          </w:tcPr>
          <w:p w:rsidR="00000000" w:rsidRDefault="00122D27">
            <w:pPr>
              <w:jc w:val="right"/>
              <w:rPr>
                <w:rFonts w:ascii="Arial" w:hAnsi="Arial"/>
                <w:color w:val="000000"/>
                <w:sz w:val="18"/>
              </w:rPr>
            </w:pPr>
            <w:r>
              <w:rPr>
                <w:rFonts w:ascii="Arial" w:hAnsi="Arial"/>
                <w:color w:val="000000"/>
                <w:sz w:val="18"/>
              </w:rPr>
              <w:t>-   40.0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Aluminium Smelters of Victoria Pty. Ltd.</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18 500 000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22 200 000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20.0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Urban Land Authority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4 900 000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4 500 000</w:t>
            </w:r>
          </w:p>
        </w:tc>
        <w:tc>
          <w:tcPr>
            <w:tcW w:w="990" w:type="dxa"/>
          </w:tcPr>
          <w:p w:rsidR="00000000" w:rsidRDefault="00122D27">
            <w:pPr>
              <w:jc w:val="right"/>
              <w:rPr>
                <w:rFonts w:ascii="Arial" w:hAnsi="Arial"/>
                <w:color w:val="000000"/>
                <w:sz w:val="18"/>
              </w:rPr>
            </w:pPr>
            <w:r>
              <w:rPr>
                <w:rFonts w:ascii="Arial" w:hAnsi="Arial"/>
                <w:color w:val="000000"/>
                <w:sz w:val="18"/>
              </w:rPr>
              <w:t>-   8.2</w:t>
            </w:r>
          </w:p>
        </w:tc>
      </w:tr>
      <w:tr w:rsidR="00000000">
        <w:tblPrEx>
          <w:tblCellMar>
            <w:top w:w="0" w:type="dxa"/>
            <w:bottom w:w="0" w:type="dxa"/>
          </w:tblCellMar>
        </w:tblPrEx>
        <w:trPr>
          <w:trHeight w:hRule="exact" w:val="480"/>
        </w:trPr>
        <w:tc>
          <w:tcPr>
            <w:tcW w:w="3540" w:type="dxa"/>
            <w:hMerge w:val="restart"/>
          </w:tcPr>
          <w:p w:rsidR="00000000" w:rsidRDefault="00122D27">
            <w:pPr>
              <w:jc w:val="left"/>
              <w:rPr>
                <w:rFonts w:ascii="Arial" w:hAnsi="Arial"/>
                <w:color w:val="000000"/>
                <w:sz w:val="18"/>
              </w:rPr>
            </w:pPr>
            <w:r>
              <w:rPr>
                <w:rFonts w:ascii="Arial" w:hAnsi="Arial"/>
                <w:color w:val="000000"/>
                <w:sz w:val="18"/>
              </w:rPr>
              <w:t>Victorian Fi</w:t>
            </w:r>
            <w:r>
              <w:rPr>
                <w:rFonts w:ascii="Arial" w:hAnsi="Arial"/>
                <w:color w:val="000000"/>
                <w:sz w:val="18"/>
              </w:rPr>
              <w:t xml:space="preserve">nance Management </w:t>
            </w:r>
            <w:r>
              <w:rPr>
                <w:rFonts w:ascii="Arial" w:hAnsi="Arial"/>
                <w:color w:val="000000"/>
                <w:sz w:val="18"/>
              </w:rPr>
              <w:br/>
              <w:t xml:space="preserve">     Corporation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310 000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Victorian Plantations Corporation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16 900 000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18 700 000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10.7</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350" w:type="dxa"/>
          </w:tcPr>
          <w:p w:rsidR="00000000" w:rsidRDefault="00122D27">
            <w:pPr>
              <w:jc w:val="right"/>
              <w:rPr>
                <w:rFonts w:ascii="Arial" w:hAnsi="Arial"/>
                <w:color w:val="000000"/>
                <w:sz w:val="18"/>
              </w:rPr>
            </w:pPr>
            <w:r>
              <w:rPr>
                <w:rFonts w:ascii="Arial" w:hAnsi="Arial"/>
                <w:color w:val="000000"/>
                <w:sz w:val="18"/>
              </w:rPr>
              <w:t xml:space="preserve"> 675 000 000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772 010 000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14.4</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
        <w:gridCol w:w="1"/>
        <w:gridCol w:w="114"/>
        <w:gridCol w:w="1"/>
        <w:gridCol w:w="1"/>
        <w:gridCol w:w="224"/>
        <w:gridCol w:w="172"/>
        <w:gridCol w:w="3022"/>
        <w:gridCol w:w="1350"/>
        <w:gridCol w:w="1170"/>
        <w:gridCol w:w="990"/>
      </w:tblGrid>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Budget</w:t>
            </w:r>
          </w:p>
        </w:tc>
        <w:tc>
          <w:tcPr>
            <w:tcW w:w="117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center"/>
              <w:rPr>
                <w:rFonts w:ascii="Arial" w:hAnsi="Arial"/>
                <w:i/>
                <w:color w:val="000000"/>
                <w:sz w:val="18"/>
              </w:rPr>
            </w:pPr>
          </w:p>
        </w:tc>
        <w:tc>
          <w:tcPr>
            <w:tcW w:w="117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7050" w:type="dxa"/>
            <w:hMerge w:val="restart"/>
          </w:tcPr>
          <w:p w:rsidR="00000000" w:rsidRDefault="00122D27">
            <w:pPr>
              <w:rPr>
                <w:rFonts w:ascii="Arial" w:hAnsi="Arial"/>
                <w:b/>
                <w:color w:val="000000"/>
                <w:sz w:val="18"/>
              </w:rPr>
            </w:pPr>
            <w:r>
              <w:rPr>
                <w:rFonts w:ascii="Arial" w:hAnsi="Arial"/>
                <w:b/>
                <w:color w:val="000000"/>
                <w:sz w:val="18"/>
              </w:rPr>
              <w:t>RENTS, ROYALTIES, INTEREST AND OTHER DIVIDENDS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Interest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Home Builders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5 363 000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5 310 000</w:t>
            </w:r>
          </w:p>
        </w:tc>
        <w:tc>
          <w:tcPr>
            <w:tcW w:w="990" w:type="dxa"/>
          </w:tcPr>
          <w:p w:rsidR="00000000" w:rsidRDefault="00122D27">
            <w:pPr>
              <w:jc w:val="right"/>
              <w:rPr>
                <w:rFonts w:ascii="Arial" w:hAnsi="Arial"/>
                <w:color w:val="000000"/>
                <w:sz w:val="18"/>
              </w:rPr>
            </w:pPr>
            <w:r>
              <w:rPr>
                <w:rFonts w:ascii="Arial" w:hAnsi="Arial"/>
                <w:color w:val="000000"/>
                <w:sz w:val="18"/>
              </w:rPr>
              <w:t>-   1.0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Director of Housing</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21 096 000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20 885 000</w:t>
            </w:r>
          </w:p>
        </w:tc>
        <w:tc>
          <w:tcPr>
            <w:tcW w:w="990" w:type="dxa"/>
          </w:tcPr>
          <w:p w:rsidR="00000000" w:rsidRDefault="00122D27">
            <w:pPr>
              <w:jc w:val="right"/>
              <w:rPr>
                <w:rFonts w:ascii="Arial" w:hAnsi="Arial"/>
                <w:color w:val="000000"/>
                <w:sz w:val="18"/>
              </w:rPr>
            </w:pPr>
            <w:r>
              <w:rPr>
                <w:rFonts w:ascii="Arial" w:hAnsi="Arial"/>
                <w:color w:val="000000"/>
                <w:sz w:val="18"/>
              </w:rPr>
              <w:t>-   1.0</w:t>
            </w:r>
          </w:p>
        </w:tc>
      </w:tr>
      <w:tr w:rsidR="00000000">
        <w:tblPrEx>
          <w:tblCellMar>
            <w:top w:w="0" w:type="dxa"/>
            <w:bottom w:w="0" w:type="dxa"/>
          </w:tblCellMar>
        </w:tblPrEx>
        <w:trPr>
          <w:trHeight w:hRule="exact" w:val="48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jc w:val="left"/>
              <w:rPr>
                <w:rFonts w:ascii="Arial" w:hAnsi="Arial"/>
                <w:color w:val="000000"/>
                <w:sz w:val="18"/>
              </w:rPr>
            </w:pPr>
            <w:r>
              <w:rPr>
                <w:rFonts w:ascii="Arial" w:hAnsi="Arial"/>
                <w:color w:val="000000"/>
                <w:sz w:val="18"/>
              </w:rPr>
              <w:t xml:space="preserve">Commonwealth-State Housing </w:t>
            </w:r>
            <w:r>
              <w:rPr>
                <w:rFonts w:ascii="Arial" w:hAnsi="Arial"/>
                <w:color w:val="000000"/>
                <w:sz w:val="18"/>
              </w:rPr>
              <w:br/>
              <w:t xml:space="preserve">     Agreement</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40 176 000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39 320 000</w:t>
            </w:r>
          </w:p>
        </w:tc>
        <w:tc>
          <w:tcPr>
            <w:tcW w:w="990" w:type="dxa"/>
          </w:tcPr>
          <w:p w:rsidR="00000000" w:rsidRDefault="00122D27">
            <w:pPr>
              <w:jc w:val="right"/>
              <w:rPr>
                <w:rFonts w:ascii="Arial" w:hAnsi="Arial"/>
                <w:color w:val="000000"/>
                <w:sz w:val="18"/>
              </w:rPr>
            </w:pPr>
            <w:r>
              <w:rPr>
                <w:rFonts w:ascii="Arial" w:hAnsi="Arial"/>
                <w:color w:val="000000"/>
                <w:sz w:val="18"/>
              </w:rPr>
              <w:t>-   2.1</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Rural Finance Corporation</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1 175 000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891 000</w:t>
            </w:r>
          </w:p>
        </w:tc>
        <w:tc>
          <w:tcPr>
            <w:tcW w:w="990" w:type="dxa"/>
          </w:tcPr>
          <w:p w:rsidR="00000000" w:rsidRDefault="00122D27">
            <w:pPr>
              <w:jc w:val="right"/>
              <w:rPr>
                <w:rFonts w:ascii="Arial" w:hAnsi="Arial"/>
                <w:color w:val="000000"/>
                <w:sz w:val="18"/>
              </w:rPr>
            </w:pPr>
            <w:r>
              <w:rPr>
                <w:rFonts w:ascii="Arial" w:hAnsi="Arial"/>
                <w:color w:val="000000"/>
                <w:sz w:val="18"/>
              </w:rPr>
              <w:t>-   24.2</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Water and Sewerage Authorities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214 000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214 000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State Development Account</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1 027 000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1 021 000</w:t>
            </w:r>
          </w:p>
        </w:tc>
        <w:tc>
          <w:tcPr>
            <w:tcW w:w="990" w:type="dxa"/>
          </w:tcPr>
          <w:p w:rsidR="00000000" w:rsidRDefault="00122D27">
            <w:pPr>
              <w:jc w:val="right"/>
              <w:rPr>
                <w:rFonts w:ascii="Arial" w:hAnsi="Arial"/>
                <w:color w:val="000000"/>
                <w:sz w:val="18"/>
              </w:rPr>
            </w:pPr>
            <w:r>
              <w:rPr>
                <w:rFonts w:ascii="Arial" w:hAnsi="Arial"/>
                <w:color w:val="000000"/>
                <w:sz w:val="18"/>
              </w:rPr>
              <w:t>-   0.6</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All Other Interest</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21 542 000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9 171 000</w:t>
            </w:r>
          </w:p>
        </w:tc>
        <w:tc>
          <w:tcPr>
            <w:tcW w:w="990" w:type="dxa"/>
          </w:tcPr>
          <w:p w:rsidR="00000000" w:rsidRDefault="00122D27">
            <w:pPr>
              <w:jc w:val="right"/>
              <w:rPr>
                <w:rFonts w:ascii="Arial" w:hAnsi="Arial"/>
                <w:color w:val="000000"/>
                <w:sz w:val="18"/>
              </w:rPr>
            </w:pPr>
            <w:r>
              <w:rPr>
                <w:rFonts w:ascii="Arial" w:hAnsi="Arial"/>
                <w:color w:val="000000"/>
                <w:sz w:val="18"/>
              </w:rPr>
              <w:t>-   57.4</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90 593 000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76 812 000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15.2</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Land Rent , Licences and Leases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7 777 000</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6 106 000</w:t>
            </w:r>
          </w:p>
        </w:tc>
        <w:tc>
          <w:tcPr>
            <w:tcW w:w="99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21.5</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b/>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b/>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 xml:space="preserve">Royalties -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Brown Coal</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12 908 000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13 908 000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7.7</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Forests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29 967 000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w:t>
            </w:r>
            <w:r>
              <w:rPr>
                <w:rFonts w:ascii="Arial" w:hAnsi="Arial"/>
                <w:color w:val="000000"/>
                <w:sz w:val="18"/>
              </w:rPr>
              <w:t>5 569 000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18.7</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Other</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5 073 000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5 165 000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1.8</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47 948 000</w:t>
            </w:r>
          </w:p>
        </w:tc>
        <w:tc>
          <w:tcPr>
            <w:tcW w:w="117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54 642 000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14.0</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99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Total</w:t>
            </w:r>
          </w:p>
        </w:tc>
        <w:tc>
          <w:tcPr>
            <w:tcW w:w="1350" w:type="dxa"/>
          </w:tcPr>
          <w:p w:rsidR="00000000" w:rsidRDefault="00122D27">
            <w:pPr>
              <w:jc w:val="right"/>
              <w:rPr>
                <w:rFonts w:ascii="Arial" w:hAnsi="Arial"/>
                <w:color w:val="000000"/>
                <w:sz w:val="18"/>
              </w:rPr>
            </w:pPr>
            <w:r>
              <w:rPr>
                <w:rFonts w:ascii="Arial" w:hAnsi="Arial"/>
                <w:color w:val="000000"/>
                <w:sz w:val="18"/>
              </w:rPr>
              <w:t xml:space="preserve"> 146 318 000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137 560 000</w:t>
            </w:r>
          </w:p>
        </w:tc>
        <w:tc>
          <w:tcPr>
            <w:tcW w:w="990" w:type="dxa"/>
          </w:tcPr>
          <w:p w:rsidR="00000000" w:rsidRDefault="00122D27">
            <w:pPr>
              <w:jc w:val="right"/>
              <w:rPr>
                <w:rFonts w:ascii="Arial" w:hAnsi="Arial"/>
                <w:color w:val="000000"/>
                <w:sz w:val="18"/>
              </w:rPr>
            </w:pPr>
            <w:r>
              <w:rPr>
                <w:rFonts w:ascii="Arial" w:hAnsi="Arial"/>
                <w:color w:val="000000"/>
                <w:sz w:val="18"/>
              </w:rPr>
              <w:t>-   6.0</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MISCELLANEOUS RECEIPTS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Transfers from Trust Funds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412 000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450 000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9.2</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Unclaimed Moneys Act No. 6879, Section 6</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20 000 000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20 000 000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Unclaimed Tabcorp Dividends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7 000 000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7 000 000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Other Miscellaneous Receipts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2 066 000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2 877 000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39.3</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350" w:type="dxa"/>
          </w:tcPr>
          <w:p w:rsidR="00000000" w:rsidRDefault="00122D27">
            <w:pPr>
              <w:jc w:val="right"/>
              <w:rPr>
                <w:rFonts w:ascii="Arial" w:hAnsi="Arial"/>
                <w:color w:val="000000"/>
                <w:sz w:val="18"/>
              </w:rPr>
            </w:pPr>
            <w:r>
              <w:rPr>
                <w:rFonts w:ascii="Arial" w:hAnsi="Arial"/>
                <w:color w:val="000000"/>
                <w:sz w:val="18"/>
              </w:rPr>
              <w:t xml:space="preserve"> 29 478 000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30 327 000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2.9</w:t>
            </w:r>
          </w:p>
        </w:tc>
      </w:tr>
    </w:tbl>
    <w:p w:rsidR="00000000" w:rsidRDefault="00122D27">
      <w:pPr>
        <w:pStyle w:val="Tableheading"/>
        <w:spacing w:before="0"/>
      </w:pPr>
      <w:r>
        <w:br w:type="page"/>
        <w:t>Table 4.2: Consoli</w:t>
      </w:r>
      <w:r>
        <w:t>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17"/>
        <w:gridCol w:w="1"/>
        <w:gridCol w:w="1"/>
        <w:gridCol w:w="224"/>
        <w:gridCol w:w="1"/>
        <w:gridCol w:w="171"/>
        <w:gridCol w:w="3022"/>
        <w:gridCol w:w="1350"/>
        <w:gridCol w:w="1170"/>
        <w:gridCol w:w="990"/>
      </w:tblGrid>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17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Budget</w:t>
            </w:r>
          </w:p>
        </w:tc>
        <w:tc>
          <w:tcPr>
            <w:tcW w:w="117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center"/>
              <w:rPr>
                <w:rFonts w:ascii="Arial" w:hAnsi="Arial"/>
                <w:i/>
                <w:color w:val="000000"/>
                <w:sz w:val="18"/>
              </w:rPr>
            </w:pPr>
          </w:p>
        </w:tc>
        <w:tc>
          <w:tcPr>
            <w:tcW w:w="117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Receipts Credited to Appropriations-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60"/>
        </w:trPr>
        <w:tc>
          <w:tcPr>
            <w:tcW w:w="120" w:type="dxa"/>
            <w:gridSpan w:val="4"/>
          </w:tcPr>
          <w:p w:rsidR="00000000" w:rsidRDefault="00122D27">
            <w:pPr>
              <w:jc w:val="right"/>
              <w:rPr>
                <w:rFonts w:ascii="Arial" w:hAnsi="Arial"/>
                <w:color w:val="000000"/>
                <w:sz w:val="18"/>
              </w:rPr>
            </w:pPr>
          </w:p>
        </w:tc>
        <w:tc>
          <w:tcPr>
            <w:tcW w:w="4770" w:type="dxa"/>
            <w:gridSpan w:val="7"/>
          </w:tcPr>
          <w:p w:rsidR="00000000" w:rsidRDefault="00122D27">
            <w:pPr>
              <w:jc w:val="left"/>
              <w:rPr>
                <w:rFonts w:ascii="Arial" w:hAnsi="Arial"/>
                <w:color w:val="000000"/>
                <w:sz w:val="18"/>
              </w:rPr>
            </w:pPr>
            <w:r>
              <w:rPr>
                <w:rFonts w:ascii="Arial" w:hAnsi="Arial"/>
                <w:b/>
                <w:color w:val="000000"/>
                <w:sz w:val="18"/>
              </w:rPr>
              <w:t>Section 29, Financial Management Act 1994</w:t>
            </w: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Natural Resources and Environment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170" w:type="dxa"/>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 xml:space="preserve"> CHARGES AND REIMBURSEMENTS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Receipts Credited to Appropriations-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b/>
                <w:color w:val="000000"/>
                <w:sz w:val="18"/>
              </w:rPr>
            </w:pPr>
            <w:r>
              <w:rPr>
                <w:rFonts w:ascii="Arial" w:hAnsi="Arial"/>
                <w:b/>
                <w:color w:val="000000"/>
                <w:sz w:val="18"/>
              </w:rPr>
              <w:t>Section 29, Financial Management Act 1994</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Education</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760 000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770 000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1.3</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Human Services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2 000 000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2 000 000</w:t>
            </w:r>
          </w:p>
        </w:tc>
        <w:tc>
          <w:tcPr>
            <w:tcW w:w="990" w:type="dxa"/>
          </w:tcPr>
          <w:p w:rsidR="00000000" w:rsidRDefault="00122D27">
            <w:pPr>
              <w:jc w:val="right"/>
              <w:rPr>
                <w:rFonts w:ascii="Arial" w:hAnsi="Arial"/>
                <w:color w:val="000000"/>
                <w:sz w:val="18"/>
              </w:rPr>
            </w:pPr>
            <w:r>
              <w:rPr>
                <w:rFonts w:ascii="Arial" w:hAnsi="Arial"/>
                <w:color w:val="000000"/>
                <w:sz w:val="18"/>
              </w:rPr>
              <w:t>.</w:t>
            </w: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Justice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60 122 000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56 225 000</w:t>
            </w:r>
          </w:p>
        </w:tc>
        <w:tc>
          <w:tcPr>
            <w:tcW w:w="990" w:type="dxa"/>
          </w:tcPr>
          <w:p w:rsidR="00000000" w:rsidRDefault="00122D27">
            <w:pPr>
              <w:jc w:val="right"/>
              <w:rPr>
                <w:rFonts w:ascii="Arial" w:hAnsi="Arial"/>
                <w:color w:val="000000"/>
                <w:sz w:val="18"/>
              </w:rPr>
            </w:pPr>
            <w:r>
              <w:rPr>
                <w:rFonts w:ascii="Arial" w:hAnsi="Arial"/>
                <w:color w:val="000000"/>
                <w:sz w:val="18"/>
              </w:rPr>
              <w:t>-   6.5</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Natural Resources and Environment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23 741 000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23 741 000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Premier and Cabinet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4 633 000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4 633 000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Treasury and Finance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2 425 000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2 525 000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4.1</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93 681 000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89 894 000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4.0</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17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Other Charges and Reimbursements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b/>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b/>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Parliament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Education</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5 803 000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5 800 000</w:t>
            </w:r>
          </w:p>
        </w:tc>
        <w:tc>
          <w:tcPr>
            <w:tcW w:w="990" w:type="dxa"/>
          </w:tcPr>
          <w:p w:rsidR="00000000" w:rsidRDefault="00122D27">
            <w:pPr>
              <w:jc w:val="right"/>
              <w:rPr>
                <w:rFonts w:ascii="Arial" w:hAnsi="Arial"/>
                <w:color w:val="000000"/>
                <w:sz w:val="18"/>
              </w:rPr>
            </w:pPr>
            <w:r>
              <w:rPr>
                <w:rFonts w:ascii="Arial" w:hAnsi="Arial"/>
                <w:color w:val="000000"/>
                <w:sz w:val="18"/>
              </w:rPr>
              <w:t>-   0.1</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Human Services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13 486 000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13 631 500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1.1</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Infrastructure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2 373 000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2 451 000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3.3</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Justice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18 969 000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w:t>
            </w:r>
            <w:r>
              <w:rPr>
                <w:rFonts w:ascii="Arial" w:hAnsi="Arial"/>
                <w:color w:val="000000"/>
                <w:sz w:val="18"/>
              </w:rPr>
              <w:t>23 977 000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26.4</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Natural Resources and Environment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148 360 000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163 664 700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10.3</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Premier and Cabinet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14 985 000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15 440 000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State Development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5 439 000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5 439 000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Treasury and Finance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Superannuation Contribution</w:t>
            </w:r>
          </w:p>
        </w:tc>
        <w:tc>
          <w:tcPr>
            <w:gridSpan w:val="2"/>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17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Capital Charge</w:t>
            </w:r>
          </w:p>
        </w:tc>
        <w:tc>
          <w:tcPr>
            <w:gridSpan w:val="2"/>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359 356 000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360 924 800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0.4</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Other</w:t>
            </w:r>
          </w:p>
        </w:tc>
        <w:tc>
          <w:tcPr>
            <w:gridSpan w:val="2"/>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91 319 000</w:t>
            </w:r>
          </w:p>
        </w:tc>
        <w:tc>
          <w:tcPr>
            <w:tcW w:w="117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39 654 530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56.6</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660 100 000</w:t>
            </w:r>
          </w:p>
        </w:tc>
        <w:tc>
          <w:tcPr>
            <w:tcW w:w="117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630 992 530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4.4</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p>
        </w:tc>
        <w:tc>
          <w:tcPr>
            <w:tcW w:w="1170" w:type="dxa"/>
            <w:tcBorders>
              <w:bottom w:val="single" w:sz="6" w:space="0" w:color="auto"/>
            </w:tcBorders>
          </w:tcPr>
          <w:p w:rsidR="00000000" w:rsidRDefault="00122D27">
            <w:pPr>
              <w:jc w:val="right"/>
              <w:rPr>
                <w:rFonts w:ascii="Arial" w:hAnsi="Arial"/>
                <w:color w:val="000000"/>
                <w:sz w:val="18"/>
              </w:rPr>
            </w:pPr>
          </w:p>
        </w:tc>
        <w:tc>
          <w:tcPr>
            <w:tcW w:w="990"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350" w:type="dxa"/>
          </w:tcPr>
          <w:p w:rsidR="00000000" w:rsidRDefault="00122D27">
            <w:pPr>
              <w:jc w:val="right"/>
              <w:rPr>
                <w:rFonts w:ascii="Arial" w:hAnsi="Arial"/>
                <w:color w:val="000000"/>
                <w:sz w:val="18"/>
              </w:rPr>
            </w:pPr>
            <w:r>
              <w:rPr>
                <w:rFonts w:ascii="Arial" w:hAnsi="Arial"/>
                <w:color w:val="000000"/>
                <w:sz w:val="18"/>
              </w:rPr>
              <w:t xml:space="preserve"> 753 781 000</w:t>
            </w:r>
          </w:p>
        </w:tc>
        <w:tc>
          <w:tcPr>
            <w:tcW w:w="1170" w:type="dxa"/>
          </w:tcPr>
          <w:p w:rsidR="00000000" w:rsidRDefault="00122D27">
            <w:pPr>
              <w:jc w:val="right"/>
              <w:rPr>
                <w:rFonts w:ascii="Arial" w:hAnsi="Arial"/>
                <w:color w:val="000000"/>
                <w:sz w:val="18"/>
              </w:rPr>
            </w:pPr>
            <w:r>
              <w:rPr>
                <w:rFonts w:ascii="Arial" w:hAnsi="Arial"/>
                <w:color w:val="000000"/>
                <w:sz w:val="18"/>
              </w:rPr>
              <w:t xml:space="preserve"> 720 886 530</w:t>
            </w:r>
          </w:p>
        </w:tc>
        <w:tc>
          <w:tcPr>
            <w:tcW w:w="990" w:type="dxa"/>
          </w:tcPr>
          <w:p w:rsidR="00000000" w:rsidRDefault="00122D27">
            <w:pPr>
              <w:jc w:val="right"/>
              <w:rPr>
                <w:rFonts w:ascii="Arial" w:hAnsi="Arial"/>
                <w:color w:val="000000"/>
                <w:sz w:val="18"/>
              </w:rPr>
            </w:pPr>
            <w:r>
              <w:rPr>
                <w:rFonts w:ascii="Arial" w:hAnsi="Arial"/>
                <w:color w:val="000000"/>
                <w:sz w:val="18"/>
              </w:rPr>
              <w:t>-   4.4</w:t>
            </w:r>
          </w:p>
        </w:tc>
      </w:tr>
    </w:tbl>
    <w:p w:rsidR="00000000" w:rsidRDefault="00122D27">
      <w:pPr>
        <w:pStyle w:val="Notes"/>
      </w:pPr>
      <w:r>
        <w:t>Note: Details of Charges and Reimbursements are published unde</w:t>
      </w:r>
      <w:r>
        <w:t>r the appropriate departmental statement in Statement 2</w:t>
      </w:r>
    </w:p>
    <w:p w:rsidR="00000000" w:rsidRDefault="00122D27"/>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
        <w:gridCol w:w="1"/>
        <w:gridCol w:w="167"/>
        <w:gridCol w:w="1"/>
        <w:gridCol w:w="1"/>
        <w:gridCol w:w="171"/>
        <w:gridCol w:w="1"/>
        <w:gridCol w:w="171"/>
        <w:gridCol w:w="3022"/>
        <w:gridCol w:w="1260"/>
        <w:gridCol w:w="1260"/>
        <w:gridCol w:w="990"/>
      </w:tblGrid>
      <w:tr w:rsidR="00000000">
        <w:tblPrEx>
          <w:tblCellMar>
            <w:top w:w="0" w:type="dxa"/>
            <w:bottom w:w="0" w:type="dxa"/>
          </w:tblCellMar>
        </w:tblPrEx>
        <w:trPr>
          <w:trHeight w:hRule="exact" w:val="260"/>
        </w:trPr>
        <w:tc>
          <w:tcPr>
            <w:tcW w:w="173" w:type="dxa"/>
            <w:gridSpan w:val="7"/>
            <w:tcBorders>
              <w:top w:val="single" w:sz="6" w:space="0" w:color="auto"/>
            </w:tcBorders>
          </w:tcPr>
          <w:p w:rsidR="00000000" w:rsidRDefault="00122D27">
            <w:pPr>
              <w:jc w:val="left"/>
              <w:rPr>
                <w:rFonts w:ascii="Arial" w:hAnsi="Arial"/>
                <w:color w:val="000000"/>
                <w:sz w:val="18"/>
              </w:rPr>
            </w:pPr>
          </w:p>
        </w:tc>
        <w:tc>
          <w:tcPr>
            <w:tcW w:w="173" w:type="dxa"/>
            <w:gridSpan w:val="3"/>
            <w:tcBorders>
              <w:top w:val="single" w:sz="6" w:space="0" w:color="auto"/>
            </w:tcBorders>
          </w:tcPr>
          <w:p w:rsidR="00000000" w:rsidRDefault="00122D27">
            <w:pPr>
              <w:jc w:val="lef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center"/>
              <w:rPr>
                <w:rFonts w:ascii="Arial" w:hAnsi="Arial"/>
                <w:i/>
                <w:color w:val="000000"/>
                <w:sz w:val="18"/>
              </w:rPr>
            </w:pPr>
          </w:p>
        </w:tc>
        <w:tc>
          <w:tcPr>
            <w:tcW w:w="126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Borders>
              <w:top w:val="single" w:sz="6" w:space="0" w:color="auto"/>
            </w:tcBorders>
          </w:tcPr>
          <w:p w:rsidR="00000000" w:rsidRDefault="00122D27">
            <w:pPr>
              <w:jc w:val="left"/>
              <w:rPr>
                <w:rFonts w:ascii="Arial" w:hAnsi="Arial"/>
                <w:color w:val="000000"/>
                <w:sz w:val="18"/>
              </w:rPr>
            </w:pPr>
          </w:p>
        </w:tc>
        <w:tc>
          <w:tcPr>
            <w:tcW w:w="173" w:type="dxa"/>
            <w:gridSpan w:val="3"/>
            <w:tcBorders>
              <w:top w:val="single" w:sz="6" w:space="0" w:color="auto"/>
            </w:tcBorders>
          </w:tcPr>
          <w:p w:rsidR="00000000" w:rsidRDefault="00122D27">
            <w:pPr>
              <w:jc w:val="lef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7050" w:type="dxa"/>
            <w:hMerge w:val="restart"/>
          </w:tcPr>
          <w:p w:rsidR="00000000" w:rsidRDefault="00122D27">
            <w:pPr>
              <w:jc w:val="left"/>
              <w:rPr>
                <w:rFonts w:ascii="Arial" w:hAnsi="Arial"/>
                <w:b/>
                <w:color w:val="000000"/>
                <w:sz w:val="18"/>
              </w:rPr>
            </w:pPr>
            <w:r>
              <w:rPr>
                <w:rFonts w:ascii="Arial" w:hAnsi="Arial"/>
                <w:b/>
                <w:color w:val="000000"/>
                <w:sz w:val="18"/>
              </w:rPr>
              <w:t>COMMONWEALTH PAYMENTS - RECURRENT</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7"/>
          </w:tcPr>
          <w:p w:rsidR="00000000" w:rsidRDefault="00122D27">
            <w:pPr>
              <w:jc w:val="left"/>
              <w:rPr>
                <w:rFonts w:ascii="Arial" w:hAnsi="Arial"/>
                <w:b/>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Financial Assistance Grant</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3 377 500 000</w:t>
            </w:r>
          </w:p>
        </w:tc>
        <w:tc>
          <w:tcPr>
            <w:tcW w:w="1260" w:type="dxa"/>
          </w:tcPr>
          <w:p w:rsidR="00000000" w:rsidRDefault="00122D27">
            <w:pPr>
              <w:jc w:val="right"/>
              <w:rPr>
                <w:rFonts w:ascii="Arial" w:hAnsi="Arial"/>
                <w:color w:val="000000"/>
                <w:sz w:val="18"/>
              </w:rPr>
            </w:pPr>
            <w:r>
              <w:rPr>
                <w:rFonts w:ascii="Arial" w:hAnsi="Arial"/>
                <w:color w:val="000000"/>
                <w:sz w:val="18"/>
              </w:rPr>
              <w:t>3 506 000 000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3.8</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Hospital Funding Grant</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1 010 967 000</w:t>
            </w:r>
          </w:p>
        </w:tc>
        <w:tc>
          <w:tcPr>
            <w:tcW w:w="1260" w:type="dxa"/>
          </w:tcPr>
          <w:p w:rsidR="00000000" w:rsidRDefault="00122D27">
            <w:pPr>
              <w:jc w:val="right"/>
              <w:rPr>
                <w:rFonts w:ascii="Arial" w:hAnsi="Arial"/>
                <w:color w:val="000000"/>
                <w:sz w:val="18"/>
              </w:rPr>
            </w:pPr>
            <w:r>
              <w:rPr>
                <w:rFonts w:ascii="Arial" w:hAnsi="Arial"/>
                <w:color w:val="000000"/>
                <w:sz w:val="18"/>
              </w:rPr>
              <w:t>1 054 626 000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4.3</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Special Revenue Assistance -</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Medicare Guarantee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245 500 000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255 300 000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4.0</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Medicare Incentives</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2 865 000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2 922 000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2.0</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Schools Ass</w:t>
            </w:r>
            <w:r>
              <w:rPr>
                <w:rFonts w:ascii="Arial" w:hAnsi="Arial"/>
                <w:color w:val="000000"/>
                <w:sz w:val="18"/>
              </w:rPr>
              <w:t>istance</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General Assistance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235 557 000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240 268 140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2.0</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English as a Second Language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Special Education</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7 542 000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7 692 718</w:t>
            </w:r>
          </w:p>
        </w:tc>
        <w:tc>
          <w:tcPr>
            <w:tcW w:w="990" w:type="dxa"/>
          </w:tcPr>
          <w:p w:rsidR="00000000" w:rsidRDefault="00122D27">
            <w:pPr>
              <w:jc w:val="right"/>
              <w:rPr>
                <w:rFonts w:ascii="Arial" w:hAnsi="Arial"/>
                <w:color w:val="000000"/>
                <w:sz w:val="18"/>
              </w:rPr>
            </w:pPr>
            <w:r>
              <w:rPr>
                <w:rFonts w:ascii="Arial" w:hAnsi="Arial"/>
                <w:color w:val="000000"/>
                <w:sz w:val="18"/>
              </w:rPr>
              <w:t xml:space="preserve">   2.0</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Compensation for Transfer of Corporate</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8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Regulatory Function to the Commonwealth</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br/>
              <w:t xml:space="preserve"> 38 606 000</w:t>
            </w:r>
          </w:p>
        </w:tc>
        <w:tc>
          <w:tcPr>
            <w:tcW w:w="1260" w:type="dxa"/>
          </w:tcPr>
          <w:p w:rsidR="00000000" w:rsidRDefault="00122D27">
            <w:pPr>
              <w:jc w:val="right"/>
              <w:rPr>
                <w:rFonts w:ascii="Arial" w:hAnsi="Arial"/>
                <w:color w:val="000000"/>
                <w:sz w:val="18"/>
              </w:rPr>
            </w:pPr>
            <w:r>
              <w:rPr>
                <w:rFonts w:ascii="Arial" w:hAnsi="Arial"/>
                <w:color w:val="000000"/>
                <w:sz w:val="18"/>
              </w:rPr>
              <w:br/>
              <w:t xml:space="preserve"> 39 750 000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Debt Redemption Assistance</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5 687 000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5 555 000</w:t>
            </w:r>
          </w:p>
        </w:tc>
        <w:tc>
          <w:tcPr>
            <w:tcW w:w="990" w:type="dxa"/>
          </w:tcPr>
          <w:p w:rsidR="00000000" w:rsidRDefault="00122D27">
            <w:pPr>
              <w:jc w:val="right"/>
              <w:rPr>
                <w:rFonts w:ascii="Arial" w:hAnsi="Arial"/>
                <w:color w:val="000000"/>
                <w:sz w:val="18"/>
              </w:rPr>
            </w:pPr>
            <w:r>
              <w:rPr>
                <w:rFonts w:ascii="Arial" w:hAnsi="Arial"/>
                <w:color w:val="000000"/>
                <w:sz w:val="18"/>
              </w:rPr>
              <w:t>-   2.3</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 xml:space="preserve">Compensation for the Extension of </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Pensioner Benefits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35 064 000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36 817 000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5.0</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Emergency Services</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475 000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475 000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Department of  Veteran’s A</w:t>
            </w:r>
            <w:r>
              <w:rPr>
                <w:rFonts w:ascii="Arial" w:hAnsi="Arial"/>
                <w:color w:val="000000"/>
                <w:sz w:val="18"/>
              </w:rPr>
              <w:t xml:space="preserve">ffairs - </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Ambulance Transport</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1 200 000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1 200 000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Special Commonwealth Projects</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53 440 000</w:t>
            </w:r>
          </w:p>
        </w:tc>
        <w:tc>
          <w:tcPr>
            <w:tcW w:w="1260" w:type="dxa"/>
          </w:tcPr>
          <w:p w:rsidR="00000000" w:rsidRDefault="00122D27">
            <w:pPr>
              <w:jc w:val="right"/>
              <w:rPr>
                <w:rFonts w:ascii="Arial" w:hAnsi="Arial"/>
                <w:color w:val="000000"/>
                <w:sz w:val="18"/>
              </w:rPr>
            </w:pPr>
            <w:r>
              <w:rPr>
                <w:rFonts w:ascii="Arial" w:hAnsi="Arial"/>
                <w:color w:val="000000"/>
                <w:sz w:val="18"/>
              </w:rPr>
              <w:t xml:space="preserve"> 54 640 000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2.2</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Identified Road Funds</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jc w:val="left"/>
              <w:rPr>
                <w:rFonts w:ascii="Arial" w:hAnsi="Arial"/>
                <w:color w:val="000000"/>
                <w:sz w:val="18"/>
              </w:rPr>
            </w:pPr>
            <w:r>
              <w:rPr>
                <w:rFonts w:ascii="Arial" w:hAnsi="Arial"/>
                <w:color w:val="000000"/>
                <w:sz w:val="18"/>
              </w:rPr>
              <w:t>Non-recurring</w:t>
            </w:r>
          </w:p>
        </w:tc>
        <w:tc>
          <w:tcPr>
            <w:hMerge/>
          </w:tcPr>
          <w:p w:rsidR="00000000" w:rsidRDefault="00122D27">
            <w:pPr>
              <w:jc w:val="lef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Forest Biodiversity</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Coastal Action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Planning System Reform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3367" w:type="dxa"/>
            <w:hMerge w:val="restart"/>
          </w:tcPr>
          <w:p w:rsidR="00000000" w:rsidRDefault="00122D27">
            <w:pPr>
              <w:jc w:val="left"/>
              <w:rPr>
                <w:rFonts w:ascii="Arial" w:hAnsi="Arial"/>
                <w:color w:val="000000"/>
                <w:sz w:val="18"/>
              </w:rPr>
            </w:pPr>
            <w:r>
              <w:rPr>
                <w:rFonts w:ascii="Arial" w:hAnsi="Arial"/>
                <w:color w:val="000000"/>
                <w:sz w:val="18"/>
              </w:rPr>
              <w:t>Commonwealth Offshore Petroleum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Compensation</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5 014 403 000</w:t>
            </w:r>
          </w:p>
        </w:tc>
        <w:tc>
          <w:tcPr>
            <w:tcW w:w="126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5 205 245 858</w:t>
            </w:r>
          </w:p>
        </w:tc>
        <w:tc>
          <w:tcPr>
            <w:tcW w:w="990" w:type="dxa"/>
          </w:tcPr>
          <w:p w:rsidR="00000000" w:rsidRDefault="00122D27">
            <w:pPr>
              <w:jc w:val="right"/>
              <w:rPr>
                <w:rFonts w:ascii="Arial" w:hAnsi="Arial"/>
                <w:color w:val="000000"/>
                <w:sz w:val="18"/>
              </w:rPr>
            </w:pPr>
            <w:r>
              <w:rPr>
                <w:rFonts w:ascii="Arial" w:hAnsi="Arial"/>
                <w:color w:val="000000"/>
                <w:sz w:val="18"/>
              </w:rPr>
              <w:t xml:space="preserve">   3.8</w:t>
            </w:r>
          </w:p>
        </w:tc>
      </w:tr>
      <w:tr w:rsidR="00000000">
        <w:tblPrEx>
          <w:tblCellMar>
            <w:top w:w="0" w:type="dxa"/>
            <w:bottom w:w="0" w:type="dxa"/>
          </w:tblCellMar>
        </w:tblPrEx>
        <w:trPr>
          <w:trHeight w:hRule="exact" w:val="260"/>
        </w:trPr>
        <w:tc>
          <w:tcPr>
            <w:tcW w:w="173" w:type="dxa"/>
            <w:gridSpan w:val="7"/>
          </w:tcPr>
          <w:p w:rsidR="00000000" w:rsidRDefault="00122D27">
            <w:pPr>
              <w:jc w:val="left"/>
              <w:rPr>
                <w:rFonts w:ascii="Arial" w:hAnsi="Arial"/>
                <w:color w:val="000000"/>
                <w:sz w:val="18"/>
              </w:rPr>
            </w:pPr>
          </w:p>
        </w:tc>
        <w:tc>
          <w:tcPr>
            <w:tcW w:w="173" w:type="dxa"/>
            <w:gridSpan w:val="3"/>
          </w:tcPr>
          <w:p w:rsidR="00000000" w:rsidRDefault="00122D27">
            <w:pPr>
              <w:jc w:val="lef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
        <w:gridCol w:w="1"/>
        <w:gridCol w:w="114"/>
        <w:gridCol w:w="1"/>
        <w:gridCol w:w="1"/>
        <w:gridCol w:w="224"/>
        <w:gridCol w:w="172"/>
        <w:gridCol w:w="3202"/>
        <w:gridCol w:w="1260"/>
        <w:gridCol w:w="1080"/>
        <w:gridCol w:w="990"/>
      </w:tblGrid>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20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08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108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center"/>
              <w:rPr>
                <w:rFonts w:ascii="Arial" w:hAnsi="Arial"/>
                <w:i/>
                <w:color w:val="000000"/>
                <w:sz w:val="18"/>
              </w:rPr>
            </w:pPr>
          </w:p>
        </w:tc>
        <w:tc>
          <w:tcPr>
            <w:tcW w:w="108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20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7050" w:type="dxa"/>
            <w:hMerge w:val="restart"/>
          </w:tcPr>
          <w:p w:rsidR="00000000" w:rsidRDefault="00122D27">
            <w:pPr>
              <w:rPr>
                <w:rFonts w:ascii="Arial" w:hAnsi="Arial"/>
                <w:b/>
                <w:color w:val="000000"/>
                <w:sz w:val="18"/>
              </w:rPr>
            </w:pPr>
            <w:r>
              <w:rPr>
                <w:rFonts w:ascii="Arial" w:hAnsi="Arial"/>
                <w:b/>
                <w:color w:val="000000"/>
                <w:sz w:val="18"/>
              </w:rPr>
              <w:t>Specific Purpose Grants Credited to Appropriations-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b/>
                <w:color w:val="000000"/>
                <w:sz w:val="18"/>
              </w:rPr>
            </w:pPr>
            <w:r>
              <w:rPr>
                <w:rFonts w:ascii="Arial" w:hAnsi="Arial"/>
                <w:b/>
                <w:color w:val="000000"/>
                <w:sz w:val="18"/>
              </w:rPr>
              <w:t>Section 29, Financial Management Act 1994</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Education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Aboriginal Advancement</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2 733 000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2 733 000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Commonwealth Literacy Program</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27 498 000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26 339 960</w:t>
            </w:r>
          </w:p>
        </w:tc>
        <w:tc>
          <w:tcPr>
            <w:tcW w:w="990" w:type="dxa"/>
          </w:tcPr>
          <w:p w:rsidR="00000000" w:rsidRDefault="00122D27">
            <w:pPr>
              <w:jc w:val="right"/>
              <w:rPr>
                <w:rFonts w:ascii="Arial" w:hAnsi="Arial"/>
                <w:color w:val="000000"/>
                <w:sz w:val="18"/>
              </w:rPr>
            </w:pPr>
            <w:r>
              <w:rPr>
                <w:rFonts w:ascii="Arial" w:hAnsi="Arial"/>
                <w:color w:val="000000"/>
                <w:sz w:val="18"/>
              </w:rPr>
              <w:t>-   4.2</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Disadvantaged Schools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8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jc w:val="left"/>
              <w:rPr>
                <w:rFonts w:ascii="Arial" w:hAnsi="Arial"/>
                <w:color w:val="000000"/>
                <w:sz w:val="18"/>
              </w:rPr>
            </w:pPr>
            <w:r>
              <w:rPr>
                <w:rFonts w:ascii="Arial" w:hAnsi="Arial"/>
                <w:color w:val="000000"/>
                <w:sz w:val="18"/>
              </w:rPr>
              <w:t>English as a Second Language - New Arrivals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br/>
              <w:t xml:space="preserve"> 11 739 000</w:t>
            </w:r>
          </w:p>
        </w:tc>
        <w:tc>
          <w:tcPr>
            <w:tcW w:w="1080" w:type="dxa"/>
          </w:tcPr>
          <w:p w:rsidR="00000000" w:rsidRDefault="00122D27">
            <w:pPr>
              <w:jc w:val="right"/>
              <w:rPr>
                <w:rFonts w:ascii="Arial" w:hAnsi="Arial"/>
                <w:color w:val="000000"/>
                <w:sz w:val="18"/>
              </w:rPr>
            </w:pPr>
            <w:r>
              <w:rPr>
                <w:rFonts w:ascii="Arial" w:hAnsi="Arial"/>
                <w:color w:val="000000"/>
                <w:sz w:val="18"/>
              </w:rPr>
              <w:br/>
              <w:t xml:space="preserve"> 11 973 780</w:t>
            </w:r>
          </w:p>
        </w:tc>
        <w:tc>
          <w:tcPr>
            <w:tcW w:w="990" w:type="dxa"/>
          </w:tcPr>
          <w:p w:rsidR="00000000" w:rsidRDefault="00122D27">
            <w:pPr>
              <w:jc w:val="right"/>
              <w:rPr>
                <w:rFonts w:ascii="Arial" w:hAnsi="Arial"/>
                <w:color w:val="000000"/>
                <w:sz w:val="18"/>
              </w:rPr>
            </w:pPr>
            <w:r>
              <w:rPr>
                <w:rFonts w:ascii="Arial" w:hAnsi="Arial"/>
                <w:color w:val="000000"/>
                <w:sz w:val="18"/>
              </w:rPr>
              <w:br/>
              <w:t xml:space="preserve">   2.0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 xml:space="preserve">Junior Sports Development </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41 970 000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41 046 740</w:t>
            </w:r>
          </w:p>
        </w:tc>
        <w:tc>
          <w:tcPr>
            <w:tcW w:w="990" w:type="dxa"/>
          </w:tcPr>
          <w:p w:rsidR="00000000" w:rsidRDefault="00122D27">
            <w:pPr>
              <w:jc w:val="right"/>
              <w:rPr>
                <w:rFonts w:ascii="Arial" w:hAnsi="Arial"/>
                <w:color w:val="000000"/>
                <w:sz w:val="18"/>
              </w:rPr>
            </w:pPr>
            <w:r>
              <w:rPr>
                <w:rFonts w:ascii="Arial" w:hAnsi="Arial"/>
                <w:color w:val="000000"/>
                <w:sz w:val="18"/>
              </w:rPr>
              <w:t>-   2.2</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p>
        </w:tc>
        <w:tc>
          <w:tcPr>
            <w:tcW w:w="108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Human Services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9"/>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Aboriginal Employme</w:t>
            </w:r>
            <w:r>
              <w:rPr>
                <w:rFonts w:ascii="Arial" w:hAnsi="Arial"/>
                <w:color w:val="000000"/>
                <w:sz w:val="18"/>
              </w:rPr>
              <w:t>nt Strategy</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Aboriginal Pre-school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764 500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788 000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Alternative Birthing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525 000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541 000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Area Health Management</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Artificial Limbs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2 500 000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2 600 000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Bendigo Pathology Service</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4 300 000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4 400 000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2.3</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Blood Transfusion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12 669 000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13 013 300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2.7</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Bone Marrow Registry</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170 000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170 000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Casemix Development Program</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Cervical Cancer Screening</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1 243 000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1 281 000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Child Care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832 000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857 000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Cytology and Gynaecological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4 000 000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4 100 000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2.5</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Day Surgery</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3 830 000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3 950 000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Dental Program</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Disability Services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67 310 000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71 700 000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6.5</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Drug Campaign Program</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5 527 000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5 693 000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Factor VIII</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2 000 000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2 000 000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Funds to combat AIDS</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5 690 000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5 861 000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High Cost Drugs Program</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46 000 000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48 000 000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4.3</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Home and Community Care</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134 188 900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139 708 500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w:t>
            </w:r>
            <w:r>
              <w:rPr>
                <w:rFonts w:ascii="Arial" w:hAnsi="Arial"/>
                <w:color w:val="000000"/>
                <w:sz w:val="18"/>
              </w:rPr>
              <w:t xml:space="preserve">  4.1</w:t>
            </w:r>
          </w:p>
        </w:tc>
      </w:tr>
      <w:tr w:rsidR="00000000">
        <w:tblPrEx>
          <w:tblCellMar>
            <w:top w:w="0" w:type="dxa"/>
            <w:bottom w:w="0" w:type="dxa"/>
          </w:tblCellMar>
        </w:tblPrEx>
        <w:trPr>
          <w:trHeight w:hRule="exact" w:val="48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jc w:val="left"/>
              <w:rPr>
                <w:rFonts w:ascii="Arial" w:hAnsi="Arial"/>
                <w:color w:val="000000"/>
                <w:sz w:val="18"/>
              </w:rPr>
            </w:pPr>
            <w:r>
              <w:rPr>
                <w:rFonts w:ascii="Arial" w:hAnsi="Arial"/>
                <w:color w:val="000000"/>
                <w:sz w:val="18"/>
              </w:rPr>
              <w:t>Housing Grant – other public housing (untied)</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br/>
              <w:t xml:space="preserve"> 84 085 100</w:t>
            </w:r>
          </w:p>
        </w:tc>
        <w:tc>
          <w:tcPr>
            <w:tcW w:w="1080" w:type="dxa"/>
          </w:tcPr>
          <w:p w:rsidR="00000000" w:rsidRDefault="00122D27">
            <w:pPr>
              <w:jc w:val="right"/>
              <w:rPr>
                <w:rFonts w:ascii="Arial" w:hAnsi="Arial"/>
                <w:color w:val="000000"/>
                <w:sz w:val="18"/>
              </w:rPr>
            </w:pPr>
            <w:r>
              <w:rPr>
                <w:rFonts w:ascii="Arial" w:hAnsi="Arial"/>
                <w:color w:val="000000"/>
                <w:sz w:val="18"/>
              </w:rPr>
              <w:br/>
              <w:t xml:space="preserve"> 77 631 400</w:t>
            </w:r>
          </w:p>
        </w:tc>
        <w:tc>
          <w:tcPr>
            <w:tcW w:w="990" w:type="dxa"/>
          </w:tcPr>
          <w:p w:rsidR="00000000" w:rsidRDefault="00122D27">
            <w:pPr>
              <w:jc w:val="right"/>
              <w:rPr>
                <w:rFonts w:ascii="Arial" w:hAnsi="Arial"/>
                <w:color w:val="000000"/>
                <w:sz w:val="18"/>
              </w:rPr>
            </w:pPr>
            <w:r>
              <w:rPr>
                <w:rFonts w:ascii="Arial" w:hAnsi="Arial"/>
                <w:color w:val="000000"/>
                <w:sz w:val="18"/>
              </w:rPr>
              <w:br/>
              <w:t>-   7.7</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Housing interest assistance</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1 347 500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1 347 500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Hospital Infrastructure</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17"/>
        <w:gridCol w:w="1"/>
        <w:gridCol w:w="1"/>
        <w:gridCol w:w="1"/>
        <w:gridCol w:w="1"/>
        <w:gridCol w:w="1"/>
        <w:gridCol w:w="221"/>
        <w:gridCol w:w="1"/>
        <w:gridCol w:w="171"/>
        <w:gridCol w:w="3112"/>
        <w:gridCol w:w="180"/>
        <w:gridCol w:w="1080"/>
        <w:gridCol w:w="180"/>
        <w:gridCol w:w="990"/>
        <w:gridCol w:w="990"/>
      </w:tblGrid>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6"/>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92" w:type="dxa"/>
            <w:gridSpan w:val="2"/>
            <w:tcBorders>
              <w:top w:val="single" w:sz="6" w:space="0" w:color="auto"/>
            </w:tcBorders>
          </w:tcPr>
          <w:p w:rsidR="00000000" w:rsidRDefault="00122D27">
            <w:pPr>
              <w:jc w:val="right"/>
              <w:rPr>
                <w:rFonts w:ascii="Arial" w:hAnsi="Arial"/>
                <w:color w:val="000000"/>
                <w:sz w:val="18"/>
              </w:rPr>
            </w:pPr>
          </w:p>
        </w:tc>
        <w:tc>
          <w:tcPr>
            <w:tcW w:w="1260" w:type="dxa"/>
            <w:gridSpan w:val="2"/>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gridSpan w:val="2"/>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gridSpan w:val="2"/>
          </w:tcPr>
          <w:p w:rsidR="00000000" w:rsidRDefault="00122D27">
            <w:pPr>
              <w:jc w:val="right"/>
              <w:rPr>
                <w:rFonts w:ascii="Arial" w:hAnsi="Arial"/>
                <w:color w:val="000000"/>
                <w:sz w:val="18"/>
              </w:rPr>
            </w:pPr>
          </w:p>
        </w:tc>
        <w:tc>
          <w:tcPr>
            <w:tcW w:w="1260" w:type="dxa"/>
            <w:gridSpan w:val="2"/>
          </w:tcPr>
          <w:p w:rsidR="00000000" w:rsidRDefault="00122D27">
            <w:pPr>
              <w:jc w:val="center"/>
              <w:rPr>
                <w:rFonts w:ascii="Arial" w:hAnsi="Arial"/>
                <w:i/>
                <w:color w:val="000000"/>
                <w:sz w:val="18"/>
              </w:rPr>
            </w:pPr>
          </w:p>
        </w:tc>
        <w:tc>
          <w:tcPr>
            <w:tcW w:w="99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6"/>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92" w:type="dxa"/>
            <w:gridSpan w:val="2"/>
            <w:tcBorders>
              <w:top w:val="single" w:sz="6" w:space="0" w:color="auto"/>
            </w:tcBorders>
          </w:tcPr>
          <w:p w:rsidR="00000000" w:rsidRDefault="00122D27">
            <w:pPr>
              <w:jc w:val="right"/>
              <w:rPr>
                <w:rFonts w:ascii="Arial" w:hAnsi="Arial"/>
                <w:color w:val="000000"/>
                <w:sz w:val="18"/>
              </w:rPr>
            </w:pPr>
          </w:p>
        </w:tc>
        <w:tc>
          <w:tcPr>
            <w:tcW w:w="126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gridSpan w:val="2"/>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Immunization  Program</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3 795 000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3 969 000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4.6</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Innovative Health Services for Homeless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117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3284" w:type="dxa"/>
            <w:hMerge w:val="restart"/>
          </w:tcPr>
          <w:p w:rsidR="00000000" w:rsidRDefault="00122D27">
            <w:pPr>
              <w:rPr>
                <w:rFonts w:ascii="Arial" w:hAnsi="Arial"/>
                <w:color w:val="000000"/>
                <w:sz w:val="18"/>
              </w:rPr>
            </w:pPr>
            <w:r>
              <w:rPr>
                <w:rFonts w:ascii="Arial" w:hAnsi="Arial"/>
                <w:color w:val="000000"/>
                <w:sz w:val="18"/>
              </w:rPr>
              <w:t>Youth</w:t>
            </w:r>
          </w:p>
        </w:tc>
        <w:tc>
          <w:tcPr>
            <w:gridSpan w:val="2"/>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620 000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638 000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2.9</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 xml:space="preserve">Integration of Heidelberg </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117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3284" w:type="dxa"/>
            <w:hMerge w:val="restart"/>
          </w:tcPr>
          <w:p w:rsidR="00000000" w:rsidRDefault="00122D27">
            <w:pPr>
              <w:rPr>
                <w:rFonts w:ascii="Arial" w:hAnsi="Arial"/>
                <w:color w:val="000000"/>
                <w:sz w:val="18"/>
              </w:rPr>
            </w:pPr>
            <w:r>
              <w:rPr>
                <w:rFonts w:ascii="Arial" w:hAnsi="Arial"/>
                <w:color w:val="000000"/>
                <w:sz w:val="18"/>
              </w:rPr>
              <w:t>Repatriation Hospital</w:t>
            </w:r>
          </w:p>
        </w:tc>
        <w:tc>
          <w:tcPr>
            <w:gridSpan w:val="2"/>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105 6</w:t>
            </w:r>
            <w:r>
              <w:rPr>
                <w:rFonts w:ascii="Arial" w:hAnsi="Arial"/>
                <w:color w:val="000000"/>
                <w:sz w:val="18"/>
              </w:rPr>
              <w:t>50 000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112 700 000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6.7</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Mammography Screening Project</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10 600 000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10 920 000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Medicare – AIDS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13 200 000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13 700 000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3.8</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Medicare Bonus Pool</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36 832 000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40 128 000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8.9</w:t>
            </w:r>
          </w:p>
        </w:tc>
      </w:tr>
      <w:tr w:rsidR="00000000">
        <w:tblPrEx>
          <w:tblCellMar>
            <w:top w:w="0" w:type="dxa"/>
            <w:bottom w:w="0" w:type="dxa"/>
          </w:tblCellMar>
        </w:tblPrEx>
        <w:trPr>
          <w:trHeight w:hRule="exact" w:val="48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jc w:val="left"/>
              <w:rPr>
                <w:rFonts w:ascii="Arial" w:hAnsi="Arial"/>
                <w:color w:val="000000"/>
                <w:sz w:val="18"/>
              </w:rPr>
            </w:pPr>
            <w:r>
              <w:rPr>
                <w:rFonts w:ascii="Arial" w:hAnsi="Arial"/>
                <w:color w:val="000000"/>
                <w:sz w:val="18"/>
              </w:rPr>
              <w:t xml:space="preserve">Medicare Schedule E transfer to Bonus </w:t>
            </w:r>
            <w:r>
              <w:rPr>
                <w:rFonts w:ascii="Arial" w:hAnsi="Arial"/>
                <w:color w:val="000000"/>
                <w:sz w:val="18"/>
              </w:rPr>
              <w:br/>
              <w:t xml:space="preserve">     Pool</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br/>
              <w:t xml:space="preserve"> 1 971 000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br/>
              <w:t xml:space="preserve"> 1 971 000</w:t>
            </w:r>
          </w:p>
        </w:tc>
        <w:tc>
          <w:tcPr>
            <w:tcW w:w="990" w:type="dxa"/>
          </w:tcPr>
          <w:p w:rsidR="00000000" w:rsidRDefault="00122D27">
            <w:pPr>
              <w:jc w:val="right"/>
              <w:rPr>
                <w:rFonts w:ascii="Arial" w:hAnsi="Arial"/>
                <w:color w:val="000000"/>
                <w:sz w:val="18"/>
              </w:rPr>
            </w:pPr>
            <w:r>
              <w:rPr>
                <w:rFonts w:ascii="Arial" w:hAnsi="Arial"/>
                <w:color w:val="000000"/>
                <w:sz w:val="18"/>
              </w:rPr>
              <w:b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Medicare - Mental Health</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5 398 000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5 433 000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0.6</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Medicare - Pharmaceutical</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w:t>
            </w:r>
          </w:p>
        </w:tc>
        <w:tc>
          <w:tcPr>
            <w:tcW w:w="1170" w:type="dxa"/>
            <w:gridSpan w:val="2"/>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Mental Health Reforms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6 667 000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6 687 800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0.3</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National Equity Program for Schools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4 053 000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4 063 000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0.2</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National H</w:t>
            </w:r>
            <w:r>
              <w:rPr>
                <w:rFonts w:ascii="Arial" w:hAnsi="Arial"/>
                <w:color w:val="000000"/>
                <w:sz w:val="18"/>
              </w:rPr>
              <w:t>igh Security Unit</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30 000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30 000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National Landcare Project</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20 000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19 900</w:t>
            </w:r>
          </w:p>
        </w:tc>
        <w:tc>
          <w:tcPr>
            <w:tcW w:w="990" w:type="dxa"/>
          </w:tcPr>
          <w:p w:rsidR="00000000" w:rsidRDefault="00122D27">
            <w:pPr>
              <w:jc w:val="right"/>
              <w:rPr>
                <w:rFonts w:ascii="Arial" w:hAnsi="Arial"/>
                <w:color w:val="000000"/>
                <w:sz w:val="18"/>
              </w:rPr>
            </w:pPr>
            <w:r>
              <w:rPr>
                <w:rFonts w:ascii="Arial" w:hAnsi="Arial"/>
                <w:color w:val="000000"/>
                <w:sz w:val="18"/>
              </w:rPr>
              <w:t>-   0.5</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National Salmonella Surveillance Scheme</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75 000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75 000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National Women's Health Program</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2 085 000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2 143 800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2.8</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6930" w:type="dxa"/>
            <w:hMerge w:val="restart"/>
          </w:tcPr>
          <w:p w:rsidR="00000000" w:rsidRDefault="00122D27">
            <w:pPr>
              <w:rPr>
                <w:rFonts w:ascii="Arial" w:hAnsi="Arial"/>
                <w:color w:val="000000"/>
                <w:sz w:val="18"/>
              </w:rPr>
            </w:pPr>
            <w:r>
              <w:rPr>
                <w:rFonts w:ascii="Arial" w:hAnsi="Arial"/>
                <w:color w:val="000000"/>
                <w:sz w:val="18"/>
              </w:rPr>
              <w:t xml:space="preserve">Nuclear Magnetic Resonance Imaging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r>
              <w:rPr>
                <w:rFonts w:ascii="Arial" w:hAnsi="Arial"/>
                <w:color w:val="000000"/>
                <w:sz w:val="18"/>
              </w:rPr>
              <w:t xml:space="preserve"> 4 530 000</w:t>
            </w:r>
          </w:p>
        </w:tc>
        <w:tc>
          <w:tcPr>
            <w:hMerge/>
          </w:tcPr>
          <w:p w:rsidR="00000000" w:rsidRDefault="00122D27">
            <w:pPr>
              <w:jc w:val="right"/>
              <w:rPr>
                <w:rFonts w:ascii="Arial" w:hAnsi="Arial"/>
                <w:color w:val="000000"/>
                <w:sz w:val="18"/>
              </w:rPr>
            </w:pPr>
            <w:r>
              <w:rPr>
                <w:rFonts w:ascii="Arial" w:hAnsi="Arial"/>
                <w:color w:val="000000"/>
                <w:sz w:val="18"/>
              </w:rPr>
              <w:t xml:space="preserve"> 4 730 000</w:t>
            </w:r>
          </w:p>
        </w:tc>
        <w:tc>
          <w:tcPr>
            <w:gridSpan w:val="9"/>
            <w:hMerge/>
          </w:tcPr>
          <w:p w:rsidR="00000000" w:rsidRDefault="00122D27">
            <w:pPr>
              <w:jc w:val="right"/>
              <w:rPr>
                <w:rFonts w:ascii="Arial" w:hAnsi="Arial"/>
                <w:color w:val="000000"/>
                <w:sz w:val="18"/>
              </w:rPr>
            </w:pPr>
            <w:r>
              <w:rPr>
                <w:rFonts w:ascii="Arial" w:hAnsi="Arial"/>
                <w:color w:val="000000"/>
                <w:sz w:val="18"/>
              </w:rPr>
              <w:t xml:space="preserve">   4.4</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 xml:space="preserve">    equipment</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117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Out of School Hours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6 153 000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6 337 800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Patients Charter</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w:t>
            </w:r>
          </w:p>
        </w:tc>
        <w:tc>
          <w:tcPr>
            <w:tcW w:w="1170" w:type="dxa"/>
            <w:gridSpan w:val="2"/>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Post Acute and Palliative Care</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13 500 000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14 000 000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3.7</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Rural Health Education</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275 000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181 000</w:t>
            </w:r>
          </w:p>
        </w:tc>
        <w:tc>
          <w:tcPr>
            <w:tcW w:w="990" w:type="dxa"/>
          </w:tcPr>
          <w:p w:rsidR="00000000" w:rsidRDefault="00122D27">
            <w:pPr>
              <w:jc w:val="right"/>
              <w:rPr>
                <w:rFonts w:ascii="Arial" w:hAnsi="Arial"/>
                <w:color w:val="000000"/>
                <w:sz w:val="18"/>
              </w:rPr>
            </w:pPr>
            <w:r>
              <w:rPr>
                <w:rFonts w:ascii="Arial" w:hAnsi="Arial"/>
                <w:color w:val="000000"/>
                <w:sz w:val="18"/>
              </w:rPr>
              <w:t>-   34.2</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Supported Accommodation Assistance</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29 841 000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29 706 500</w:t>
            </w:r>
          </w:p>
        </w:tc>
        <w:tc>
          <w:tcPr>
            <w:tcW w:w="990" w:type="dxa"/>
          </w:tcPr>
          <w:p w:rsidR="00000000" w:rsidRDefault="00122D27">
            <w:pPr>
              <w:jc w:val="right"/>
              <w:rPr>
                <w:rFonts w:ascii="Arial" w:hAnsi="Arial"/>
                <w:color w:val="000000"/>
                <w:sz w:val="18"/>
              </w:rPr>
            </w:pPr>
            <w:r>
              <w:rPr>
                <w:rFonts w:ascii="Arial" w:hAnsi="Arial"/>
                <w:color w:val="000000"/>
                <w:sz w:val="18"/>
              </w:rPr>
              <w:t>-   0.5</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Unattached Refugee Children</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72 000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76 000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5.6</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Non-recurring - Domestic Violence</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w:t>
            </w:r>
          </w:p>
        </w:tc>
        <w:tc>
          <w:tcPr>
            <w:tcW w:w="1170" w:type="dxa"/>
            <w:gridSpan w:val="2"/>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Non-recurring - Hospital Access</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112" w:type="dxa"/>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622 349 000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 xml:space="preserve"> 641 151 500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112" w:type="dxa"/>
          </w:tcPr>
          <w:p w:rsidR="00000000" w:rsidRDefault="00122D27">
            <w:pPr>
              <w:jc w:val="right"/>
              <w:rPr>
                <w:rFonts w:ascii="Arial" w:hAnsi="Arial"/>
                <w:color w:val="000000"/>
                <w:sz w:val="18"/>
              </w:rPr>
            </w:pPr>
          </w:p>
        </w:tc>
        <w:tc>
          <w:tcPr>
            <w:tcW w:w="1260" w:type="dxa"/>
            <w:gridSpan w:val="2"/>
            <w:tcBorders>
              <w:top w:val="single" w:sz="6" w:space="0" w:color="auto"/>
            </w:tcBorders>
          </w:tcPr>
          <w:p w:rsidR="00000000" w:rsidRDefault="00122D27">
            <w:pPr>
              <w:jc w:val="right"/>
              <w:rPr>
                <w:rFonts w:ascii="Arial" w:hAnsi="Arial"/>
                <w:color w:val="000000"/>
                <w:sz w:val="18"/>
              </w:rPr>
            </w:pPr>
          </w:p>
        </w:tc>
        <w:tc>
          <w:tcPr>
            <w:tcW w:w="1170" w:type="dxa"/>
            <w:gridSpan w:val="2"/>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630" w:type="dxa"/>
            <w:hMerge w:val="restart"/>
          </w:tcPr>
          <w:p w:rsidR="00000000" w:rsidRDefault="00122D27">
            <w:pPr>
              <w:rPr>
                <w:rFonts w:ascii="Arial" w:hAnsi="Arial"/>
                <w:i/>
                <w:color w:val="000000"/>
                <w:sz w:val="18"/>
              </w:rPr>
            </w:pPr>
            <w:r>
              <w:rPr>
                <w:rFonts w:ascii="Arial" w:hAnsi="Arial"/>
                <w:i/>
                <w:color w:val="000000"/>
                <w:sz w:val="18"/>
              </w:rPr>
              <w:t>Infrastructure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117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Interstate Road Transport</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r>
              <w:rPr>
                <w:rFonts w:ascii="Arial" w:hAnsi="Arial"/>
                <w:color w:val="000000"/>
                <w:sz w:val="18"/>
              </w:rPr>
              <w:t xml:space="preserve"> 6 200 000</w:t>
            </w:r>
          </w:p>
        </w:tc>
        <w:tc>
          <w:tcPr>
            <w:tcW w:w="1170" w:type="dxa"/>
            <w:gridSpan w:val="2"/>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510" w:type="dxa"/>
            <w:hMerge w:val="restart"/>
          </w:tcPr>
          <w:p w:rsidR="00000000" w:rsidRDefault="00122D27">
            <w:pPr>
              <w:rPr>
                <w:rFonts w:ascii="Arial" w:hAnsi="Arial"/>
                <w:color w:val="000000"/>
                <w:sz w:val="18"/>
              </w:rPr>
            </w:pPr>
            <w:r>
              <w:rPr>
                <w:rFonts w:ascii="Arial" w:hAnsi="Arial"/>
                <w:color w:val="000000"/>
                <w:sz w:val="18"/>
              </w:rPr>
              <w:t>Planning System Reform</w:t>
            </w: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7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112" w:type="dxa"/>
          </w:tcPr>
          <w:p w:rsidR="00000000" w:rsidRDefault="00122D27">
            <w:pPr>
              <w:jc w:val="right"/>
              <w:rPr>
                <w:rFonts w:ascii="Arial" w:hAnsi="Arial"/>
                <w:color w:val="000000"/>
                <w:sz w:val="18"/>
              </w:rPr>
            </w:pPr>
          </w:p>
        </w:tc>
        <w:tc>
          <w:tcPr>
            <w:tcW w:w="126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6 200 000</w:t>
            </w:r>
          </w:p>
        </w:tc>
        <w:tc>
          <w:tcPr>
            <w:tcW w:w="117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6"/>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112" w:type="dxa"/>
          </w:tcPr>
          <w:p w:rsidR="00000000" w:rsidRDefault="00122D27">
            <w:pPr>
              <w:jc w:val="right"/>
              <w:rPr>
                <w:rFonts w:ascii="Arial" w:hAnsi="Arial"/>
                <w:color w:val="000000"/>
                <w:sz w:val="18"/>
              </w:rPr>
            </w:pPr>
          </w:p>
        </w:tc>
        <w:tc>
          <w:tcPr>
            <w:tcW w:w="1260" w:type="dxa"/>
            <w:gridSpan w:val="2"/>
          </w:tcPr>
          <w:p w:rsidR="00000000" w:rsidRDefault="00122D27">
            <w:pPr>
              <w:jc w:val="right"/>
              <w:rPr>
                <w:rFonts w:ascii="Arial" w:hAnsi="Arial"/>
                <w:color w:val="000000"/>
                <w:sz w:val="18"/>
              </w:rPr>
            </w:pPr>
          </w:p>
        </w:tc>
        <w:tc>
          <w:tcPr>
            <w:tcW w:w="1170" w:type="dxa"/>
            <w:gridSpan w:val="2"/>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17"/>
        <w:gridCol w:w="1"/>
        <w:gridCol w:w="1"/>
        <w:gridCol w:w="224"/>
        <w:gridCol w:w="1"/>
        <w:gridCol w:w="171"/>
        <w:gridCol w:w="3022"/>
        <w:gridCol w:w="90"/>
        <w:gridCol w:w="1260"/>
        <w:gridCol w:w="1170"/>
        <w:gridCol w:w="180"/>
        <w:gridCol w:w="810"/>
      </w:tblGrid>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350" w:type="dxa"/>
            <w:gridSpan w:val="2"/>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8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i/>
                <w:color w:val="000000"/>
                <w:sz w:val="18"/>
              </w:rPr>
            </w:pPr>
            <w:r>
              <w:rPr>
                <w:rFonts w:ascii="Arial" w:hAnsi="Arial"/>
                <w:i/>
                <w:color w:val="000000"/>
                <w:sz w:val="18"/>
              </w:rPr>
              <w:t>Budget</w:t>
            </w:r>
          </w:p>
        </w:tc>
        <w:tc>
          <w:tcPr>
            <w:tcW w:w="1350" w:type="dxa"/>
            <w:gridSpan w:val="2"/>
          </w:tcPr>
          <w:p w:rsidR="00000000" w:rsidRDefault="00122D27">
            <w:pPr>
              <w:jc w:val="right"/>
              <w:rPr>
                <w:rFonts w:ascii="Arial" w:hAnsi="Arial"/>
                <w:i/>
                <w:color w:val="000000"/>
                <w:sz w:val="18"/>
              </w:rPr>
            </w:pPr>
            <w:r>
              <w:rPr>
                <w:rFonts w:ascii="Arial" w:hAnsi="Arial"/>
                <w:i/>
                <w:color w:val="000000"/>
                <w:sz w:val="18"/>
              </w:rPr>
              <w:t>Budget</w:t>
            </w:r>
          </w:p>
        </w:tc>
        <w:tc>
          <w:tcPr>
            <w:tcW w:w="81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center"/>
              <w:rPr>
                <w:rFonts w:ascii="Arial" w:hAnsi="Arial"/>
                <w:i/>
                <w:color w:val="000000"/>
                <w:sz w:val="18"/>
              </w:rPr>
            </w:pPr>
          </w:p>
        </w:tc>
        <w:tc>
          <w:tcPr>
            <w:tcW w:w="1350" w:type="dxa"/>
            <w:gridSpan w:val="2"/>
          </w:tcPr>
          <w:p w:rsidR="00000000" w:rsidRDefault="00122D27">
            <w:pPr>
              <w:jc w:val="center"/>
              <w:rPr>
                <w:rFonts w:ascii="Arial" w:hAnsi="Arial"/>
                <w:i/>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Justice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National Firearms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25 000 000</w:t>
            </w: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25 000 000</w:t>
            </w: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112" w:type="dxa"/>
            <w:gridSpan w:val="2"/>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170" w:type="dxa"/>
          </w:tcPr>
          <w:p w:rsidR="00000000" w:rsidRDefault="00122D27">
            <w:pPr>
              <w:jc w:val="right"/>
              <w:rPr>
                <w:rFonts w:ascii="Arial" w:hAnsi="Arial"/>
                <w:color w:val="000000"/>
                <w:sz w:val="18"/>
              </w:rPr>
            </w:pPr>
          </w:p>
        </w:tc>
        <w:tc>
          <w:tcPr>
            <w:tcW w:w="990" w:type="dxa"/>
            <w:gridSpan w:val="2"/>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i/>
                <w:color w:val="000000"/>
                <w:sz w:val="18"/>
              </w:rPr>
            </w:pPr>
            <w:r>
              <w:rPr>
                <w:rFonts w:ascii="Arial" w:hAnsi="Arial"/>
                <w:i/>
                <w:color w:val="000000"/>
                <w:sz w:val="18"/>
              </w:rPr>
              <w:t>Natural Resources and Environment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Contract Employment for Aboriginals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Endangered Species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580 000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515 000</w:t>
            </w:r>
          </w:p>
        </w:tc>
        <w:tc>
          <w:tcPr>
            <w:tcW w:w="810" w:type="dxa"/>
          </w:tcPr>
          <w:p w:rsidR="00000000" w:rsidRDefault="00122D27">
            <w:pPr>
              <w:jc w:val="right"/>
              <w:rPr>
                <w:rFonts w:ascii="Arial" w:hAnsi="Arial"/>
                <w:color w:val="000000"/>
                <w:sz w:val="18"/>
              </w:rPr>
            </w:pPr>
            <w:r>
              <w:rPr>
                <w:rFonts w:ascii="Arial" w:hAnsi="Arial"/>
                <w:color w:val="000000"/>
                <w:sz w:val="18"/>
              </w:rPr>
              <w:t>-   11.2</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 xml:space="preserve">Eradication of Brucellosis and Tuberculosis </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180 000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180 000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Coastal Action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Feral Pest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50 000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50 000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National Estate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410 000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National Forest Policy</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3 250 000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4 000 </w:t>
            </w:r>
            <w:r>
              <w:rPr>
                <w:rFonts w:ascii="Arial" w:hAnsi="Arial"/>
                <w:color w:val="000000"/>
                <w:sz w:val="18"/>
              </w:rPr>
              <w:t>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23.1</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National Landcare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Flood plain management</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8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jc w:val="left"/>
              <w:rPr>
                <w:rFonts w:ascii="Arial" w:hAnsi="Arial"/>
                <w:color w:val="000000"/>
                <w:sz w:val="18"/>
              </w:rPr>
            </w:pPr>
            <w:r>
              <w:rPr>
                <w:rFonts w:ascii="Arial" w:hAnsi="Arial"/>
                <w:color w:val="000000"/>
                <w:sz w:val="18"/>
              </w:rPr>
              <w:t xml:space="preserve">Revegetation - Save The Bush </w:t>
            </w:r>
            <w:r>
              <w:rPr>
                <w:rFonts w:ascii="Arial" w:hAnsi="Arial"/>
                <w:color w:val="000000"/>
                <w:sz w:val="18"/>
              </w:rPr>
              <w:br/>
              <w:t xml:space="preserve">     Program</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br/>
              <w:t xml:space="preserve">  50 000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br/>
              <w:t xml:space="preserve">  55 000</w:t>
            </w:r>
          </w:p>
        </w:tc>
        <w:tc>
          <w:tcPr>
            <w:tcW w:w="810" w:type="dxa"/>
          </w:tcPr>
          <w:p w:rsidR="00000000" w:rsidRDefault="00122D27">
            <w:pPr>
              <w:jc w:val="right"/>
              <w:rPr>
                <w:rFonts w:ascii="Arial" w:hAnsi="Arial"/>
                <w:color w:val="000000"/>
                <w:sz w:val="18"/>
              </w:rPr>
            </w:pPr>
            <w:r>
              <w:rPr>
                <w:rFonts w:ascii="Arial" w:hAnsi="Arial"/>
                <w:color w:val="000000"/>
                <w:sz w:val="18"/>
              </w:rPr>
              <w:br/>
              <w:t xml:space="preserve">   10.0</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Salinity Projects</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3 500 000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4 000 000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14.3</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Soil Projects</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7 000 000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7 000 000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State Water Planning</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250 000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250 000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 xml:space="preserve">Natural Resources Management </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Strategy - Intrastate Program</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3 100 000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3 100 000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Regional Development Programs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2 750 000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3 075 000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11.8</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Vermin and Noxious Weeds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Vertebrate P</w:t>
            </w:r>
            <w:r>
              <w:rPr>
                <w:rFonts w:ascii="Arial" w:hAnsi="Arial"/>
                <w:color w:val="000000"/>
                <w:sz w:val="18"/>
              </w:rPr>
              <w:t>est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Waterwatch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180 000</w:t>
            </w: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180 000</w:t>
            </w:r>
          </w:p>
        </w:tc>
        <w:tc>
          <w:tcPr>
            <w:tcW w:w="8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21 300 000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22 405 000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5.2</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color w:val="000000"/>
                <w:sz w:val="18"/>
              </w:rPr>
            </w:pPr>
          </w:p>
        </w:tc>
        <w:tc>
          <w:tcPr>
            <w:tcW w:w="81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i/>
                <w:color w:val="000000"/>
                <w:sz w:val="18"/>
              </w:rPr>
            </w:pPr>
            <w:r>
              <w:rPr>
                <w:rFonts w:ascii="Arial" w:hAnsi="Arial"/>
                <w:i/>
                <w:color w:val="000000"/>
                <w:sz w:val="18"/>
              </w:rPr>
              <w:t>State Development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Aboriginal and Torres Strait Islander</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Commission Young Persons Sport and</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194" w:type="dxa"/>
            <w:hMerge w:val="restart"/>
          </w:tcPr>
          <w:p w:rsidR="00000000" w:rsidRDefault="00122D27">
            <w:pPr>
              <w:rPr>
                <w:rFonts w:ascii="Arial" w:hAnsi="Arial"/>
                <w:color w:val="000000"/>
                <w:sz w:val="18"/>
              </w:rPr>
            </w:pPr>
            <w:r>
              <w:rPr>
                <w:rFonts w:ascii="Arial" w:hAnsi="Arial"/>
                <w:color w:val="000000"/>
                <w:sz w:val="18"/>
              </w:rPr>
              <w:t>Recreation program</w:t>
            </w:r>
          </w:p>
        </w:tc>
        <w:tc>
          <w:tcPr>
            <w:gridSpan w:val="2"/>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257 000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257 000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AusIndustry</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2 200 000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2 200 000</w:t>
            </w: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Victorian Participation Initiative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685 000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685 000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jc w:val="left"/>
              <w:rPr>
                <w:rFonts w:ascii="Arial" w:hAnsi="Arial"/>
                <w:color w:val="000000"/>
                <w:sz w:val="18"/>
              </w:rPr>
            </w:pPr>
            <w:r>
              <w:rPr>
                <w:rFonts w:ascii="Arial" w:hAnsi="Arial"/>
                <w:color w:val="000000"/>
                <w:sz w:val="18"/>
              </w:rPr>
              <w:t>National Volunteer Improvement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131 000</w:t>
            </w:r>
          </w:p>
        </w:tc>
        <w:tc>
          <w:tcPr>
            <w:tcW w:w="1350" w:type="dxa"/>
            <w:gridSpan w:val="2"/>
          </w:tcPr>
          <w:p w:rsidR="00000000" w:rsidRDefault="00122D27">
            <w:pPr>
              <w:jc w:val="right"/>
              <w:rPr>
                <w:rFonts w:ascii="Arial" w:hAnsi="Arial"/>
                <w:color w:val="000000"/>
                <w:sz w:val="18"/>
              </w:rPr>
            </w:pPr>
            <w:r>
              <w:rPr>
                <w:rFonts w:ascii="Arial" w:hAnsi="Arial"/>
                <w:color w:val="000000"/>
                <w:sz w:val="18"/>
              </w:rPr>
              <w:t xml:space="preserve">  131 000</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3420" w:type="dxa"/>
            <w:hMerge w:val="restart"/>
          </w:tcPr>
          <w:p w:rsidR="00000000" w:rsidRDefault="00122D27">
            <w:pPr>
              <w:rPr>
                <w:rFonts w:ascii="Arial" w:hAnsi="Arial"/>
                <w:color w:val="000000"/>
                <w:sz w:val="18"/>
              </w:rPr>
            </w:pPr>
            <w:r>
              <w:rPr>
                <w:rFonts w:ascii="Arial" w:hAnsi="Arial"/>
                <w:color w:val="000000"/>
                <w:sz w:val="18"/>
              </w:rPr>
              <w:t>New Enterprise Incentive Scheme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350" w:type="dxa"/>
            <w:gridSpan w:val="2"/>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3 273 000</w:t>
            </w: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3 273 000</w:t>
            </w:r>
          </w:p>
        </w:tc>
        <w:tc>
          <w:tcPr>
            <w:tcW w:w="81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Total Commonwealth Payments - Recurrent</w:t>
            </w: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5 734 495 000</w:t>
            </w:r>
          </w:p>
        </w:tc>
        <w:tc>
          <w:tcPr>
            <w:tcW w:w="1350" w:type="dxa"/>
            <w:gridSpan w:val="2"/>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5 913 122 098</w:t>
            </w:r>
          </w:p>
        </w:tc>
        <w:tc>
          <w:tcPr>
            <w:tcW w:w="81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4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4"/>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Total Recurrent Receipts</w:t>
            </w:r>
          </w:p>
        </w:tc>
        <w:tc>
          <w:tcPr>
            <w:tcW w:w="135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16 155 853 000</w:t>
            </w:r>
          </w:p>
        </w:tc>
        <w:tc>
          <w:tcPr>
            <w:tcW w:w="135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16 630 302 828</w:t>
            </w:r>
          </w:p>
        </w:tc>
        <w:tc>
          <w:tcPr>
            <w:tcW w:w="81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2.9</w:t>
            </w: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1"/>
        <w:gridCol w:w="1"/>
        <w:gridCol w:w="114"/>
        <w:gridCol w:w="1"/>
        <w:gridCol w:w="1"/>
        <w:gridCol w:w="224"/>
        <w:gridCol w:w="1"/>
        <w:gridCol w:w="171"/>
        <w:gridCol w:w="3202"/>
        <w:gridCol w:w="1260"/>
        <w:gridCol w:w="1080"/>
        <w:gridCol w:w="990"/>
      </w:tblGrid>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0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08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108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center"/>
              <w:rPr>
                <w:rFonts w:ascii="Arial" w:hAnsi="Arial"/>
                <w:i/>
                <w:color w:val="000000"/>
                <w:sz w:val="18"/>
              </w:rPr>
            </w:pPr>
          </w:p>
        </w:tc>
        <w:tc>
          <w:tcPr>
            <w:tcW w:w="108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Borders>
              <w:top w:val="single" w:sz="6" w:space="0" w:color="auto"/>
            </w:tcBorders>
          </w:tcPr>
          <w:p w:rsidR="00000000" w:rsidRDefault="00122D27">
            <w:pPr>
              <w:jc w:val="right"/>
              <w:rPr>
                <w:rFonts w:ascii="Arial" w:hAnsi="Arial"/>
                <w:color w:val="000000"/>
                <w:sz w:val="18"/>
              </w:rPr>
            </w:pPr>
          </w:p>
        </w:tc>
        <w:tc>
          <w:tcPr>
            <w:tcW w:w="226"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0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b/>
                <w:color w:val="000000"/>
                <w:sz w:val="18"/>
              </w:rPr>
            </w:pPr>
            <w:r>
              <w:rPr>
                <w:rFonts w:ascii="Arial" w:hAnsi="Arial"/>
                <w:b/>
                <w:color w:val="000000"/>
                <w:sz w:val="18"/>
              </w:rPr>
              <w:t>WORKS AND SERVICES RECEIPTS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rPr>
                <w:rFonts w:ascii="Arial" w:hAnsi="Arial"/>
                <w:b/>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b/>
                <w:color w:val="000000"/>
                <w:sz w:val="18"/>
              </w:rPr>
            </w:pPr>
            <w:r>
              <w:rPr>
                <w:rFonts w:ascii="Arial" w:hAnsi="Arial"/>
                <w:b/>
                <w:color w:val="000000"/>
                <w:sz w:val="18"/>
              </w:rPr>
              <w:t>COMMONWEALTH PAYMENTS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b/>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Education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School Buildings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50 586 000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50 839 300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0.5</w:t>
            </w: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Infrastructure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Building Better Cities - Scoping Works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Na</w:t>
            </w:r>
            <w:r>
              <w:rPr>
                <w:rFonts w:ascii="Arial" w:hAnsi="Arial"/>
                <w:i/>
                <w:color w:val="000000"/>
                <w:sz w:val="18"/>
              </w:rPr>
              <w:t>tural Resources and Environment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Mining Reclamation</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jc w:val="left"/>
              <w:rPr>
                <w:rFonts w:ascii="Arial" w:hAnsi="Arial"/>
                <w:color w:val="000000"/>
                <w:sz w:val="18"/>
              </w:rPr>
            </w:pPr>
            <w:r>
              <w:rPr>
                <w:rFonts w:ascii="Arial" w:hAnsi="Arial"/>
                <w:color w:val="000000"/>
                <w:sz w:val="18"/>
              </w:rPr>
              <w:t>National Landcare Program - Groundwater</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50 586 000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50 839 300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0.5</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p>
        </w:tc>
        <w:tc>
          <w:tcPr>
            <w:tcW w:w="1080" w:type="dxa"/>
            <w:tcBorders>
              <w:top w:val="single" w:sz="6" w:space="0" w:color="auto"/>
            </w:tcBorders>
          </w:tcPr>
          <w:p w:rsidR="00000000" w:rsidRDefault="00122D27">
            <w:pPr>
              <w:jc w:val="right"/>
              <w:rPr>
                <w:rFonts w:ascii="Arial" w:hAnsi="Arial"/>
                <w:color w:val="000000"/>
                <w:sz w:val="18"/>
              </w:rPr>
            </w:pP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7050" w:type="dxa"/>
            <w:hMerge w:val="restart"/>
          </w:tcPr>
          <w:p w:rsidR="00000000" w:rsidRDefault="00122D27">
            <w:pPr>
              <w:rPr>
                <w:rFonts w:ascii="Arial" w:hAnsi="Arial"/>
                <w:b/>
                <w:color w:val="000000"/>
                <w:sz w:val="18"/>
              </w:rPr>
            </w:pPr>
            <w:r>
              <w:rPr>
                <w:rFonts w:ascii="Arial" w:hAnsi="Arial"/>
                <w:b/>
                <w:color w:val="000000"/>
                <w:sz w:val="18"/>
              </w:rPr>
              <w:t>Specific Purpose Grants Credited to Appropriations-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b/>
                <w:color w:val="000000"/>
                <w:sz w:val="18"/>
              </w:rPr>
            </w:pPr>
            <w:r>
              <w:rPr>
                <w:rFonts w:ascii="Arial" w:hAnsi="Arial"/>
                <w:b/>
                <w:color w:val="000000"/>
                <w:sz w:val="18"/>
              </w:rPr>
              <w:t>Section 29, Financial Management Act 1994</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b/>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Human Services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Australian Red Cross Society Building</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Children's Services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224 000</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Home and Community Care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966 000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995 000</w:t>
            </w:r>
          </w:p>
        </w:tc>
        <w:tc>
          <w:tcPr>
            <w:tcW w:w="990" w:type="dxa"/>
          </w:tcPr>
          <w:p w:rsidR="00000000" w:rsidRDefault="00122D27">
            <w:pPr>
              <w:jc w:val="right"/>
              <w:rPr>
                <w:rFonts w:ascii="Arial" w:hAnsi="Arial"/>
                <w:color w:val="000000"/>
                <w:sz w:val="18"/>
              </w:rPr>
            </w:pPr>
            <w:r>
              <w:rPr>
                <w:rFonts w:ascii="Arial" w:hAnsi="Arial"/>
                <w:color w:val="000000"/>
                <w:sz w:val="18"/>
              </w:rPr>
              <w:t xml:space="preserve">   3.0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Hospital Infrastructure</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6 000 000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6 000 </w:t>
            </w:r>
            <w:r>
              <w:rPr>
                <w:rFonts w:ascii="Arial" w:hAnsi="Arial"/>
                <w:color w:val="000000"/>
                <w:sz w:val="18"/>
              </w:rPr>
              <w:t>000</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 xml:space="preserve">Integration of Heidelberg </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Repatriation Hospital</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21 350 000</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Nuclear Magnetic Resonance Imaging</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Equipment</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Housing-</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Aboriginal Housing</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3 492 000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3 458 000</w:t>
            </w:r>
          </w:p>
        </w:tc>
        <w:tc>
          <w:tcPr>
            <w:tcW w:w="990" w:type="dxa"/>
          </w:tcPr>
          <w:p w:rsidR="00000000" w:rsidRDefault="00122D27">
            <w:pPr>
              <w:jc w:val="right"/>
              <w:rPr>
                <w:rFonts w:ascii="Arial" w:hAnsi="Arial"/>
                <w:color w:val="000000"/>
                <w:sz w:val="18"/>
              </w:rPr>
            </w:pPr>
            <w:r>
              <w:rPr>
                <w:rFonts w:ascii="Arial" w:hAnsi="Arial"/>
                <w:color w:val="000000"/>
                <w:sz w:val="18"/>
              </w:rPr>
              <w:t>-   1.0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Community Housing</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Crisis Accommodation</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 xml:space="preserve"> 9 473 000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9 379 000</w:t>
            </w:r>
          </w:p>
        </w:tc>
        <w:tc>
          <w:tcPr>
            <w:tcW w:w="990" w:type="dxa"/>
          </w:tcPr>
          <w:p w:rsidR="00000000" w:rsidRDefault="00122D27">
            <w:pPr>
              <w:jc w:val="right"/>
              <w:rPr>
                <w:rFonts w:ascii="Arial" w:hAnsi="Arial"/>
                <w:color w:val="000000"/>
                <w:sz w:val="18"/>
              </w:rPr>
            </w:pPr>
            <w:r>
              <w:rPr>
                <w:rFonts w:ascii="Arial" w:hAnsi="Arial"/>
                <w:color w:val="000000"/>
                <w:sz w:val="18"/>
              </w:rPr>
              <w:t>-   1.0</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Interest Assistance</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Mortgage and Rent Relief</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Pensioner Housing</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3374" w:type="dxa"/>
            <w:hMerge w:val="restart"/>
          </w:tcPr>
          <w:p w:rsidR="00000000" w:rsidRDefault="00122D27">
            <w:pPr>
              <w:rPr>
                <w:rFonts w:ascii="Arial" w:hAnsi="Arial"/>
                <w:color w:val="000000"/>
                <w:sz w:val="18"/>
              </w:rPr>
            </w:pPr>
            <w:r>
              <w:rPr>
                <w:rFonts w:ascii="Arial" w:hAnsi="Arial"/>
                <w:color w:val="000000"/>
                <w:sz w:val="18"/>
              </w:rPr>
              <w:t>Untied Grants</w:t>
            </w:r>
          </w:p>
        </w:tc>
        <w:tc>
          <w:tcPr>
            <w:gridSpan w:val="2"/>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136 197 000</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140 446 600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177 702 000</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160 278 600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9.8</w:t>
            </w:r>
          </w:p>
        </w:tc>
      </w:tr>
      <w:tr w:rsidR="00000000">
        <w:tblPrEx>
          <w:tblCellMar>
            <w:top w:w="0" w:type="dxa"/>
            <w:bottom w:w="0" w:type="dxa"/>
          </w:tblCellMar>
        </w:tblPrEx>
        <w:trPr>
          <w:trHeight w:hRule="exact" w:val="4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720" w:type="dxa"/>
            <w:hMerge w:val="restart"/>
          </w:tcPr>
          <w:p w:rsidR="00000000" w:rsidRDefault="00122D27">
            <w:pPr>
              <w:rPr>
                <w:rFonts w:ascii="Arial" w:hAnsi="Arial"/>
                <w:i/>
                <w:color w:val="000000"/>
                <w:sz w:val="18"/>
              </w:rPr>
            </w:pPr>
            <w:r>
              <w:rPr>
                <w:rFonts w:ascii="Arial" w:hAnsi="Arial"/>
                <w:i/>
                <w:color w:val="000000"/>
                <w:sz w:val="18"/>
              </w:rPr>
              <w:t>Infrastructure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10"/>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Building Better Cities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3600" w:type="dxa"/>
            <w:hMerge w:val="restart"/>
          </w:tcPr>
          <w:p w:rsidR="00000000" w:rsidRDefault="00122D27">
            <w:pPr>
              <w:rPr>
                <w:rFonts w:ascii="Arial" w:hAnsi="Arial"/>
                <w:color w:val="000000"/>
                <w:sz w:val="18"/>
              </w:rPr>
            </w:pPr>
            <w:r>
              <w:rPr>
                <w:rFonts w:ascii="Arial" w:hAnsi="Arial"/>
                <w:color w:val="000000"/>
                <w:sz w:val="18"/>
              </w:rPr>
              <w:t>Roads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86 623 000</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80 950 000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6.5</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86 623 000</w:t>
            </w:r>
          </w:p>
        </w:tc>
        <w:tc>
          <w:tcPr>
            <w:tcW w:w="108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80 950 000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6.5</w:t>
            </w:r>
          </w:p>
        </w:tc>
      </w:tr>
      <w:tr w:rsidR="00000000">
        <w:tblPrEx>
          <w:tblCellMar>
            <w:top w:w="0" w:type="dxa"/>
            <w:bottom w:w="0" w:type="dxa"/>
          </w:tblCellMar>
        </w:tblPrEx>
        <w:trPr>
          <w:trHeight w:hRule="exact" w:val="260"/>
        </w:trPr>
        <w:tc>
          <w:tcPr>
            <w:tcW w:w="120" w:type="dxa"/>
            <w:gridSpan w:val="7"/>
          </w:tcPr>
          <w:p w:rsidR="00000000" w:rsidRDefault="00122D27">
            <w:pPr>
              <w:jc w:val="right"/>
              <w:rPr>
                <w:rFonts w:ascii="Arial" w:hAnsi="Arial"/>
                <w:color w:val="000000"/>
                <w:sz w:val="18"/>
              </w:rPr>
            </w:pPr>
          </w:p>
        </w:tc>
        <w:tc>
          <w:tcPr>
            <w:tcW w:w="226"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0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70"/>
        <w:gridCol w:w="1"/>
        <w:gridCol w:w="1"/>
        <w:gridCol w:w="171"/>
        <w:gridCol w:w="1"/>
        <w:gridCol w:w="171"/>
        <w:gridCol w:w="3292"/>
        <w:gridCol w:w="1260"/>
        <w:gridCol w:w="990"/>
        <w:gridCol w:w="990"/>
      </w:tblGrid>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9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99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Budget</w:t>
            </w:r>
          </w:p>
        </w:tc>
        <w:tc>
          <w:tcPr>
            <w:tcW w:w="99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center"/>
              <w:rPr>
                <w:rFonts w:ascii="Arial" w:hAnsi="Arial"/>
                <w:i/>
                <w:color w:val="000000"/>
                <w:sz w:val="18"/>
              </w:rPr>
            </w:pPr>
          </w:p>
        </w:tc>
        <w:tc>
          <w:tcPr>
            <w:tcW w:w="990" w:type="dxa"/>
          </w:tcPr>
          <w:p w:rsidR="00000000" w:rsidRDefault="00122D27">
            <w:pPr>
              <w:jc w:val="center"/>
              <w:rPr>
                <w:rFonts w:ascii="Arial" w:hAnsi="Arial"/>
                <w:i/>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gridSpan w:val="2"/>
            <w:tcBorders>
              <w:top w:val="single" w:sz="6" w:space="0" w:color="auto"/>
            </w:tcBorders>
          </w:tcPr>
          <w:p w:rsidR="00000000" w:rsidRDefault="00122D27">
            <w:pPr>
              <w:jc w:val="right"/>
              <w:rPr>
                <w:rFonts w:ascii="Arial" w:hAnsi="Arial"/>
                <w:color w:val="000000"/>
                <w:sz w:val="18"/>
              </w:rPr>
            </w:pPr>
          </w:p>
        </w:tc>
        <w:tc>
          <w:tcPr>
            <w:tcW w:w="3292" w:type="dxa"/>
            <w:tcBorders>
              <w:top w:val="single" w:sz="6" w:space="0" w:color="auto"/>
            </w:tcBorders>
          </w:tcPr>
          <w:p w:rsidR="00000000" w:rsidRDefault="00122D27">
            <w:pPr>
              <w:jc w:val="right"/>
              <w:rPr>
                <w:rFonts w:ascii="Arial" w:hAnsi="Arial"/>
                <w:color w:val="000000"/>
                <w:sz w:val="18"/>
              </w:rPr>
            </w:pPr>
          </w:p>
        </w:tc>
        <w:tc>
          <w:tcPr>
            <w:tcW w:w="126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810" w:type="dxa"/>
            <w:hMerge w:val="restart"/>
          </w:tcPr>
          <w:p w:rsidR="00000000" w:rsidRDefault="00122D27">
            <w:pPr>
              <w:rPr>
                <w:rFonts w:ascii="Arial" w:hAnsi="Arial"/>
                <w:i/>
                <w:color w:val="000000"/>
                <w:sz w:val="18"/>
              </w:rPr>
            </w:pPr>
            <w:r>
              <w:rPr>
                <w:rFonts w:ascii="Arial" w:hAnsi="Arial"/>
                <w:i/>
                <w:color w:val="000000"/>
                <w:sz w:val="18"/>
              </w:rPr>
              <w:t>Natural Resources and Environment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7"/>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637" w:type="dxa"/>
            <w:hMerge w:val="restart"/>
          </w:tcPr>
          <w:p w:rsidR="00000000" w:rsidRDefault="00122D27">
            <w:pPr>
              <w:rPr>
                <w:rFonts w:ascii="Arial" w:hAnsi="Arial"/>
                <w:color w:val="000000"/>
                <w:sz w:val="18"/>
              </w:rPr>
            </w:pPr>
            <w:r>
              <w:rPr>
                <w:rFonts w:ascii="Arial" w:hAnsi="Arial"/>
                <w:color w:val="000000"/>
                <w:sz w:val="18"/>
              </w:rPr>
              <w:t>National Landcare Program</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 xml:space="preserve">Country and Town Water </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rPr>
                <w:rFonts w:ascii="Arial" w:hAnsi="Arial"/>
                <w:color w:val="000000"/>
                <w:sz w:val="18"/>
              </w:rPr>
            </w:pPr>
            <w:r>
              <w:rPr>
                <w:rFonts w:ascii="Arial" w:hAnsi="Arial"/>
                <w:color w:val="000000"/>
                <w:sz w:val="18"/>
              </w:rPr>
              <w:t>Management Improvement Projects</w:t>
            </w: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Floodplain Management</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Salinity Projects</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Soil Projects</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State Water Planning</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637" w:type="dxa"/>
            <w:hMerge w:val="restart"/>
          </w:tcPr>
          <w:p w:rsidR="00000000" w:rsidRDefault="00122D27">
            <w:pPr>
              <w:rPr>
                <w:rFonts w:ascii="Arial" w:hAnsi="Arial"/>
                <w:color w:val="000000"/>
                <w:sz w:val="18"/>
              </w:rPr>
            </w:pPr>
            <w:r>
              <w:rPr>
                <w:rFonts w:ascii="Arial" w:hAnsi="Arial"/>
                <w:color w:val="000000"/>
                <w:sz w:val="18"/>
              </w:rPr>
              <w:t>Natural Resources Management Strategy</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Intrastate Program</w:t>
            </w:r>
          </w:p>
        </w:tc>
        <w:tc>
          <w:tcPr>
            <w:gridSpan w:val="2"/>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c>
          <w:tcPr>
            <w:tcW w:w="99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637" w:type="dxa"/>
            <w:hMerge w:val="restart"/>
          </w:tcPr>
          <w:p w:rsidR="00000000" w:rsidRDefault="00122D27">
            <w:pPr>
              <w:rPr>
                <w:rFonts w:ascii="Arial" w:hAnsi="Arial"/>
                <w:color w:val="000000"/>
                <w:sz w:val="18"/>
              </w:rPr>
            </w:pPr>
            <w:r>
              <w:rPr>
                <w:rFonts w:ascii="Arial" w:hAnsi="Arial"/>
                <w:color w:val="000000"/>
                <w:sz w:val="18"/>
              </w:rPr>
              <w:t>Non recurring</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3464" w:type="dxa"/>
            <w:hMerge w:val="restart"/>
          </w:tcPr>
          <w:p w:rsidR="00000000" w:rsidRDefault="00122D27">
            <w:pPr>
              <w:rPr>
                <w:rFonts w:ascii="Arial" w:hAnsi="Arial"/>
                <w:color w:val="000000"/>
                <w:sz w:val="18"/>
              </w:rPr>
            </w:pPr>
            <w:r>
              <w:rPr>
                <w:rFonts w:ascii="Arial" w:hAnsi="Arial"/>
                <w:color w:val="000000"/>
                <w:sz w:val="18"/>
              </w:rPr>
              <w:t>Regional Development Programs</w:t>
            </w:r>
          </w:p>
        </w:tc>
        <w:tc>
          <w:tcPr>
            <w:gridSpan w:val="2"/>
            <w:hMerge/>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100 000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100 000</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99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100.0</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b/>
                <w:color w:val="000000"/>
                <w:sz w:val="18"/>
              </w:rPr>
            </w:pPr>
            <w:r>
              <w:rPr>
                <w:rFonts w:ascii="Arial" w:hAnsi="Arial"/>
                <w:b/>
                <w:color w:val="000000"/>
                <w:sz w:val="18"/>
              </w:rPr>
              <w:t>Total</w:t>
            </w:r>
          </w:p>
        </w:tc>
        <w:tc>
          <w:tcPr>
            <w:tcW w:w="126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264 425 000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241 228 600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8.8</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b/>
                <w:color w:val="000000"/>
                <w:sz w:val="18"/>
              </w:rPr>
            </w:pPr>
            <w:r>
              <w:rPr>
                <w:rFonts w:ascii="Arial" w:hAnsi="Arial"/>
                <w:b/>
                <w:color w:val="000000"/>
                <w:sz w:val="18"/>
              </w:rPr>
              <w:t>Total Commonwealth Payments</w:t>
            </w:r>
          </w:p>
        </w:tc>
        <w:tc>
          <w:tcPr>
            <w:tcW w:w="126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315 011 000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292 067 900</w:t>
            </w:r>
          </w:p>
        </w:tc>
        <w:tc>
          <w:tcPr>
            <w:tcW w:w="990" w:type="dxa"/>
            <w:tcBorders>
              <w:top w:val="single" w:sz="6" w:space="0" w:color="auto"/>
              <w:bottom w:val="single" w:sz="6" w:space="0" w:color="auto"/>
            </w:tcBorders>
          </w:tcPr>
          <w:p w:rsidR="00000000" w:rsidRDefault="00122D27">
            <w:pPr>
              <w:jc w:val="right"/>
              <w:rPr>
                <w:rFonts w:ascii="Arial" w:hAnsi="Arial"/>
                <w:color w:val="000000"/>
                <w:sz w:val="18"/>
              </w:rPr>
            </w:pPr>
            <w:r>
              <w:rPr>
                <w:rFonts w:ascii="Arial" w:hAnsi="Arial"/>
                <w:color w:val="000000"/>
                <w:sz w:val="18"/>
              </w:rPr>
              <w:t>-   7.3</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gridSpan w:val="2"/>
          </w:tcPr>
          <w:p w:rsidR="00000000" w:rsidRDefault="00122D27">
            <w:pPr>
              <w:jc w:val="right"/>
              <w:rPr>
                <w:rFonts w:ascii="Arial" w:hAnsi="Arial"/>
                <w:color w:val="000000"/>
                <w:sz w:val="18"/>
              </w:rPr>
            </w:pPr>
          </w:p>
        </w:tc>
        <w:tc>
          <w:tcPr>
            <w:tcW w:w="3292" w:type="dxa"/>
          </w:tcPr>
          <w:p w:rsidR="00000000" w:rsidRDefault="00122D27">
            <w:pPr>
              <w:jc w:val="right"/>
              <w:rPr>
                <w:rFonts w:ascii="Arial" w:hAnsi="Arial"/>
                <w:color w:val="000000"/>
                <w:sz w:val="18"/>
              </w:rPr>
            </w:pPr>
          </w:p>
        </w:tc>
        <w:tc>
          <w:tcPr>
            <w:tcW w:w="126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c>
          <w:tcPr>
            <w:tcW w:w="990" w:type="dxa"/>
          </w:tcPr>
          <w:p w:rsidR="00000000" w:rsidRDefault="00122D27">
            <w:pPr>
              <w:jc w:val="right"/>
              <w:rPr>
                <w:rFonts w:ascii="Arial" w:hAnsi="Arial"/>
                <w:color w:val="000000"/>
                <w:sz w:val="18"/>
              </w:rPr>
            </w:pPr>
          </w:p>
        </w:tc>
      </w:tr>
    </w:tbl>
    <w:p w:rsidR="00000000" w:rsidRDefault="00122D27">
      <w:pPr>
        <w:pStyle w:val="Tableheading"/>
        <w:spacing w:before="0"/>
      </w:pPr>
      <w:r>
        <w:br w:type="page"/>
        <w:t>Table 4.2: Consolidated Fund Receipts 1998-99</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70"/>
        <w:gridCol w:w="1"/>
        <w:gridCol w:w="1"/>
        <w:gridCol w:w="171"/>
        <w:gridCol w:w="172"/>
        <w:gridCol w:w="3022"/>
        <w:gridCol w:w="1350"/>
        <w:gridCol w:w="1350"/>
        <w:gridCol w:w="810"/>
      </w:tblGrid>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1997-98</w:t>
            </w:r>
          </w:p>
        </w:tc>
        <w:tc>
          <w:tcPr>
            <w:tcW w:w="135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1998-99</w:t>
            </w:r>
          </w:p>
        </w:tc>
        <w:tc>
          <w:tcPr>
            <w:tcW w:w="810" w:type="dxa"/>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i/>
                <w:color w:val="000000"/>
                <w:sz w:val="18"/>
              </w:rPr>
            </w:pPr>
            <w:r>
              <w:rPr>
                <w:rFonts w:ascii="Arial" w:hAnsi="Arial"/>
                <w:i/>
                <w:color w:val="000000"/>
                <w:sz w:val="18"/>
              </w:rPr>
              <w:t>Budget</w:t>
            </w:r>
          </w:p>
        </w:tc>
        <w:tc>
          <w:tcPr>
            <w:tcW w:w="1350" w:type="dxa"/>
          </w:tcPr>
          <w:p w:rsidR="00000000" w:rsidRDefault="00122D27">
            <w:pPr>
              <w:jc w:val="right"/>
              <w:rPr>
                <w:rFonts w:ascii="Arial" w:hAnsi="Arial"/>
                <w:i/>
                <w:color w:val="000000"/>
                <w:sz w:val="18"/>
              </w:rPr>
            </w:pPr>
            <w:r>
              <w:rPr>
                <w:rFonts w:ascii="Arial" w:hAnsi="Arial"/>
                <w:i/>
                <w:color w:val="000000"/>
                <w:sz w:val="18"/>
              </w:rPr>
              <w:t>Budget</w:t>
            </w:r>
          </w:p>
        </w:tc>
        <w:tc>
          <w:tcPr>
            <w:tcW w:w="810" w:type="dxa"/>
          </w:tcPr>
          <w:p w:rsidR="00000000" w:rsidRDefault="00122D27">
            <w:pPr>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center"/>
              <w:rPr>
                <w:rFonts w:ascii="Arial" w:hAnsi="Arial"/>
                <w:i/>
                <w:color w:val="000000"/>
                <w:sz w:val="18"/>
              </w:rPr>
            </w:pPr>
          </w:p>
        </w:tc>
        <w:tc>
          <w:tcPr>
            <w:tcW w:w="1350" w:type="dxa"/>
          </w:tcPr>
          <w:p w:rsidR="00000000" w:rsidRDefault="00122D27">
            <w:pPr>
              <w:jc w:val="center"/>
              <w:rPr>
                <w:rFonts w:ascii="Arial" w:hAnsi="Arial"/>
                <w:i/>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Borders>
              <w:top w:val="single" w:sz="6" w:space="0" w:color="auto"/>
            </w:tcBorders>
          </w:tcPr>
          <w:p w:rsidR="00000000" w:rsidRDefault="00122D27">
            <w:pPr>
              <w:jc w:val="right"/>
              <w:rPr>
                <w:rFonts w:ascii="Arial" w:hAnsi="Arial"/>
                <w:color w:val="000000"/>
                <w:sz w:val="18"/>
              </w:rPr>
            </w:pPr>
          </w:p>
        </w:tc>
        <w:tc>
          <w:tcPr>
            <w:tcW w:w="173" w:type="dxa"/>
            <w:gridSpan w:val="3"/>
            <w:tcBorders>
              <w:top w:val="single" w:sz="6" w:space="0" w:color="auto"/>
            </w:tcBorders>
          </w:tcPr>
          <w:p w:rsidR="00000000" w:rsidRDefault="00122D27">
            <w:pPr>
              <w:jc w:val="right"/>
              <w:rPr>
                <w:rFonts w:ascii="Arial" w:hAnsi="Arial"/>
                <w:color w:val="000000"/>
                <w:sz w:val="18"/>
              </w:rPr>
            </w:pPr>
          </w:p>
        </w:tc>
        <w:tc>
          <w:tcPr>
            <w:tcW w:w="172" w:type="dxa"/>
            <w:tcBorders>
              <w:top w:val="single" w:sz="6" w:space="0" w:color="auto"/>
            </w:tcBorders>
          </w:tcPr>
          <w:p w:rsidR="00000000" w:rsidRDefault="00122D27">
            <w:pPr>
              <w:jc w:val="right"/>
              <w:rPr>
                <w:rFonts w:ascii="Arial" w:hAnsi="Arial"/>
                <w:color w:val="000000"/>
                <w:sz w:val="18"/>
              </w:rPr>
            </w:pPr>
          </w:p>
        </w:tc>
        <w:tc>
          <w:tcPr>
            <w:tcW w:w="3022"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81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cantSplit/>
          <w:trHeight w:hRule="exact" w:val="260"/>
        </w:trPr>
        <w:tc>
          <w:tcPr>
            <w:tcW w:w="4890" w:type="dxa"/>
            <w:gridSpan w:val="10"/>
          </w:tcPr>
          <w:p w:rsidR="00000000" w:rsidRDefault="00122D27">
            <w:pPr>
              <w:jc w:val="left"/>
              <w:rPr>
                <w:rFonts w:ascii="Arial" w:hAnsi="Arial"/>
                <w:color w:val="000000"/>
                <w:sz w:val="18"/>
              </w:rPr>
            </w:pPr>
            <w:r>
              <w:rPr>
                <w:rFonts w:ascii="Arial" w:hAnsi="Arial"/>
                <w:b/>
                <w:color w:val="000000"/>
                <w:sz w:val="18"/>
              </w:rPr>
              <w:t>REPAYMENTS OF LOANS AND ADVANCES</w:t>
            </w: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b/>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Commonwealth-State Housing Agreement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21 457 000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22 313 000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4.0</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 xml:space="preserve">Director of Housing </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4 282 000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4 476 000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4.5</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Gas and Fuel Corporation of Victoria</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55 000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59 000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7.3</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Home Builders Account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1 079 000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1 132 000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4.9</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Loan Repayments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392 000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355 500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18.7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Rural Finance Corporation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3 816 000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3 066 000</w:t>
            </w:r>
          </w:p>
        </w:tc>
        <w:tc>
          <w:tcPr>
            <w:tcW w:w="810" w:type="dxa"/>
          </w:tcPr>
          <w:p w:rsidR="00000000" w:rsidRDefault="00122D27">
            <w:pPr>
              <w:jc w:val="right"/>
              <w:rPr>
                <w:rFonts w:ascii="Arial" w:hAnsi="Arial"/>
                <w:color w:val="000000"/>
                <w:sz w:val="18"/>
              </w:rPr>
            </w:pPr>
            <w:r>
              <w:rPr>
                <w:rFonts w:ascii="Arial" w:hAnsi="Arial"/>
                <w:color w:val="000000"/>
                <w:sz w:val="18"/>
              </w:rPr>
              <w:t>-   19.7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State Development Account</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1 225 000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1 305 000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6.5</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Water and Sewerage Authorities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222 000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3 000</w:t>
            </w:r>
          </w:p>
        </w:tc>
        <w:tc>
          <w:tcPr>
            <w:tcW w:w="810" w:type="dxa"/>
          </w:tcPr>
          <w:p w:rsidR="00000000" w:rsidRDefault="00122D27">
            <w:pPr>
              <w:jc w:val="right"/>
              <w:rPr>
                <w:rFonts w:ascii="Arial" w:hAnsi="Arial"/>
                <w:color w:val="000000"/>
                <w:sz w:val="18"/>
              </w:rPr>
            </w:pPr>
            <w:r>
              <w:rPr>
                <w:rFonts w:ascii="Arial" w:hAnsi="Arial"/>
                <w:color w:val="000000"/>
                <w:sz w:val="18"/>
              </w:rPr>
              <w:t>-   98.6</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All other</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21 087 000</w:t>
            </w:r>
          </w:p>
        </w:tc>
        <w:tc>
          <w:tcPr>
            <w:tcW w:w="135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20 78</w:t>
            </w:r>
            <w:r>
              <w:rPr>
                <w:rFonts w:ascii="Arial" w:hAnsi="Arial"/>
                <w:color w:val="000000"/>
                <w:sz w:val="18"/>
              </w:rPr>
              <w:t>2 000</w:t>
            </w:r>
          </w:p>
        </w:tc>
        <w:tc>
          <w:tcPr>
            <w:tcW w:w="810"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1.4</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 xml:space="preserve">Total </w:t>
            </w:r>
          </w:p>
        </w:tc>
        <w:tc>
          <w:tcPr>
            <w:tcW w:w="1350" w:type="dxa"/>
          </w:tcPr>
          <w:p w:rsidR="00000000" w:rsidRDefault="00122D27">
            <w:pPr>
              <w:jc w:val="right"/>
              <w:rPr>
                <w:rFonts w:ascii="Arial" w:hAnsi="Arial"/>
                <w:color w:val="000000"/>
                <w:sz w:val="18"/>
              </w:rPr>
            </w:pPr>
            <w:r>
              <w:rPr>
                <w:rFonts w:ascii="Arial" w:hAnsi="Arial"/>
                <w:color w:val="000000"/>
                <w:sz w:val="18"/>
              </w:rPr>
              <w:t xml:space="preserve"> 53 615 000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53 491 500</w:t>
            </w:r>
          </w:p>
        </w:tc>
        <w:tc>
          <w:tcPr>
            <w:tcW w:w="810" w:type="dxa"/>
          </w:tcPr>
          <w:p w:rsidR="00000000" w:rsidRDefault="00122D27">
            <w:pPr>
              <w:jc w:val="right"/>
              <w:rPr>
                <w:rFonts w:ascii="Arial" w:hAnsi="Arial"/>
                <w:color w:val="000000"/>
                <w:sz w:val="18"/>
              </w:rPr>
            </w:pPr>
            <w:r>
              <w:rPr>
                <w:rFonts w:ascii="Arial" w:hAnsi="Arial"/>
                <w:color w:val="000000"/>
                <w:sz w:val="18"/>
              </w:rPr>
              <w:t>-   0.2</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1350" w:type="dxa"/>
            <w:tcBorders>
              <w:top w:val="single" w:sz="6" w:space="0" w:color="auto"/>
            </w:tcBorders>
          </w:tcPr>
          <w:p w:rsidR="00000000" w:rsidRDefault="00122D27">
            <w:pPr>
              <w:jc w:val="right"/>
              <w:rPr>
                <w:rFonts w:ascii="Arial" w:hAnsi="Arial"/>
                <w:color w:val="000000"/>
                <w:sz w:val="18"/>
              </w:rPr>
            </w:pPr>
          </w:p>
        </w:tc>
        <w:tc>
          <w:tcPr>
            <w:tcW w:w="810"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b/>
                <w:color w:val="000000"/>
                <w:sz w:val="18"/>
              </w:rPr>
            </w:pPr>
            <w:r>
              <w:rPr>
                <w:rFonts w:ascii="Arial" w:hAnsi="Arial"/>
                <w:b/>
                <w:color w:val="000000"/>
                <w:sz w:val="18"/>
              </w:rPr>
              <w:t>OTHER</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b/>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Asset Sales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124 323 000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83 699 700</w:t>
            </w:r>
          </w:p>
        </w:tc>
        <w:tc>
          <w:tcPr>
            <w:tcW w:w="810" w:type="dxa"/>
          </w:tcPr>
          <w:p w:rsidR="00000000" w:rsidRDefault="00122D27">
            <w:pPr>
              <w:jc w:val="right"/>
              <w:rPr>
                <w:rFonts w:ascii="Arial" w:hAnsi="Arial"/>
                <w:color w:val="000000"/>
                <w:sz w:val="18"/>
              </w:rPr>
            </w:pPr>
            <w:r>
              <w:rPr>
                <w:rFonts w:ascii="Arial" w:hAnsi="Arial"/>
                <w:color w:val="000000"/>
                <w:sz w:val="18"/>
              </w:rPr>
              <w:t>-   32.7</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Miscellaneous Receipts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28 510 000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29 095 000</w:t>
            </w:r>
          </w:p>
        </w:tc>
        <w:tc>
          <w:tcPr>
            <w:tcW w:w="810" w:type="dxa"/>
          </w:tcPr>
          <w:p w:rsidR="00000000" w:rsidRDefault="00122D27">
            <w:pPr>
              <w:jc w:val="right"/>
              <w:rPr>
                <w:rFonts w:ascii="Arial" w:hAnsi="Arial"/>
                <w:color w:val="000000"/>
                <w:sz w:val="18"/>
              </w:rPr>
            </w:pPr>
            <w:r>
              <w:rPr>
                <w:rFonts w:ascii="Arial" w:hAnsi="Arial"/>
                <w:color w:val="000000"/>
                <w:sz w:val="18"/>
              </w:rPr>
              <w:t xml:space="preserve">   2.1</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Borrowings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540" w:type="dxa"/>
            <w:hMerge w:val="restart"/>
          </w:tcPr>
          <w:p w:rsidR="00000000" w:rsidRDefault="00122D27">
            <w:pPr>
              <w:rPr>
                <w:rFonts w:ascii="Arial" w:hAnsi="Arial"/>
                <w:color w:val="000000"/>
                <w:sz w:val="18"/>
              </w:rPr>
            </w:pPr>
            <w:r>
              <w:rPr>
                <w:rFonts w:ascii="Arial" w:hAnsi="Arial"/>
                <w:color w:val="000000"/>
                <w:sz w:val="18"/>
              </w:rPr>
              <w:t>Return of Capital:</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6"/>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ULA</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10 000 000</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TCV</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27 000 000</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RFC</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150 000 000</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 xml:space="preserve">Port of Geelong </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Port of Portland</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2 000 000</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State Insurance Office</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Transport Accident Commission</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1350" w:type="dxa"/>
          </w:tcPr>
          <w:p w:rsidR="00000000" w:rsidRDefault="00122D27">
            <w:pPr>
              <w:jc w:val="right"/>
              <w:rPr>
                <w:rFonts w:ascii="Arial" w:hAnsi="Arial"/>
                <w:color w:val="000000"/>
                <w:sz w:val="18"/>
              </w:rPr>
            </w:pPr>
            <w:r>
              <w:rPr>
                <w:rFonts w:ascii="Arial" w:hAnsi="Arial"/>
                <w:color w:val="000000"/>
                <w:sz w:val="18"/>
              </w:rPr>
              <w:t>..</w:t>
            </w:r>
          </w:p>
        </w:tc>
        <w:tc>
          <w:tcPr>
            <w:tcW w:w="81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3367" w:type="dxa"/>
            <w:hMerge w:val="restart"/>
          </w:tcPr>
          <w:p w:rsidR="00000000" w:rsidRDefault="00122D27">
            <w:pPr>
              <w:rPr>
                <w:rFonts w:ascii="Arial" w:hAnsi="Arial"/>
                <w:color w:val="000000"/>
                <w:sz w:val="18"/>
              </w:rPr>
            </w:pPr>
            <w:r>
              <w:rPr>
                <w:rFonts w:ascii="Arial" w:hAnsi="Arial"/>
                <w:color w:val="000000"/>
                <w:sz w:val="18"/>
              </w:rPr>
              <w:t>Other</w:t>
            </w:r>
          </w:p>
        </w:tc>
        <w:tc>
          <w:tcPr>
            <w:hMerge/>
          </w:tcPr>
          <w:p w:rsidR="00000000" w:rsidRDefault="00122D27">
            <w:pPr>
              <w:jc w:val="right"/>
              <w:rPr>
                <w:rFonts w:ascii="Arial" w:hAnsi="Arial"/>
                <w:color w:val="000000"/>
                <w:sz w:val="18"/>
              </w:rPr>
            </w:pPr>
          </w:p>
        </w:tc>
        <w:tc>
          <w:tcPr>
            <w:gridSpan w:val="3"/>
            <w:hMerge/>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r>
              <w:rPr>
                <w:rFonts w:ascii="Arial" w:hAnsi="Arial"/>
                <w:color w:val="000000"/>
                <w:sz w:val="18"/>
              </w:rPr>
              <w:t xml:space="preserve"> 7 200 000</w:t>
            </w:r>
          </w:p>
        </w:tc>
        <w:tc>
          <w:tcPr>
            <w:tcW w:w="1350" w:type="dxa"/>
          </w:tcPr>
          <w:p w:rsidR="00000000" w:rsidRDefault="00122D27">
            <w:pPr>
              <w:jc w:val="right"/>
              <w:rPr>
                <w:rFonts w:ascii="Arial" w:hAnsi="Arial"/>
                <w:color w:val="000000"/>
                <w:sz w:val="18"/>
              </w:rPr>
            </w:pPr>
            <w:r>
              <w:rPr>
                <w:rFonts w:ascii="Arial" w:hAnsi="Arial"/>
                <w:color w:val="000000"/>
                <w:sz w:val="18"/>
              </w:rPr>
              <w:t xml:space="preserve">  300 000</w:t>
            </w:r>
          </w:p>
        </w:tc>
        <w:tc>
          <w:tcPr>
            <w:tcW w:w="810" w:type="dxa"/>
          </w:tcPr>
          <w:p w:rsidR="00000000" w:rsidRDefault="00122D27">
            <w:pPr>
              <w:jc w:val="right"/>
              <w:rPr>
                <w:rFonts w:ascii="Arial" w:hAnsi="Arial"/>
                <w:color w:val="000000"/>
                <w:sz w:val="18"/>
              </w:rPr>
            </w:pPr>
            <w:r>
              <w:rPr>
                <w:rFonts w:ascii="Arial" w:hAnsi="Arial"/>
                <w:color w:val="000000"/>
                <w:sz w:val="18"/>
              </w:rPr>
              <w:t>-   95.8</w:t>
            </w:r>
          </w:p>
        </w:tc>
      </w:tr>
      <w:tr w:rsidR="00000000">
        <w:tblPrEx>
          <w:tblCellMar>
            <w:top w:w="0" w:type="dxa"/>
            <w:bottom w:w="0" w:type="dxa"/>
          </w:tblCellMar>
        </w:tblPrEx>
        <w:trPr>
          <w:trHeight w:hRule="exact" w:val="4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1350" w:type="dxa"/>
          </w:tcPr>
          <w:p w:rsidR="00000000" w:rsidRDefault="00122D27">
            <w:pPr>
              <w:jc w:val="right"/>
              <w:rPr>
                <w:rFonts w:ascii="Arial" w:hAnsi="Arial"/>
                <w:color w:val="000000"/>
                <w:sz w:val="18"/>
              </w:rPr>
            </w:pPr>
          </w:p>
        </w:tc>
        <w:tc>
          <w:tcPr>
            <w:tcW w:w="81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Total Works and Services Receipts</w:t>
            </w: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717 659 000</w:t>
            </w: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458 654 100</w:t>
            </w:r>
          </w:p>
        </w:tc>
        <w:tc>
          <w:tcPr>
            <w:tcW w:w="81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36.1</w:t>
            </w:r>
          </w:p>
        </w:tc>
      </w:tr>
      <w:tr w:rsidR="00000000">
        <w:tblPrEx>
          <w:tblCellMar>
            <w:top w:w="0" w:type="dxa"/>
            <w:bottom w:w="0" w:type="dxa"/>
          </w:tblCellMar>
        </w:tblPrEx>
        <w:trPr>
          <w:trHeight w:hRule="exact" w:val="260"/>
        </w:trPr>
        <w:tc>
          <w:tcPr>
            <w:tcW w:w="173" w:type="dxa"/>
            <w:gridSpan w:val="4"/>
          </w:tcPr>
          <w:p w:rsidR="00000000" w:rsidRDefault="00122D27">
            <w:pPr>
              <w:jc w:val="right"/>
              <w:rPr>
                <w:rFonts w:ascii="Arial" w:hAnsi="Arial"/>
                <w:color w:val="000000"/>
                <w:sz w:val="18"/>
              </w:rPr>
            </w:pPr>
          </w:p>
        </w:tc>
        <w:tc>
          <w:tcPr>
            <w:tcW w:w="173" w:type="dxa"/>
            <w:gridSpan w:val="3"/>
          </w:tcPr>
          <w:p w:rsidR="00000000" w:rsidRDefault="00122D27">
            <w:pPr>
              <w:jc w:val="right"/>
              <w:rPr>
                <w:rFonts w:ascii="Arial" w:hAnsi="Arial"/>
                <w:color w:val="000000"/>
                <w:sz w:val="18"/>
              </w:rPr>
            </w:pPr>
          </w:p>
        </w:tc>
        <w:tc>
          <w:tcPr>
            <w:tcW w:w="172" w:type="dxa"/>
          </w:tcPr>
          <w:p w:rsidR="00000000" w:rsidRDefault="00122D27">
            <w:pPr>
              <w:jc w:val="right"/>
              <w:rPr>
                <w:rFonts w:ascii="Arial" w:hAnsi="Arial"/>
                <w:color w:val="000000"/>
                <w:sz w:val="18"/>
              </w:rPr>
            </w:pPr>
          </w:p>
        </w:tc>
        <w:tc>
          <w:tcPr>
            <w:tcW w:w="3022" w:type="dxa"/>
          </w:tcPr>
          <w:p w:rsidR="00000000" w:rsidRDefault="00122D27">
            <w:pPr>
              <w:jc w:val="right"/>
              <w:rPr>
                <w:rFonts w:ascii="Arial" w:hAnsi="Arial"/>
                <w:b/>
                <w:color w:val="000000"/>
                <w:sz w:val="18"/>
              </w:rPr>
            </w:pPr>
            <w:r>
              <w:rPr>
                <w:rFonts w:ascii="Arial" w:hAnsi="Arial"/>
                <w:b/>
                <w:color w:val="000000"/>
                <w:sz w:val="18"/>
              </w:rPr>
              <w:t>Total Consolidated Fund Receipts</w:t>
            </w: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16 873 512 000</w:t>
            </w:r>
          </w:p>
        </w:tc>
        <w:tc>
          <w:tcPr>
            <w:tcW w:w="135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17 088 956 928</w:t>
            </w:r>
          </w:p>
        </w:tc>
        <w:tc>
          <w:tcPr>
            <w:tcW w:w="81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1.3</w:t>
            </w:r>
          </w:p>
        </w:tc>
      </w:tr>
      <w:tr w:rsidR="00000000">
        <w:tblPrEx>
          <w:tblCellMar>
            <w:top w:w="0" w:type="dxa"/>
            <w:bottom w:w="0" w:type="dxa"/>
          </w:tblCellMar>
        </w:tblPrEx>
        <w:trPr>
          <w:trHeight w:hRule="exact" w:val="80"/>
        </w:trPr>
        <w:tc>
          <w:tcPr>
            <w:tcW w:w="173" w:type="dxa"/>
            <w:gridSpan w:val="4"/>
            <w:tcBorders>
              <w:bottom w:val="single" w:sz="12" w:space="0" w:color="auto"/>
            </w:tcBorders>
          </w:tcPr>
          <w:p w:rsidR="00000000" w:rsidRDefault="00122D27">
            <w:pPr>
              <w:jc w:val="right"/>
              <w:rPr>
                <w:rFonts w:ascii="Arial" w:hAnsi="Arial"/>
                <w:color w:val="000000"/>
                <w:sz w:val="18"/>
              </w:rPr>
            </w:pPr>
          </w:p>
        </w:tc>
        <w:tc>
          <w:tcPr>
            <w:tcW w:w="173" w:type="dxa"/>
            <w:gridSpan w:val="3"/>
            <w:tcBorders>
              <w:bottom w:val="single" w:sz="12" w:space="0" w:color="auto"/>
            </w:tcBorders>
          </w:tcPr>
          <w:p w:rsidR="00000000" w:rsidRDefault="00122D27">
            <w:pPr>
              <w:jc w:val="right"/>
              <w:rPr>
                <w:rFonts w:ascii="Arial" w:hAnsi="Arial"/>
                <w:color w:val="000000"/>
                <w:sz w:val="18"/>
              </w:rPr>
            </w:pPr>
          </w:p>
        </w:tc>
        <w:tc>
          <w:tcPr>
            <w:tcW w:w="172" w:type="dxa"/>
            <w:tcBorders>
              <w:bottom w:val="single" w:sz="12" w:space="0" w:color="auto"/>
            </w:tcBorders>
          </w:tcPr>
          <w:p w:rsidR="00000000" w:rsidRDefault="00122D27">
            <w:pPr>
              <w:jc w:val="right"/>
              <w:rPr>
                <w:rFonts w:ascii="Arial" w:hAnsi="Arial"/>
                <w:color w:val="000000"/>
                <w:sz w:val="18"/>
              </w:rPr>
            </w:pPr>
          </w:p>
        </w:tc>
        <w:tc>
          <w:tcPr>
            <w:tcW w:w="3022" w:type="dxa"/>
            <w:tcBorders>
              <w:bottom w:val="single" w:sz="12" w:space="0" w:color="auto"/>
            </w:tcBorders>
          </w:tcPr>
          <w:p w:rsidR="00000000" w:rsidRDefault="00122D27">
            <w:pPr>
              <w:jc w:val="right"/>
              <w:rPr>
                <w:rFonts w:ascii="Arial" w:hAnsi="Arial"/>
                <w:color w:val="000000"/>
                <w:sz w:val="18"/>
              </w:rPr>
            </w:pPr>
          </w:p>
        </w:tc>
        <w:tc>
          <w:tcPr>
            <w:tcW w:w="1350" w:type="dxa"/>
            <w:tcBorders>
              <w:bottom w:val="single" w:sz="12" w:space="0" w:color="auto"/>
            </w:tcBorders>
          </w:tcPr>
          <w:p w:rsidR="00000000" w:rsidRDefault="00122D27">
            <w:pPr>
              <w:jc w:val="right"/>
              <w:rPr>
                <w:rFonts w:ascii="Arial" w:hAnsi="Arial"/>
                <w:color w:val="000000"/>
                <w:sz w:val="18"/>
              </w:rPr>
            </w:pPr>
          </w:p>
        </w:tc>
        <w:tc>
          <w:tcPr>
            <w:tcW w:w="1350" w:type="dxa"/>
            <w:tcBorders>
              <w:bottom w:val="single" w:sz="12" w:space="0" w:color="auto"/>
            </w:tcBorders>
          </w:tcPr>
          <w:p w:rsidR="00000000" w:rsidRDefault="00122D27">
            <w:pPr>
              <w:jc w:val="right"/>
              <w:rPr>
                <w:rFonts w:ascii="Arial" w:hAnsi="Arial"/>
                <w:color w:val="000000"/>
                <w:sz w:val="18"/>
              </w:rPr>
            </w:pPr>
          </w:p>
        </w:tc>
        <w:tc>
          <w:tcPr>
            <w:tcW w:w="810" w:type="dxa"/>
            <w:tcBorders>
              <w:bottom w:val="single" w:sz="12" w:space="0" w:color="auto"/>
            </w:tcBorders>
          </w:tcPr>
          <w:p w:rsidR="00000000" w:rsidRDefault="00122D27">
            <w:pPr>
              <w:jc w:val="right"/>
              <w:rPr>
                <w:rFonts w:ascii="Arial" w:hAnsi="Arial"/>
                <w:color w:val="000000"/>
                <w:sz w:val="18"/>
              </w:rPr>
            </w:pPr>
          </w:p>
        </w:tc>
      </w:tr>
    </w:tbl>
    <w:p w:rsidR="00000000" w:rsidRDefault="00122D27"/>
    <w:p w:rsidR="00000000" w:rsidRDefault="00122D27">
      <w:pPr>
        <w:pStyle w:val="Tableheading"/>
      </w:pPr>
      <w:r>
        <w:br w:type="page"/>
        <w:t>Table 4.3: Total Annual Appropriations</w:t>
      </w:r>
    </w:p>
    <w:p w:rsidR="00000000" w:rsidRDefault="00122D27">
      <w:pPr>
        <w:jc w:val="center"/>
        <w:rPr>
          <w:rFonts w:ascii="Arial" w:hAnsi="Arial"/>
          <w:color w:val="000000"/>
          <w:sz w:val="18"/>
        </w:rPr>
      </w:pPr>
      <w:r>
        <w:rPr>
          <w:rFonts w:ascii="Arial" w:hAnsi="Arial"/>
          <w:color w:val="000000"/>
          <w:sz w:val="18"/>
        </w:rPr>
        <w:t>Details of total annual appropriations for 1998-99, including amounts of estimates of unspent 1997-98 appropriation carried forward pursuant to s</w:t>
      </w:r>
      <w:r>
        <w:rPr>
          <w:rFonts w:ascii="Arial" w:hAnsi="Arial"/>
          <w:i/>
          <w:color w:val="000000"/>
          <w:sz w:val="18"/>
        </w:rPr>
        <w:t>ection 32</w:t>
      </w:r>
      <w:r>
        <w:rPr>
          <w:rFonts w:ascii="Arial" w:hAnsi="Arial"/>
          <w:color w:val="000000"/>
          <w:sz w:val="18"/>
        </w:rPr>
        <w:t xml:space="preserve"> of the Financial Management Act 1994 and receipts credited to appropriations pursuant to s</w:t>
      </w:r>
      <w:r>
        <w:rPr>
          <w:rFonts w:ascii="Arial" w:hAnsi="Arial"/>
          <w:i/>
          <w:color w:val="000000"/>
          <w:sz w:val="18"/>
        </w:rPr>
        <w:t>ection 29</w:t>
      </w:r>
      <w:r>
        <w:rPr>
          <w:rFonts w:ascii="Arial" w:hAnsi="Arial"/>
          <w:color w:val="000000"/>
          <w:sz w:val="18"/>
        </w:rPr>
        <w:t xml:space="preserve"> of the </w:t>
      </w:r>
      <w:r>
        <w:rPr>
          <w:rFonts w:ascii="Arial" w:hAnsi="Arial"/>
          <w:i/>
          <w:color w:val="000000"/>
          <w:sz w:val="18"/>
        </w:rPr>
        <w:t>Financial Management Act 1994</w:t>
      </w:r>
    </w:p>
    <w:p w:rsidR="00000000" w:rsidRDefault="00122D27">
      <w:pPr>
        <w:spacing w:after="0"/>
        <w:jc w:val="center"/>
        <w:rPr>
          <w:rFonts w:ascii="Arial" w:hAnsi="Arial"/>
          <w:color w:val="000000"/>
          <w:sz w:val="18"/>
        </w:rPr>
      </w:pPr>
      <w:r>
        <w:rPr>
          <w:rFonts w:ascii="Arial" w:hAnsi="Arial"/>
          <w:color w:val="000000"/>
          <w:sz w:val="18"/>
        </w:rPr>
        <w:t>Estimate for 1998-99 Budg</w:t>
      </w:r>
      <w:r>
        <w:rPr>
          <w:rFonts w:ascii="Arial" w:hAnsi="Arial"/>
          <w:color w:val="000000"/>
          <w:sz w:val="18"/>
        </w:rPr>
        <w:t>et</w:t>
      </w:r>
    </w:p>
    <w:tbl>
      <w:tblPr>
        <w:tblW w:w="0" w:type="auto"/>
        <w:tblLayout w:type="fixed"/>
        <w:tblCellMar>
          <w:left w:w="30" w:type="dxa"/>
          <w:right w:w="30" w:type="dxa"/>
        </w:tblCellMar>
        <w:tblLook w:val="0000" w:firstRow="0" w:lastRow="0" w:firstColumn="0" w:lastColumn="0" w:noHBand="0" w:noVBand="0"/>
      </w:tblPr>
      <w:tblGrid>
        <w:gridCol w:w="1"/>
        <w:gridCol w:w="119"/>
        <w:gridCol w:w="2790"/>
        <w:gridCol w:w="1080"/>
        <w:gridCol w:w="1080"/>
        <w:gridCol w:w="1080"/>
        <w:gridCol w:w="1080"/>
      </w:tblGrid>
      <w:tr w:rsidR="00000000">
        <w:tblPrEx>
          <w:tblCellMar>
            <w:top w:w="0" w:type="dxa"/>
            <w:bottom w:w="0" w:type="dxa"/>
          </w:tblCellMar>
        </w:tblPrEx>
        <w:tc>
          <w:tcPr>
            <w:tcW w:w="120" w:type="dxa"/>
            <w:gridSpan w:val="2"/>
            <w:tcBorders>
              <w:top w:val="single" w:sz="6" w:space="0" w:color="auto"/>
            </w:tcBorders>
          </w:tcPr>
          <w:p w:rsidR="00000000" w:rsidRDefault="00122D27">
            <w:pPr>
              <w:spacing w:after="0"/>
              <w:jc w:val="left"/>
              <w:rPr>
                <w:rFonts w:ascii="Arial" w:hAnsi="Arial"/>
                <w:color w:val="000000"/>
                <w:sz w:val="17"/>
              </w:rPr>
            </w:pPr>
          </w:p>
        </w:tc>
        <w:tc>
          <w:tcPr>
            <w:tcW w:w="2790" w:type="dxa"/>
            <w:tcBorders>
              <w:top w:val="single" w:sz="6" w:space="0" w:color="auto"/>
            </w:tcBorders>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 xml:space="preserve"> Provision</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Additions</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Payments</w:t>
            </w:r>
          </w:p>
        </w:tc>
        <w:tc>
          <w:tcPr>
            <w:tcW w:w="1080" w:type="dxa"/>
            <w:tcBorders>
              <w:top w:val="single" w:sz="6" w:space="0" w:color="auto"/>
            </w:tcBorders>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of</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to</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made on</w:t>
            </w: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Borders>
              <w:bottom w:val="single" w:sz="6" w:space="0" w:color="auto"/>
            </w:tcBorders>
          </w:tcPr>
          <w:p w:rsidR="00000000" w:rsidRDefault="00122D27">
            <w:pPr>
              <w:spacing w:after="0"/>
              <w:jc w:val="left"/>
              <w:rPr>
                <w:rFonts w:ascii="Arial" w:hAnsi="Arial"/>
                <w:color w:val="000000"/>
                <w:sz w:val="17"/>
              </w:rPr>
            </w:pPr>
          </w:p>
        </w:tc>
        <w:tc>
          <w:tcPr>
            <w:tcW w:w="2790" w:type="dxa"/>
            <w:tcBorders>
              <w:bottom w:val="single" w:sz="6" w:space="0" w:color="auto"/>
            </w:tcBorders>
          </w:tcPr>
          <w:p w:rsidR="00000000" w:rsidRDefault="00122D27">
            <w:pPr>
              <w:spacing w:after="0"/>
              <w:jc w:val="left"/>
              <w:rPr>
                <w:rFonts w:ascii="Arial" w:hAnsi="Arial"/>
                <w:color w:val="000000"/>
                <w:sz w:val="17"/>
              </w:rPr>
            </w:pP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Outputs</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Net Asset Base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behalf of State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 xml:space="preserve">Total </w:t>
            </w:r>
            <w:r>
              <w:rPr>
                <w:rFonts w:ascii="Arial" w:hAnsi="Arial"/>
                <w:i/>
                <w:color w:val="000000"/>
                <w:sz w:val="17"/>
                <w:vertAlign w:val="superscript"/>
              </w:rPr>
              <w:t>(a)</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Parliament</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66 801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1 496</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68 297</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(Parliament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1 902</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1 902</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68 703</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1 496</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70199</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Education</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4 259 388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95 061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4 354 449</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37 966</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37 966</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4 297 354</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95 061</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4 392 415</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Human Services</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w:t>
            </w:r>
            <w:r>
              <w:rPr>
                <w:rFonts w:ascii="Arial" w:hAnsi="Arial"/>
                <w:color w:val="000000"/>
                <w:sz w:val="17"/>
              </w:rPr>
              <w:t>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4 005 702</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86 223</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4 091 925</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711 068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711 068</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66 263</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10 000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76 263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4 783 033</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96 223</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4 879 256</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bl>
    <w:p w:rsidR="00000000" w:rsidRDefault="00122D27">
      <w:pPr>
        <w:pStyle w:val="Tableheading"/>
        <w:rPr>
          <w:i/>
        </w:rPr>
      </w:pPr>
      <w:r>
        <w:br w:type="page"/>
        <w:t>Table 4.3: Total Annual Appropriations</w:t>
      </w:r>
    </w:p>
    <w:tbl>
      <w:tblPr>
        <w:tblW w:w="0" w:type="auto"/>
        <w:tblLayout w:type="fixed"/>
        <w:tblCellMar>
          <w:left w:w="30" w:type="dxa"/>
          <w:right w:w="30" w:type="dxa"/>
        </w:tblCellMar>
        <w:tblLook w:val="0000" w:firstRow="0" w:lastRow="0" w:firstColumn="0" w:lastColumn="0" w:noHBand="0" w:noVBand="0"/>
      </w:tblPr>
      <w:tblGrid>
        <w:gridCol w:w="1"/>
        <w:gridCol w:w="119"/>
        <w:gridCol w:w="2790"/>
        <w:gridCol w:w="1080"/>
        <w:gridCol w:w="1080"/>
        <w:gridCol w:w="1080"/>
        <w:gridCol w:w="1080"/>
      </w:tblGrid>
      <w:tr w:rsidR="00000000">
        <w:tblPrEx>
          <w:tblCellMar>
            <w:top w:w="0" w:type="dxa"/>
            <w:bottom w:w="0" w:type="dxa"/>
          </w:tblCellMar>
        </w:tblPrEx>
        <w:tc>
          <w:tcPr>
            <w:tcW w:w="120" w:type="dxa"/>
            <w:gridSpan w:val="2"/>
            <w:tcBorders>
              <w:top w:val="single" w:sz="6" w:space="0" w:color="auto"/>
            </w:tcBorders>
          </w:tcPr>
          <w:p w:rsidR="00000000" w:rsidRDefault="00122D27">
            <w:pPr>
              <w:spacing w:after="0"/>
              <w:jc w:val="left"/>
              <w:rPr>
                <w:rFonts w:ascii="Arial" w:hAnsi="Arial"/>
                <w:color w:val="000000"/>
                <w:sz w:val="17"/>
              </w:rPr>
            </w:pPr>
          </w:p>
        </w:tc>
        <w:tc>
          <w:tcPr>
            <w:tcW w:w="2790" w:type="dxa"/>
            <w:tcBorders>
              <w:top w:val="single" w:sz="6" w:space="0" w:color="auto"/>
            </w:tcBorders>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 xml:space="preserve"> Provision</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Additions</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Payments</w:t>
            </w:r>
          </w:p>
        </w:tc>
        <w:tc>
          <w:tcPr>
            <w:tcW w:w="1080" w:type="dxa"/>
            <w:tcBorders>
              <w:top w:val="single" w:sz="6" w:space="0" w:color="auto"/>
            </w:tcBorders>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of</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to</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made on</w:t>
            </w: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Borders>
              <w:bottom w:val="single" w:sz="6" w:space="0" w:color="auto"/>
            </w:tcBorders>
          </w:tcPr>
          <w:p w:rsidR="00000000" w:rsidRDefault="00122D27">
            <w:pPr>
              <w:spacing w:after="0"/>
              <w:jc w:val="left"/>
              <w:rPr>
                <w:rFonts w:ascii="Arial" w:hAnsi="Arial"/>
                <w:color w:val="000000"/>
                <w:sz w:val="17"/>
              </w:rPr>
            </w:pPr>
          </w:p>
        </w:tc>
        <w:tc>
          <w:tcPr>
            <w:tcW w:w="2790" w:type="dxa"/>
            <w:tcBorders>
              <w:bottom w:val="single" w:sz="6" w:space="0" w:color="auto"/>
            </w:tcBorders>
          </w:tcPr>
          <w:p w:rsidR="00000000" w:rsidRDefault="00122D27">
            <w:pPr>
              <w:spacing w:after="0"/>
              <w:jc w:val="left"/>
              <w:rPr>
                <w:rFonts w:ascii="Arial" w:hAnsi="Arial"/>
                <w:color w:val="000000"/>
                <w:sz w:val="17"/>
              </w:rPr>
            </w:pP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Out</w:t>
            </w:r>
            <w:r>
              <w:rPr>
                <w:rFonts w:ascii="Arial" w:hAnsi="Arial"/>
                <w:i/>
                <w:color w:val="000000"/>
                <w:sz w:val="17"/>
              </w:rPr>
              <w:t>puts</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Net Asset Base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behalf of State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Total</w:t>
            </w: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Infrastructure</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1 738 218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154 602</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1 321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1 894 141</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90 700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90 700</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41 191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41 191</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1 870 109</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154 602</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w:t>
            </w:r>
            <w:r>
              <w:rPr>
                <w:rFonts w:ascii="Arial" w:hAnsi="Arial"/>
                <w:b/>
                <w:color w:val="000000"/>
                <w:sz w:val="17"/>
              </w:rPr>
              <w:t>1 321</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2 026 032</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Justice</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1 422 830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49 864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1 472 694</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61 085</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61 085</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8 010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1 132</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9 142</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1 491 925</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50 996</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1 542 921</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bl>
    <w:p w:rsidR="00000000" w:rsidRDefault="00122D27">
      <w:pPr>
        <w:pStyle w:val="Tableheading"/>
      </w:pPr>
      <w:r>
        <w:br w:type="page"/>
        <w:t>Table 4.3: Total Annual Appropriations</w:t>
      </w:r>
    </w:p>
    <w:tbl>
      <w:tblPr>
        <w:tblW w:w="0" w:type="auto"/>
        <w:tblLayout w:type="fixed"/>
        <w:tblCellMar>
          <w:left w:w="30" w:type="dxa"/>
          <w:right w:w="30" w:type="dxa"/>
        </w:tblCellMar>
        <w:tblLook w:val="0000" w:firstRow="0" w:lastRow="0" w:firstColumn="0" w:lastColumn="0" w:noHBand="0" w:noVBand="0"/>
      </w:tblPr>
      <w:tblGrid>
        <w:gridCol w:w="1"/>
        <w:gridCol w:w="119"/>
        <w:gridCol w:w="2790"/>
        <w:gridCol w:w="1080"/>
        <w:gridCol w:w="1080"/>
        <w:gridCol w:w="1080"/>
        <w:gridCol w:w="1080"/>
      </w:tblGrid>
      <w:tr w:rsidR="00000000">
        <w:tblPrEx>
          <w:tblCellMar>
            <w:top w:w="0" w:type="dxa"/>
            <w:bottom w:w="0" w:type="dxa"/>
          </w:tblCellMar>
        </w:tblPrEx>
        <w:tc>
          <w:tcPr>
            <w:tcW w:w="120" w:type="dxa"/>
            <w:gridSpan w:val="2"/>
            <w:tcBorders>
              <w:top w:val="single" w:sz="6" w:space="0" w:color="auto"/>
            </w:tcBorders>
          </w:tcPr>
          <w:p w:rsidR="00000000" w:rsidRDefault="00122D27">
            <w:pPr>
              <w:spacing w:after="0"/>
              <w:jc w:val="left"/>
              <w:rPr>
                <w:rFonts w:ascii="Arial" w:hAnsi="Arial"/>
                <w:color w:val="000000"/>
                <w:sz w:val="17"/>
              </w:rPr>
            </w:pPr>
          </w:p>
        </w:tc>
        <w:tc>
          <w:tcPr>
            <w:tcW w:w="2790" w:type="dxa"/>
            <w:tcBorders>
              <w:top w:val="single" w:sz="6" w:space="0" w:color="auto"/>
            </w:tcBorders>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 xml:space="preserve"> Provision</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Addit</w:t>
            </w:r>
            <w:r>
              <w:rPr>
                <w:rFonts w:ascii="Arial" w:hAnsi="Arial"/>
                <w:i/>
                <w:color w:val="000000"/>
                <w:sz w:val="17"/>
              </w:rPr>
              <w:t>ions</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Payments</w:t>
            </w:r>
          </w:p>
        </w:tc>
        <w:tc>
          <w:tcPr>
            <w:tcW w:w="1080" w:type="dxa"/>
            <w:tcBorders>
              <w:top w:val="single" w:sz="6" w:space="0" w:color="auto"/>
            </w:tcBorders>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of</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to Net</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made on</w:t>
            </w: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Borders>
              <w:bottom w:val="single" w:sz="6" w:space="0" w:color="auto"/>
            </w:tcBorders>
          </w:tcPr>
          <w:p w:rsidR="00000000" w:rsidRDefault="00122D27">
            <w:pPr>
              <w:spacing w:after="0"/>
              <w:jc w:val="left"/>
              <w:rPr>
                <w:rFonts w:ascii="Arial" w:hAnsi="Arial"/>
                <w:color w:val="000000"/>
                <w:sz w:val="17"/>
              </w:rPr>
            </w:pPr>
          </w:p>
        </w:tc>
        <w:tc>
          <w:tcPr>
            <w:tcW w:w="2790" w:type="dxa"/>
            <w:tcBorders>
              <w:bottom w:val="single" w:sz="6" w:space="0" w:color="auto"/>
            </w:tcBorders>
          </w:tcPr>
          <w:p w:rsidR="00000000" w:rsidRDefault="00122D27">
            <w:pPr>
              <w:spacing w:after="0"/>
              <w:jc w:val="left"/>
              <w:rPr>
                <w:rFonts w:ascii="Arial" w:hAnsi="Arial"/>
                <w:color w:val="000000"/>
                <w:sz w:val="17"/>
              </w:rPr>
            </w:pP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Outputs</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Asset Base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behalf of State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Total</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r>
      <w:tr w:rsidR="00000000">
        <w:tblPrEx>
          <w:tblCellMar>
            <w:top w:w="0" w:type="dxa"/>
            <w:bottom w:w="0" w:type="dxa"/>
          </w:tblCellMar>
        </w:tblPrEx>
        <w:trPr>
          <w:cantSplit/>
        </w:trPr>
        <w:tc>
          <w:tcPr>
            <w:tcW w:w="3990" w:type="dxa"/>
            <w:gridSpan w:val="4"/>
          </w:tcPr>
          <w:p w:rsidR="00000000" w:rsidRDefault="00122D27">
            <w:pPr>
              <w:spacing w:after="0"/>
              <w:jc w:val="left"/>
              <w:rPr>
                <w:rFonts w:ascii="Arial" w:hAnsi="Arial"/>
                <w:color w:val="000000"/>
                <w:sz w:val="17"/>
              </w:rPr>
            </w:pPr>
            <w:r>
              <w:rPr>
                <w:rFonts w:ascii="Arial" w:hAnsi="Arial"/>
                <w:b/>
                <w:color w:val="000000"/>
                <w:sz w:val="17"/>
              </w:rPr>
              <w:t>Natural Resources and Environment</w:t>
            </w: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510 728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35 664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86 205</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632 597</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b/>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82 234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82 234</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25 064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7 428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2 754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35 246</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w:t>
            </w:r>
            <w:r>
              <w:rPr>
                <w:rFonts w:ascii="Arial" w:hAnsi="Arial"/>
                <w:i/>
                <w:color w:val="000000"/>
                <w:sz w:val="17"/>
              </w:rPr>
              <w:t>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618 026</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43 092</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88 959</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750 077</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Premier and Cabinet</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207 942</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112 161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320 103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533</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533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4 619</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58 958</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63 577</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213 094</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171 119</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384</w:t>
            </w:r>
            <w:r>
              <w:rPr>
                <w:rFonts w:ascii="Arial" w:hAnsi="Arial"/>
                <w:b/>
                <w:color w:val="000000"/>
                <w:sz w:val="17"/>
              </w:rPr>
              <w:t xml:space="preserve"> 213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State Development</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180 034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9 840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189 874</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3 094</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3 094</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12 680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956</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4 043</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17 679</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195 808</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956</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13 883</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210 647</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bl>
    <w:p w:rsidR="00000000" w:rsidRDefault="00122D27">
      <w:pPr>
        <w:pStyle w:val="Tableheading"/>
      </w:pPr>
      <w:r>
        <w:br w:type="page"/>
        <w:t>Table 4.3: Total Annual Appropriations</w:t>
      </w:r>
    </w:p>
    <w:tbl>
      <w:tblPr>
        <w:tblW w:w="0" w:type="auto"/>
        <w:tblLayout w:type="fixed"/>
        <w:tblCellMar>
          <w:left w:w="30" w:type="dxa"/>
          <w:right w:w="30" w:type="dxa"/>
        </w:tblCellMar>
        <w:tblLook w:val="0000" w:firstRow="0" w:lastRow="0" w:firstColumn="0" w:lastColumn="0" w:noHBand="0" w:noVBand="0"/>
      </w:tblPr>
      <w:tblGrid>
        <w:gridCol w:w="1"/>
        <w:gridCol w:w="119"/>
        <w:gridCol w:w="2790"/>
        <w:gridCol w:w="1080"/>
        <w:gridCol w:w="1080"/>
        <w:gridCol w:w="1080"/>
        <w:gridCol w:w="1080"/>
      </w:tblGrid>
      <w:tr w:rsidR="00000000">
        <w:tblPrEx>
          <w:tblCellMar>
            <w:top w:w="0" w:type="dxa"/>
            <w:bottom w:w="0" w:type="dxa"/>
          </w:tblCellMar>
        </w:tblPrEx>
        <w:tc>
          <w:tcPr>
            <w:tcW w:w="120" w:type="dxa"/>
            <w:gridSpan w:val="2"/>
            <w:tcBorders>
              <w:top w:val="single" w:sz="6" w:space="0" w:color="auto"/>
            </w:tcBorders>
          </w:tcPr>
          <w:p w:rsidR="00000000" w:rsidRDefault="00122D27">
            <w:pPr>
              <w:spacing w:after="0"/>
              <w:jc w:val="left"/>
              <w:rPr>
                <w:rFonts w:ascii="Arial" w:hAnsi="Arial"/>
                <w:color w:val="000000"/>
                <w:sz w:val="17"/>
              </w:rPr>
            </w:pPr>
          </w:p>
        </w:tc>
        <w:tc>
          <w:tcPr>
            <w:tcW w:w="2790" w:type="dxa"/>
            <w:tcBorders>
              <w:top w:val="single" w:sz="6" w:space="0" w:color="auto"/>
            </w:tcBorders>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 xml:space="preserve"> Provision</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Addit</w:t>
            </w:r>
            <w:r>
              <w:rPr>
                <w:rFonts w:ascii="Arial" w:hAnsi="Arial"/>
                <w:i/>
                <w:color w:val="000000"/>
                <w:sz w:val="17"/>
              </w:rPr>
              <w:t>ions</w:t>
            </w:r>
          </w:p>
        </w:tc>
        <w:tc>
          <w:tcPr>
            <w:tcW w:w="1080" w:type="dxa"/>
            <w:tcBorders>
              <w:top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Payments</w:t>
            </w:r>
          </w:p>
        </w:tc>
        <w:tc>
          <w:tcPr>
            <w:tcW w:w="1080" w:type="dxa"/>
            <w:tcBorders>
              <w:top w:val="single" w:sz="6" w:space="0" w:color="auto"/>
            </w:tcBorders>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of</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to</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made on</w:t>
            </w: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c>
          <w:tcPr>
            <w:tcW w:w="120" w:type="dxa"/>
            <w:gridSpan w:val="2"/>
            <w:tcBorders>
              <w:bottom w:val="single" w:sz="6" w:space="0" w:color="auto"/>
            </w:tcBorders>
          </w:tcPr>
          <w:p w:rsidR="00000000" w:rsidRDefault="00122D27">
            <w:pPr>
              <w:spacing w:after="0"/>
              <w:jc w:val="left"/>
              <w:rPr>
                <w:rFonts w:ascii="Arial" w:hAnsi="Arial"/>
                <w:color w:val="000000"/>
                <w:sz w:val="17"/>
              </w:rPr>
            </w:pPr>
          </w:p>
        </w:tc>
        <w:tc>
          <w:tcPr>
            <w:tcW w:w="2790" w:type="dxa"/>
            <w:tcBorders>
              <w:bottom w:val="single" w:sz="6" w:space="0" w:color="auto"/>
            </w:tcBorders>
          </w:tcPr>
          <w:p w:rsidR="00000000" w:rsidRDefault="00122D27">
            <w:pPr>
              <w:spacing w:after="0"/>
              <w:jc w:val="left"/>
              <w:rPr>
                <w:rFonts w:ascii="Arial" w:hAnsi="Arial"/>
                <w:color w:val="000000"/>
                <w:sz w:val="17"/>
              </w:rPr>
            </w:pP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Outputs</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Net Asset Base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behalf of State</w:t>
            </w:r>
          </w:p>
        </w:tc>
        <w:tc>
          <w:tcPr>
            <w:tcW w:w="1080" w:type="dxa"/>
            <w:tcBorders>
              <w:bottom w:val="single" w:sz="6" w:space="0" w:color="auto"/>
            </w:tcBorders>
          </w:tcPr>
          <w:p w:rsidR="00000000" w:rsidRDefault="00122D27">
            <w:pPr>
              <w:spacing w:after="0"/>
              <w:jc w:val="right"/>
              <w:rPr>
                <w:rFonts w:ascii="Arial" w:hAnsi="Arial"/>
                <w:i/>
                <w:color w:val="000000"/>
                <w:sz w:val="17"/>
              </w:rPr>
            </w:pPr>
            <w:r>
              <w:rPr>
                <w:rFonts w:ascii="Arial" w:hAnsi="Arial"/>
                <w:i/>
                <w:color w:val="000000"/>
                <w:sz w:val="17"/>
              </w:rPr>
              <w:t>Total</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c>
          <w:tcPr>
            <w:tcW w:w="1080" w:type="dxa"/>
          </w:tcPr>
          <w:p w:rsidR="00000000" w:rsidRDefault="00122D27">
            <w:pPr>
              <w:spacing w:after="0"/>
              <w:jc w:val="right"/>
              <w:rPr>
                <w:rFonts w:ascii="Arial" w:hAnsi="Arial"/>
                <w:i/>
                <w:color w:val="000000"/>
                <w:sz w:val="17"/>
              </w:rPr>
            </w:pPr>
            <w:r>
              <w:rPr>
                <w:rFonts w:ascii="Arial" w:hAnsi="Arial"/>
                <w:i/>
                <w:color w:val="000000"/>
                <w:sz w:val="17"/>
              </w:rPr>
              <w:t>($ thousand)</w:t>
            </w: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Treasury and Finance</w:t>
            </w:r>
          </w:p>
        </w:tc>
        <w:tc>
          <w:tcPr>
            <w:gridSpan w:val="2"/>
            <w:hMerge/>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b/>
                <w:color w:val="000000"/>
                <w:sz w:val="17"/>
              </w:rPr>
            </w:pPr>
          </w:p>
        </w:tc>
        <w:tc>
          <w:tcPr>
            <w:tcW w:w="1080" w:type="dxa"/>
          </w:tcPr>
          <w:p w:rsidR="00000000" w:rsidRDefault="00122D27">
            <w:pPr>
              <w:spacing w:after="0"/>
              <w:jc w:val="right"/>
              <w:rPr>
                <w:rFonts w:ascii="Arial" w:hAnsi="Arial"/>
                <w:b/>
                <w:color w:val="000000"/>
                <w:sz w:val="17"/>
              </w:rPr>
            </w:pPr>
          </w:p>
        </w:tc>
        <w:tc>
          <w:tcPr>
            <w:tcW w:w="1080" w:type="dxa"/>
          </w:tcPr>
          <w:p w:rsidR="00000000" w:rsidRDefault="00122D27">
            <w:pPr>
              <w:spacing w:after="0"/>
              <w:jc w:val="right"/>
              <w:rPr>
                <w:rFonts w:ascii="Arial" w:hAnsi="Arial"/>
                <w:b/>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Appropriation</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307 745</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881</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1 613 637</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1 922 263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(Appropriation (1998-99, No. 1) Act)</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Receipts credited to appropriation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2 870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2 870</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29 of Financial Management Act, 1994)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r>
              <w:rPr>
                <w:rFonts w:ascii="Arial" w:hAnsi="Arial"/>
                <w:color w:val="000000"/>
                <w:sz w:val="17"/>
              </w:rPr>
              <w:t xml:space="preserve">Unspent previous year appropriation carried over </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12 343</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20 270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27 000</w:t>
            </w:r>
          </w:p>
        </w:tc>
        <w:tc>
          <w:tcPr>
            <w:tcW w:w="1080" w:type="dxa"/>
          </w:tcPr>
          <w:p w:rsidR="00000000" w:rsidRDefault="00122D27">
            <w:pPr>
              <w:spacing w:after="0"/>
              <w:jc w:val="right"/>
              <w:rPr>
                <w:rFonts w:ascii="Arial" w:hAnsi="Arial"/>
                <w:b/>
                <w:color w:val="000000"/>
                <w:sz w:val="17"/>
              </w:rPr>
            </w:pPr>
            <w:r>
              <w:rPr>
                <w:rFonts w:ascii="Arial" w:hAnsi="Arial"/>
                <w:b/>
                <w:color w:val="000000"/>
                <w:sz w:val="17"/>
              </w:rPr>
              <w:t xml:space="preserve"> 59 613</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i/>
                <w:color w:val="000000"/>
                <w:sz w:val="17"/>
              </w:rPr>
            </w:pPr>
            <w:r>
              <w:rPr>
                <w:rFonts w:ascii="Arial" w:hAnsi="Arial"/>
                <w:i/>
                <w:color w:val="000000"/>
                <w:sz w:val="17"/>
              </w:rPr>
              <w:t>(section 32  of Financial Management Act, 199</w:t>
            </w:r>
            <w:r>
              <w:rPr>
                <w:rFonts w:ascii="Arial" w:hAnsi="Arial"/>
                <w:i/>
                <w:color w:val="000000"/>
                <w:sz w:val="17"/>
              </w:rPr>
              <w:t>4)</w:t>
            </w: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Pr>
          <w:p w:rsidR="00000000" w:rsidRDefault="00122D27">
            <w:pPr>
              <w:spacing w:after="0"/>
              <w:jc w:val="left"/>
              <w:rPr>
                <w:rFonts w:ascii="Arial" w:hAnsi="Arial"/>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c>
          <w:tcPr>
            <w:tcW w:w="1080" w:type="dxa"/>
          </w:tcPr>
          <w:p w:rsidR="00000000" w:rsidRDefault="00122D27">
            <w:pPr>
              <w:spacing w:after="0"/>
              <w:jc w:val="right"/>
              <w:rPr>
                <w:rFonts w:ascii="Arial" w:hAnsi="Arial"/>
                <w:color w:val="000000"/>
                <w:sz w:val="17"/>
              </w:rPr>
            </w:pPr>
          </w:p>
        </w:tc>
      </w:tr>
      <w:tr w:rsidR="00000000">
        <w:tblPrEx>
          <w:tblCellMar>
            <w:top w:w="0" w:type="dxa"/>
            <w:bottom w:w="0" w:type="dxa"/>
          </w:tblCellMar>
        </w:tblPrEx>
        <w:tc>
          <w:tcPr>
            <w:tcW w:w="2910" w:type="dxa"/>
            <w:hMerge w:val="restart"/>
          </w:tcPr>
          <w:p w:rsidR="00000000" w:rsidRDefault="00122D27">
            <w:pPr>
              <w:spacing w:after="0"/>
              <w:jc w:val="left"/>
              <w:rPr>
                <w:rFonts w:ascii="Arial" w:hAnsi="Arial"/>
                <w:b/>
                <w:color w:val="000000"/>
                <w:sz w:val="17"/>
              </w:rPr>
            </w:pPr>
            <w:r>
              <w:rPr>
                <w:rFonts w:ascii="Arial" w:hAnsi="Arial"/>
                <w:b/>
                <w:color w:val="000000"/>
                <w:sz w:val="17"/>
              </w:rPr>
              <w:t xml:space="preserve">Total  Appropriation </w:t>
            </w:r>
          </w:p>
        </w:tc>
        <w:tc>
          <w:tcPr>
            <w:gridSpan w:val="2"/>
            <w:hMerge/>
          </w:tcPr>
          <w:p w:rsidR="00000000" w:rsidRDefault="00122D27">
            <w:pPr>
              <w:spacing w:after="0"/>
              <w:jc w:val="left"/>
              <w:rPr>
                <w:rFonts w:ascii="Arial" w:hAnsi="Arial"/>
                <w:color w:val="000000"/>
                <w:sz w:val="17"/>
              </w:rPr>
            </w:pP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322 958</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 xml:space="preserve"> 21 151</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1 640 637</w:t>
            </w:r>
          </w:p>
        </w:tc>
        <w:tc>
          <w:tcPr>
            <w:tcW w:w="1080" w:type="dxa"/>
            <w:tcBorders>
              <w:top w:val="single" w:sz="6" w:space="0" w:color="auto"/>
            </w:tcBorders>
          </w:tcPr>
          <w:p w:rsidR="00000000" w:rsidRDefault="00122D27">
            <w:pPr>
              <w:spacing w:after="0"/>
              <w:jc w:val="right"/>
              <w:rPr>
                <w:rFonts w:ascii="Arial" w:hAnsi="Arial"/>
                <w:b/>
                <w:color w:val="000000"/>
                <w:sz w:val="17"/>
              </w:rPr>
            </w:pPr>
            <w:r>
              <w:rPr>
                <w:rFonts w:ascii="Arial" w:hAnsi="Arial"/>
                <w:b/>
                <w:color w:val="000000"/>
                <w:sz w:val="17"/>
              </w:rPr>
              <w:t>1 984 746</w:t>
            </w:r>
          </w:p>
        </w:tc>
      </w:tr>
      <w:tr w:rsidR="00000000">
        <w:tblPrEx>
          <w:tblCellMar>
            <w:top w:w="0" w:type="dxa"/>
            <w:bottom w:w="0" w:type="dxa"/>
          </w:tblCellMar>
        </w:tblPrEx>
        <w:tc>
          <w:tcPr>
            <w:tcW w:w="120" w:type="dxa"/>
            <w:gridSpan w:val="2"/>
          </w:tcPr>
          <w:p w:rsidR="00000000" w:rsidRDefault="00122D27">
            <w:pPr>
              <w:spacing w:after="0"/>
              <w:jc w:val="left"/>
              <w:rPr>
                <w:rFonts w:ascii="Arial" w:hAnsi="Arial"/>
                <w:b/>
                <w:color w:val="000000"/>
                <w:sz w:val="17"/>
              </w:rPr>
            </w:pPr>
          </w:p>
        </w:tc>
        <w:tc>
          <w:tcPr>
            <w:tcW w:w="2790" w:type="dxa"/>
          </w:tcPr>
          <w:p w:rsidR="00000000" w:rsidRDefault="00122D27">
            <w:pPr>
              <w:spacing w:after="0"/>
              <w:jc w:val="left"/>
              <w:rPr>
                <w:rFonts w:ascii="Arial" w:hAnsi="Arial"/>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c>
          <w:tcPr>
            <w:tcW w:w="1080" w:type="dxa"/>
          </w:tcPr>
          <w:p w:rsidR="00000000" w:rsidRDefault="00122D27">
            <w:pPr>
              <w:spacing w:after="0"/>
              <w:jc w:val="right"/>
              <w:rPr>
                <w:rFonts w:ascii="Arial" w:hAnsi="Arial"/>
                <w:i/>
                <w:color w:val="000000"/>
                <w:sz w:val="17"/>
              </w:rPr>
            </w:pPr>
          </w:p>
        </w:tc>
      </w:tr>
      <w:tr w:rsidR="00000000">
        <w:tblPrEx>
          <w:tblCellMar>
            <w:top w:w="0" w:type="dxa"/>
            <w:bottom w:w="0" w:type="dxa"/>
          </w:tblCellMar>
        </w:tblPrEx>
        <w:trPr>
          <w:trHeight w:hRule="exact" w:val="40"/>
        </w:trPr>
        <w:tc>
          <w:tcPr>
            <w:tcW w:w="120" w:type="dxa"/>
            <w:gridSpan w:val="2"/>
            <w:tcBorders>
              <w:bottom w:val="single" w:sz="12" w:space="0" w:color="auto"/>
            </w:tcBorders>
          </w:tcPr>
          <w:p w:rsidR="00000000" w:rsidRDefault="00122D27">
            <w:pPr>
              <w:spacing w:after="0"/>
              <w:jc w:val="left"/>
              <w:rPr>
                <w:rFonts w:ascii="Arial" w:hAnsi="Arial"/>
                <w:b/>
                <w:color w:val="000000"/>
                <w:sz w:val="17"/>
              </w:rPr>
            </w:pPr>
          </w:p>
        </w:tc>
        <w:tc>
          <w:tcPr>
            <w:tcW w:w="2790" w:type="dxa"/>
            <w:tcBorders>
              <w:bottom w:val="single" w:sz="12" w:space="0" w:color="auto"/>
            </w:tcBorders>
          </w:tcPr>
          <w:p w:rsidR="00000000" w:rsidRDefault="00122D27">
            <w:pPr>
              <w:spacing w:after="0"/>
              <w:jc w:val="left"/>
              <w:rPr>
                <w:rFonts w:ascii="Arial" w:hAnsi="Arial"/>
                <w:color w:val="000000"/>
                <w:sz w:val="17"/>
              </w:rPr>
            </w:pPr>
          </w:p>
        </w:tc>
        <w:tc>
          <w:tcPr>
            <w:tcW w:w="1080" w:type="dxa"/>
            <w:tcBorders>
              <w:bottom w:val="single" w:sz="12" w:space="0" w:color="auto"/>
            </w:tcBorders>
          </w:tcPr>
          <w:p w:rsidR="00000000" w:rsidRDefault="00122D27">
            <w:pPr>
              <w:spacing w:after="0"/>
              <w:jc w:val="right"/>
              <w:rPr>
                <w:rFonts w:ascii="Arial" w:hAnsi="Arial"/>
                <w:i/>
                <w:color w:val="000000"/>
                <w:sz w:val="17"/>
              </w:rPr>
            </w:pPr>
          </w:p>
        </w:tc>
        <w:tc>
          <w:tcPr>
            <w:tcW w:w="1080" w:type="dxa"/>
            <w:tcBorders>
              <w:bottom w:val="single" w:sz="12" w:space="0" w:color="auto"/>
            </w:tcBorders>
          </w:tcPr>
          <w:p w:rsidR="00000000" w:rsidRDefault="00122D27">
            <w:pPr>
              <w:spacing w:after="0"/>
              <w:jc w:val="right"/>
              <w:rPr>
                <w:rFonts w:ascii="Arial" w:hAnsi="Arial"/>
                <w:i/>
                <w:color w:val="000000"/>
                <w:sz w:val="17"/>
              </w:rPr>
            </w:pPr>
          </w:p>
        </w:tc>
        <w:tc>
          <w:tcPr>
            <w:tcW w:w="1080" w:type="dxa"/>
            <w:tcBorders>
              <w:bottom w:val="single" w:sz="12" w:space="0" w:color="auto"/>
            </w:tcBorders>
          </w:tcPr>
          <w:p w:rsidR="00000000" w:rsidRDefault="00122D27">
            <w:pPr>
              <w:spacing w:after="0"/>
              <w:jc w:val="right"/>
              <w:rPr>
                <w:rFonts w:ascii="Arial" w:hAnsi="Arial"/>
                <w:i/>
                <w:color w:val="000000"/>
                <w:sz w:val="17"/>
              </w:rPr>
            </w:pPr>
          </w:p>
        </w:tc>
        <w:tc>
          <w:tcPr>
            <w:tcW w:w="1080" w:type="dxa"/>
            <w:tcBorders>
              <w:bottom w:val="single" w:sz="12" w:space="0" w:color="auto"/>
            </w:tcBorders>
          </w:tcPr>
          <w:p w:rsidR="00000000" w:rsidRDefault="00122D27">
            <w:pPr>
              <w:spacing w:after="0"/>
              <w:jc w:val="right"/>
              <w:rPr>
                <w:rFonts w:ascii="Arial" w:hAnsi="Arial"/>
                <w:i/>
                <w:color w:val="000000"/>
                <w:sz w:val="17"/>
              </w:rPr>
            </w:pPr>
          </w:p>
        </w:tc>
      </w:tr>
    </w:tbl>
    <w:p w:rsidR="00000000" w:rsidRDefault="00122D27">
      <w:pPr>
        <w:pStyle w:val="Tableheading"/>
      </w:pPr>
      <w:r>
        <w:br w:type="page"/>
        <w:t>Table 4.4: The Consolidated Fund</w:t>
      </w:r>
    </w:p>
    <w:p w:rsidR="00000000" w:rsidRDefault="00122D27">
      <w:pPr>
        <w:tabs>
          <w:tab w:val="left" w:pos="173"/>
          <w:tab w:val="left" w:pos="283"/>
          <w:tab w:val="left" w:pos="4606"/>
          <w:tab w:val="left" w:pos="5789"/>
          <w:tab w:val="left" w:pos="6893"/>
          <w:tab w:val="left" w:pos="8170"/>
        </w:tabs>
        <w:jc w:val="center"/>
        <w:rPr>
          <w:rFonts w:ascii="Arial" w:hAnsi="Arial"/>
          <w:color w:val="000000"/>
          <w:sz w:val="18"/>
        </w:rPr>
      </w:pPr>
      <w:r>
        <w:rPr>
          <w:rFonts w:ascii="Arial" w:hAnsi="Arial"/>
          <w:color w:val="000000"/>
          <w:sz w:val="18"/>
        </w:rPr>
        <w:t>Estimated receipts and payments for the year ended 30 June 1997 and for the year ended 30 June 1998</w:t>
      </w:r>
    </w:p>
    <w:p w:rsidR="00000000" w:rsidRDefault="00122D27">
      <w:pPr>
        <w:tabs>
          <w:tab w:val="left" w:pos="173"/>
          <w:tab w:val="left" w:pos="283"/>
          <w:tab w:val="left" w:pos="4606"/>
          <w:tab w:val="left" w:pos="5789"/>
          <w:tab w:val="left" w:pos="6893"/>
          <w:tab w:val="left" w:pos="8170"/>
        </w:tabs>
        <w:spacing w:after="0"/>
        <w:jc w:val="center"/>
        <w:rPr>
          <w:rFonts w:ascii="Arial" w:hAnsi="Arial"/>
          <w:i/>
          <w:color w:val="000000"/>
          <w:sz w:val="18"/>
        </w:rPr>
      </w:pPr>
      <w:r>
        <w:rPr>
          <w:rFonts w:ascii="Arial" w:hAnsi="Arial"/>
          <w:i/>
          <w:color w:val="000000"/>
          <w:sz w:val="18"/>
        </w:rPr>
        <w:t>($ million)</w:t>
      </w:r>
    </w:p>
    <w:tbl>
      <w:tblPr>
        <w:tblW w:w="0" w:type="auto"/>
        <w:tblLayout w:type="fixed"/>
        <w:tblCellMar>
          <w:left w:w="30" w:type="dxa"/>
          <w:right w:w="30" w:type="dxa"/>
        </w:tblCellMar>
        <w:tblLook w:val="0000" w:firstRow="0" w:lastRow="0" w:firstColumn="0" w:lastColumn="0" w:noHBand="0" w:noVBand="0"/>
      </w:tblPr>
      <w:tblGrid>
        <w:gridCol w:w="1"/>
        <w:gridCol w:w="1"/>
        <w:gridCol w:w="171"/>
        <w:gridCol w:w="1"/>
        <w:gridCol w:w="109"/>
        <w:gridCol w:w="3167"/>
        <w:gridCol w:w="1183"/>
        <w:gridCol w:w="1104"/>
        <w:gridCol w:w="1277"/>
      </w:tblGrid>
      <w:tr w:rsidR="00000000">
        <w:tblPrEx>
          <w:tblCellMar>
            <w:top w:w="0" w:type="dxa"/>
            <w:bottom w:w="0" w:type="dxa"/>
          </w:tblCellMar>
        </w:tblPrEx>
        <w:trPr>
          <w:trHeight w:hRule="exact" w:val="80"/>
        </w:trPr>
        <w:tc>
          <w:tcPr>
            <w:tcW w:w="173" w:type="dxa"/>
            <w:gridSpan w:val="3"/>
            <w:tcBorders>
              <w:top w:val="single" w:sz="6" w:space="0" w:color="auto"/>
            </w:tcBorders>
          </w:tcPr>
          <w:p w:rsidR="00000000" w:rsidRDefault="00122D27">
            <w:pPr>
              <w:jc w:val="right"/>
              <w:rPr>
                <w:rFonts w:ascii="Arial" w:hAnsi="Arial"/>
                <w:color w:val="000000"/>
                <w:sz w:val="18"/>
              </w:rPr>
            </w:pPr>
          </w:p>
        </w:tc>
        <w:tc>
          <w:tcPr>
            <w:tcW w:w="110" w:type="dxa"/>
            <w:gridSpan w:val="2"/>
            <w:tcBorders>
              <w:top w:val="single" w:sz="6" w:space="0" w:color="auto"/>
            </w:tcBorders>
          </w:tcPr>
          <w:p w:rsidR="00000000" w:rsidRDefault="00122D27">
            <w:pPr>
              <w:jc w:val="right"/>
              <w:rPr>
                <w:rFonts w:ascii="Arial" w:hAnsi="Arial"/>
                <w:color w:val="000000"/>
                <w:sz w:val="18"/>
              </w:rPr>
            </w:pPr>
          </w:p>
        </w:tc>
        <w:tc>
          <w:tcPr>
            <w:tcW w:w="3167" w:type="dxa"/>
            <w:tcBorders>
              <w:top w:val="single" w:sz="6" w:space="0" w:color="auto"/>
            </w:tcBorders>
          </w:tcPr>
          <w:p w:rsidR="00000000" w:rsidRDefault="00122D27">
            <w:pPr>
              <w:jc w:val="right"/>
              <w:rPr>
                <w:rFonts w:ascii="Arial" w:hAnsi="Arial"/>
                <w:color w:val="000000"/>
                <w:sz w:val="18"/>
              </w:rPr>
            </w:pPr>
          </w:p>
        </w:tc>
        <w:tc>
          <w:tcPr>
            <w:tcW w:w="1183" w:type="dxa"/>
            <w:tcBorders>
              <w:top w:val="single" w:sz="6" w:space="0" w:color="auto"/>
            </w:tcBorders>
          </w:tcPr>
          <w:p w:rsidR="00000000" w:rsidRDefault="00122D27">
            <w:pPr>
              <w:jc w:val="right"/>
              <w:rPr>
                <w:rFonts w:ascii="Arial" w:hAnsi="Arial"/>
                <w:color w:val="000000"/>
                <w:sz w:val="18"/>
              </w:rPr>
            </w:pPr>
          </w:p>
        </w:tc>
        <w:tc>
          <w:tcPr>
            <w:tcW w:w="1104" w:type="dxa"/>
            <w:tcBorders>
              <w:top w:val="single" w:sz="6" w:space="0" w:color="auto"/>
            </w:tcBorders>
          </w:tcPr>
          <w:p w:rsidR="00000000" w:rsidRDefault="00122D27">
            <w:pPr>
              <w:jc w:val="right"/>
              <w:rPr>
                <w:rFonts w:ascii="Arial" w:hAnsi="Arial"/>
                <w:color w:val="000000"/>
                <w:sz w:val="18"/>
              </w:rPr>
            </w:pPr>
          </w:p>
        </w:tc>
        <w:tc>
          <w:tcPr>
            <w:tcW w:w="1277" w:type="dxa"/>
            <w:tcBorders>
              <w:top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i/>
                <w:color w:val="000000"/>
                <w:sz w:val="18"/>
              </w:rPr>
            </w:pPr>
            <w:r>
              <w:rPr>
                <w:rFonts w:ascii="Arial" w:hAnsi="Arial"/>
                <w:i/>
                <w:color w:val="000000"/>
                <w:sz w:val="18"/>
              </w:rPr>
              <w:t>1997-98</w:t>
            </w:r>
          </w:p>
        </w:tc>
        <w:tc>
          <w:tcPr>
            <w:tcW w:w="1104" w:type="dxa"/>
          </w:tcPr>
          <w:p w:rsidR="00000000" w:rsidRDefault="00122D27">
            <w:pPr>
              <w:jc w:val="right"/>
              <w:rPr>
                <w:rFonts w:ascii="Arial" w:hAnsi="Arial"/>
                <w:i/>
                <w:color w:val="000000"/>
                <w:sz w:val="18"/>
              </w:rPr>
            </w:pPr>
            <w:r>
              <w:rPr>
                <w:rFonts w:ascii="Arial" w:hAnsi="Arial"/>
                <w:i/>
                <w:color w:val="000000"/>
                <w:sz w:val="18"/>
              </w:rPr>
              <w:t>1998-99</w:t>
            </w:r>
          </w:p>
        </w:tc>
        <w:tc>
          <w:tcPr>
            <w:tcW w:w="1277" w:type="dxa"/>
          </w:tcPr>
          <w:p w:rsidR="00000000" w:rsidRDefault="00122D27">
            <w:pPr>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i/>
                <w:color w:val="000000"/>
                <w:sz w:val="18"/>
              </w:rPr>
            </w:pPr>
            <w:r>
              <w:rPr>
                <w:rFonts w:ascii="Arial" w:hAnsi="Arial"/>
                <w:i/>
                <w:color w:val="000000"/>
                <w:sz w:val="18"/>
              </w:rPr>
              <w:t>Budget</w:t>
            </w:r>
          </w:p>
        </w:tc>
        <w:tc>
          <w:tcPr>
            <w:tcW w:w="1104" w:type="dxa"/>
          </w:tcPr>
          <w:p w:rsidR="00000000" w:rsidRDefault="00122D27">
            <w:pPr>
              <w:jc w:val="right"/>
              <w:rPr>
                <w:rFonts w:ascii="Arial" w:hAnsi="Arial"/>
                <w:i/>
                <w:color w:val="000000"/>
                <w:sz w:val="18"/>
              </w:rPr>
            </w:pPr>
            <w:r>
              <w:rPr>
                <w:rFonts w:ascii="Arial" w:hAnsi="Arial"/>
                <w:i/>
                <w:color w:val="000000"/>
                <w:sz w:val="18"/>
              </w:rPr>
              <w:t>Budget</w:t>
            </w:r>
          </w:p>
        </w:tc>
        <w:tc>
          <w:tcPr>
            <w:tcW w:w="1277" w:type="dxa"/>
          </w:tcPr>
          <w:p w:rsidR="00000000" w:rsidRDefault="00122D27">
            <w:pPr>
              <w:jc w:val="right"/>
              <w:rPr>
                <w:rFonts w:ascii="Arial" w:hAnsi="Arial"/>
                <w:i/>
                <w:color w:val="000000"/>
                <w:sz w:val="18"/>
              </w:rPr>
            </w:pPr>
            <w:r>
              <w:rPr>
                <w:rFonts w:ascii="Arial" w:hAnsi="Arial"/>
                <w:i/>
                <w:color w:val="000000"/>
                <w:sz w:val="18"/>
              </w:rPr>
              <w:t>Change</w:t>
            </w:r>
            <w:r>
              <w:rPr>
                <w:rFonts w:ascii="Arial" w:hAnsi="Arial"/>
                <w:i/>
                <w:color w:val="000000"/>
                <w:sz w:val="18"/>
                <w:vertAlign w:val="superscript"/>
              </w:rPr>
              <w:t>(a)</w:t>
            </w:r>
          </w:p>
        </w:tc>
      </w:tr>
      <w:tr w:rsidR="00000000">
        <w:tblPrEx>
          <w:tblCellMar>
            <w:top w:w="0" w:type="dxa"/>
            <w:bottom w:w="0" w:type="dxa"/>
          </w:tblCellMar>
        </w:tblPrEx>
        <w:trPr>
          <w:trHeight w:hRule="exact" w:val="80"/>
        </w:trPr>
        <w:tc>
          <w:tcPr>
            <w:tcW w:w="173" w:type="dxa"/>
            <w:gridSpan w:val="3"/>
            <w:tcBorders>
              <w:bottom w:val="single" w:sz="6" w:space="0" w:color="auto"/>
            </w:tcBorders>
          </w:tcPr>
          <w:p w:rsidR="00000000" w:rsidRDefault="00122D27">
            <w:pPr>
              <w:jc w:val="right"/>
              <w:rPr>
                <w:rFonts w:ascii="Arial" w:hAnsi="Arial"/>
                <w:color w:val="000000"/>
                <w:sz w:val="18"/>
              </w:rPr>
            </w:pPr>
          </w:p>
        </w:tc>
        <w:tc>
          <w:tcPr>
            <w:tcW w:w="110" w:type="dxa"/>
            <w:gridSpan w:val="2"/>
            <w:tcBorders>
              <w:bottom w:val="single" w:sz="6" w:space="0" w:color="auto"/>
            </w:tcBorders>
          </w:tcPr>
          <w:p w:rsidR="00000000" w:rsidRDefault="00122D27">
            <w:pPr>
              <w:jc w:val="right"/>
              <w:rPr>
                <w:rFonts w:ascii="Arial" w:hAnsi="Arial"/>
                <w:color w:val="000000"/>
                <w:sz w:val="18"/>
              </w:rPr>
            </w:pPr>
          </w:p>
        </w:tc>
        <w:tc>
          <w:tcPr>
            <w:tcW w:w="3167" w:type="dxa"/>
            <w:tcBorders>
              <w:bottom w:val="single" w:sz="6" w:space="0" w:color="auto"/>
            </w:tcBorders>
          </w:tcPr>
          <w:p w:rsidR="00000000" w:rsidRDefault="00122D27">
            <w:pPr>
              <w:jc w:val="right"/>
              <w:rPr>
                <w:rFonts w:ascii="Arial" w:hAnsi="Arial"/>
                <w:color w:val="000000"/>
                <w:sz w:val="18"/>
              </w:rPr>
            </w:pPr>
          </w:p>
        </w:tc>
        <w:tc>
          <w:tcPr>
            <w:tcW w:w="1183" w:type="dxa"/>
            <w:tcBorders>
              <w:bottom w:val="single" w:sz="6" w:space="0" w:color="auto"/>
            </w:tcBorders>
          </w:tcPr>
          <w:p w:rsidR="00000000" w:rsidRDefault="00122D27">
            <w:pPr>
              <w:jc w:val="right"/>
              <w:rPr>
                <w:rFonts w:ascii="Arial" w:hAnsi="Arial"/>
                <w:color w:val="000000"/>
                <w:sz w:val="18"/>
              </w:rPr>
            </w:pPr>
          </w:p>
        </w:tc>
        <w:tc>
          <w:tcPr>
            <w:tcW w:w="1104" w:type="dxa"/>
            <w:tcBorders>
              <w:bottom w:val="single" w:sz="6" w:space="0" w:color="auto"/>
            </w:tcBorders>
          </w:tcPr>
          <w:p w:rsidR="00000000" w:rsidRDefault="00122D27">
            <w:pPr>
              <w:jc w:val="right"/>
              <w:rPr>
                <w:rFonts w:ascii="Arial" w:hAnsi="Arial"/>
                <w:color w:val="000000"/>
                <w:sz w:val="18"/>
              </w:rPr>
            </w:pPr>
          </w:p>
        </w:tc>
        <w:tc>
          <w:tcPr>
            <w:tcW w:w="1277"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450" w:type="dxa"/>
            <w:hMerge w:val="restart"/>
          </w:tcPr>
          <w:p w:rsidR="00000000" w:rsidRDefault="00122D27">
            <w:pPr>
              <w:rPr>
                <w:rFonts w:ascii="Arial" w:hAnsi="Arial"/>
                <w:color w:val="000000"/>
                <w:sz w:val="18"/>
              </w:rPr>
            </w:pPr>
            <w:r>
              <w:rPr>
                <w:rFonts w:ascii="Arial" w:hAnsi="Arial"/>
                <w:color w:val="000000"/>
                <w:sz w:val="18"/>
              </w:rPr>
              <w:t>Receipts -</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04" w:type="dxa"/>
          </w:tcPr>
          <w:p w:rsidR="00000000" w:rsidRDefault="00122D27">
            <w:pPr>
              <w:jc w:val="right"/>
              <w:rPr>
                <w:rFonts w:ascii="Arial" w:hAnsi="Arial"/>
                <w:color w:val="000000"/>
                <w:sz w:val="18"/>
              </w:rPr>
            </w:pPr>
          </w:p>
        </w:tc>
        <w:tc>
          <w:tcPr>
            <w:tcW w:w="1277"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State Taxation</w:t>
            </w:r>
          </w:p>
        </w:tc>
        <w:tc>
          <w:tcPr>
            <w:tcW w:w="1183" w:type="dxa"/>
          </w:tcPr>
          <w:p w:rsidR="00000000" w:rsidRDefault="00122D27">
            <w:pPr>
              <w:jc w:val="right"/>
              <w:rPr>
                <w:rFonts w:ascii="Arial" w:hAnsi="Arial"/>
                <w:color w:val="000000"/>
                <w:sz w:val="18"/>
              </w:rPr>
            </w:pPr>
            <w:r>
              <w:rPr>
                <w:rFonts w:ascii="Arial" w:hAnsi="Arial"/>
                <w:color w:val="000000"/>
                <w:sz w:val="18"/>
              </w:rPr>
              <w:t xml:space="preserve">  8 647.5</w:t>
            </w:r>
          </w:p>
        </w:tc>
        <w:tc>
          <w:tcPr>
            <w:tcW w:w="1104" w:type="dxa"/>
          </w:tcPr>
          <w:p w:rsidR="00000000" w:rsidRDefault="00122D27">
            <w:pPr>
              <w:jc w:val="right"/>
              <w:rPr>
                <w:rFonts w:ascii="Arial" w:hAnsi="Arial"/>
                <w:color w:val="000000"/>
                <w:sz w:val="18"/>
              </w:rPr>
            </w:pPr>
            <w:r>
              <w:rPr>
                <w:rFonts w:ascii="Arial" w:hAnsi="Arial"/>
                <w:color w:val="000000"/>
                <w:sz w:val="18"/>
              </w:rPr>
              <w:t xml:space="preserve">  8 914.8</w:t>
            </w:r>
          </w:p>
        </w:tc>
        <w:tc>
          <w:tcPr>
            <w:tcW w:w="1277" w:type="dxa"/>
          </w:tcPr>
          <w:p w:rsidR="00000000" w:rsidRDefault="00122D27">
            <w:pPr>
              <w:jc w:val="right"/>
              <w:rPr>
                <w:rFonts w:ascii="Arial" w:hAnsi="Arial"/>
                <w:color w:val="000000"/>
                <w:sz w:val="18"/>
              </w:rPr>
            </w:pPr>
            <w:r>
              <w:rPr>
                <w:rFonts w:ascii="Arial" w:hAnsi="Arial"/>
                <w:color w:val="000000"/>
                <w:sz w:val="18"/>
              </w:rPr>
              <w:t xml:space="preserve">   3.1</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Other State Sources</w:t>
            </w:r>
          </w:p>
        </w:tc>
        <w:tc>
          <w:tcPr>
            <w:tcW w:w="1183" w:type="dxa"/>
          </w:tcPr>
          <w:p w:rsidR="00000000" w:rsidRDefault="00122D27">
            <w:pPr>
              <w:jc w:val="right"/>
              <w:rPr>
                <w:rFonts w:ascii="Arial" w:hAnsi="Arial"/>
                <w:color w:val="000000"/>
                <w:sz w:val="18"/>
              </w:rPr>
            </w:pPr>
            <w:r>
              <w:rPr>
                <w:rFonts w:ascii="Arial" w:hAnsi="Arial"/>
                <w:color w:val="000000"/>
                <w:sz w:val="18"/>
              </w:rPr>
              <w:t xml:space="preserve">  2 838.9</w:t>
            </w:r>
          </w:p>
        </w:tc>
        <w:tc>
          <w:tcPr>
            <w:tcW w:w="1104" w:type="dxa"/>
          </w:tcPr>
          <w:p w:rsidR="00000000" w:rsidRDefault="00122D27">
            <w:pPr>
              <w:jc w:val="right"/>
              <w:rPr>
                <w:rFonts w:ascii="Arial" w:hAnsi="Arial"/>
                <w:color w:val="000000"/>
                <w:sz w:val="18"/>
              </w:rPr>
            </w:pPr>
            <w:r>
              <w:rPr>
                <w:rFonts w:ascii="Arial" w:hAnsi="Arial"/>
                <w:color w:val="000000"/>
                <w:sz w:val="18"/>
              </w:rPr>
              <w:t xml:space="preserve">  3 279.1</w:t>
            </w:r>
          </w:p>
        </w:tc>
        <w:tc>
          <w:tcPr>
            <w:tcW w:w="1277" w:type="dxa"/>
          </w:tcPr>
          <w:p w:rsidR="00000000" w:rsidRDefault="00122D27">
            <w:pPr>
              <w:jc w:val="right"/>
              <w:rPr>
                <w:rFonts w:ascii="Arial" w:hAnsi="Arial"/>
                <w:color w:val="000000"/>
                <w:sz w:val="18"/>
              </w:rPr>
            </w:pPr>
            <w:r>
              <w:rPr>
                <w:rFonts w:ascii="Arial" w:hAnsi="Arial"/>
                <w:color w:val="000000"/>
                <w:sz w:val="18"/>
              </w:rPr>
              <w:t xml:space="preserve">   15.5</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Commonwealth Payments</w:t>
            </w:r>
          </w:p>
        </w:tc>
        <w:tc>
          <w:tcPr>
            <w:tcW w:w="1183"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5 733.8</w:t>
            </w:r>
          </w:p>
        </w:tc>
        <w:tc>
          <w:tcPr>
            <w:tcW w:w="110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5 869.2</w:t>
            </w:r>
          </w:p>
        </w:tc>
        <w:tc>
          <w:tcPr>
            <w:tcW w:w="127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2.4</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3277" w:type="dxa"/>
            <w:hMerge w:val="restart"/>
          </w:tcPr>
          <w:p w:rsidR="00000000" w:rsidRDefault="00122D27">
            <w:pPr>
              <w:rPr>
                <w:rFonts w:ascii="Arial" w:hAnsi="Arial"/>
                <w:color w:val="000000"/>
                <w:sz w:val="18"/>
              </w:rPr>
            </w:pPr>
            <w:r>
              <w:rPr>
                <w:rFonts w:ascii="Arial" w:hAnsi="Arial"/>
                <w:color w:val="000000"/>
                <w:sz w:val="18"/>
              </w:rPr>
              <w:t>Total Current Receipts</w:t>
            </w:r>
          </w:p>
        </w:tc>
        <w:tc>
          <w:tcPr>
            <w:gridSpan w:val="2"/>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r>
              <w:rPr>
                <w:rFonts w:ascii="Arial" w:hAnsi="Arial"/>
                <w:color w:val="000000"/>
                <w:sz w:val="18"/>
              </w:rPr>
              <w:t xml:space="preserve">  17 220.2</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18 063.2</w:t>
            </w:r>
          </w:p>
        </w:tc>
        <w:tc>
          <w:tcPr>
            <w:tcW w:w="1277" w:type="dxa"/>
          </w:tcPr>
          <w:p w:rsidR="00000000" w:rsidRDefault="00122D27">
            <w:pPr>
              <w:jc w:val="right"/>
              <w:rPr>
                <w:rFonts w:ascii="Arial" w:hAnsi="Arial"/>
                <w:color w:val="000000"/>
                <w:sz w:val="18"/>
              </w:rPr>
            </w:pPr>
            <w:r>
              <w:rPr>
                <w:rFonts w:ascii="Arial" w:hAnsi="Arial"/>
                <w:color w:val="000000"/>
                <w:sz w:val="18"/>
              </w:rPr>
              <w:t xml:space="preserve"> </w:t>
            </w:r>
            <w:r>
              <w:rPr>
                <w:rFonts w:ascii="Arial" w:hAnsi="Arial"/>
                <w:color w:val="000000"/>
                <w:sz w:val="18"/>
              </w:rPr>
              <w:t xml:space="preserve">  4.9</w:t>
            </w:r>
          </w:p>
        </w:tc>
      </w:tr>
      <w:tr w:rsidR="00000000">
        <w:tblPrEx>
          <w:tblCellMar>
            <w:top w:w="0" w:type="dxa"/>
            <w:bottom w:w="0" w:type="dxa"/>
          </w:tblCellMar>
        </w:tblPrEx>
        <w:trPr>
          <w:trHeight w:hRule="exact" w:val="8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Borders>
              <w:bottom w:val="single" w:sz="6" w:space="0" w:color="auto"/>
            </w:tcBorders>
          </w:tcPr>
          <w:p w:rsidR="00000000" w:rsidRDefault="00122D27">
            <w:pPr>
              <w:jc w:val="right"/>
              <w:rPr>
                <w:rFonts w:ascii="Arial" w:hAnsi="Arial"/>
                <w:color w:val="000000"/>
                <w:sz w:val="18"/>
              </w:rPr>
            </w:pPr>
          </w:p>
        </w:tc>
        <w:tc>
          <w:tcPr>
            <w:tcW w:w="1104" w:type="dxa"/>
            <w:tcBorders>
              <w:bottom w:val="single" w:sz="6" w:space="0" w:color="auto"/>
            </w:tcBorders>
          </w:tcPr>
          <w:p w:rsidR="00000000" w:rsidRDefault="00122D27">
            <w:pPr>
              <w:jc w:val="right"/>
              <w:rPr>
                <w:rFonts w:ascii="Arial" w:hAnsi="Arial"/>
                <w:color w:val="000000"/>
                <w:sz w:val="18"/>
              </w:rPr>
            </w:pPr>
          </w:p>
        </w:tc>
        <w:tc>
          <w:tcPr>
            <w:tcW w:w="1277"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Commonwealth</w:t>
            </w:r>
          </w:p>
        </w:tc>
        <w:tc>
          <w:tcPr>
            <w:tcW w:w="1183" w:type="dxa"/>
          </w:tcPr>
          <w:p w:rsidR="00000000" w:rsidRDefault="00122D27">
            <w:pPr>
              <w:jc w:val="right"/>
              <w:rPr>
                <w:rFonts w:ascii="Arial" w:hAnsi="Arial"/>
                <w:color w:val="000000"/>
                <w:sz w:val="18"/>
              </w:rPr>
            </w:pPr>
            <w:r>
              <w:rPr>
                <w:rFonts w:ascii="Arial" w:hAnsi="Arial"/>
                <w:color w:val="000000"/>
                <w:sz w:val="18"/>
              </w:rPr>
              <w:t xml:space="preserve">   316.3</w:t>
            </w:r>
          </w:p>
        </w:tc>
        <w:tc>
          <w:tcPr>
            <w:tcW w:w="1104" w:type="dxa"/>
          </w:tcPr>
          <w:p w:rsidR="00000000" w:rsidRDefault="00122D27">
            <w:pPr>
              <w:jc w:val="right"/>
              <w:rPr>
                <w:rFonts w:ascii="Arial" w:hAnsi="Arial"/>
                <w:color w:val="000000"/>
                <w:sz w:val="18"/>
              </w:rPr>
            </w:pPr>
            <w:r>
              <w:rPr>
                <w:rFonts w:ascii="Arial" w:hAnsi="Arial"/>
                <w:color w:val="000000"/>
                <w:sz w:val="18"/>
              </w:rPr>
              <w:t xml:space="preserve">   295.4</w:t>
            </w:r>
          </w:p>
        </w:tc>
        <w:tc>
          <w:tcPr>
            <w:tcW w:w="1277" w:type="dxa"/>
          </w:tcPr>
          <w:p w:rsidR="00000000" w:rsidRDefault="00122D27">
            <w:pPr>
              <w:jc w:val="right"/>
              <w:rPr>
                <w:rFonts w:ascii="Arial" w:hAnsi="Arial"/>
                <w:color w:val="000000"/>
                <w:sz w:val="18"/>
              </w:rPr>
            </w:pPr>
            <w:r>
              <w:rPr>
                <w:rFonts w:ascii="Arial" w:hAnsi="Arial"/>
                <w:color w:val="000000"/>
                <w:sz w:val="18"/>
              </w:rPr>
              <w:t>-   6.6</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Other State Sources</w:t>
            </w:r>
          </w:p>
        </w:tc>
        <w:tc>
          <w:tcPr>
            <w:tcW w:w="1183" w:type="dxa"/>
          </w:tcPr>
          <w:p w:rsidR="00000000" w:rsidRDefault="00122D27">
            <w:pPr>
              <w:jc w:val="right"/>
              <w:rPr>
                <w:rFonts w:ascii="Arial" w:hAnsi="Arial"/>
                <w:color w:val="000000"/>
                <w:sz w:val="18"/>
              </w:rPr>
            </w:pPr>
            <w:r>
              <w:rPr>
                <w:rFonts w:ascii="Arial" w:hAnsi="Arial"/>
                <w:color w:val="000000"/>
                <w:sz w:val="18"/>
              </w:rPr>
              <w:t xml:space="preserve">   402.6</w:t>
            </w:r>
          </w:p>
        </w:tc>
        <w:tc>
          <w:tcPr>
            <w:tcW w:w="1104" w:type="dxa"/>
          </w:tcPr>
          <w:p w:rsidR="00000000" w:rsidRDefault="00122D27">
            <w:pPr>
              <w:jc w:val="right"/>
              <w:rPr>
                <w:rFonts w:ascii="Arial" w:hAnsi="Arial"/>
                <w:color w:val="000000"/>
                <w:sz w:val="18"/>
              </w:rPr>
            </w:pPr>
            <w:r>
              <w:rPr>
                <w:rFonts w:ascii="Arial" w:hAnsi="Arial"/>
                <w:color w:val="000000"/>
                <w:sz w:val="18"/>
              </w:rPr>
              <w:t xml:space="preserve">   209.3</w:t>
            </w:r>
          </w:p>
        </w:tc>
        <w:tc>
          <w:tcPr>
            <w:tcW w:w="1277" w:type="dxa"/>
          </w:tcPr>
          <w:p w:rsidR="00000000" w:rsidRDefault="00122D27">
            <w:pPr>
              <w:jc w:val="right"/>
              <w:rPr>
                <w:rFonts w:ascii="Arial" w:hAnsi="Arial"/>
                <w:color w:val="000000"/>
                <w:sz w:val="18"/>
              </w:rPr>
            </w:pPr>
            <w:r>
              <w:rPr>
                <w:rFonts w:ascii="Arial" w:hAnsi="Arial"/>
                <w:color w:val="000000"/>
                <w:sz w:val="18"/>
              </w:rPr>
              <w:t>-   48.0</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Borrowings</w:t>
            </w:r>
          </w:p>
        </w:tc>
        <w:tc>
          <w:tcPr>
            <w:tcW w:w="1183"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10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260.1</w:t>
            </w:r>
          </w:p>
        </w:tc>
        <w:tc>
          <w:tcPr>
            <w:tcW w:w="127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100.0</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3277" w:type="dxa"/>
            <w:hMerge w:val="restart"/>
          </w:tcPr>
          <w:p w:rsidR="00000000" w:rsidRDefault="00122D27">
            <w:pPr>
              <w:rPr>
                <w:rFonts w:ascii="Arial" w:hAnsi="Arial"/>
                <w:color w:val="000000"/>
                <w:sz w:val="18"/>
              </w:rPr>
            </w:pPr>
            <w:r>
              <w:rPr>
                <w:rFonts w:ascii="Arial" w:hAnsi="Arial"/>
                <w:color w:val="000000"/>
                <w:sz w:val="18"/>
              </w:rPr>
              <w:t>Total Capital Receipts</w:t>
            </w:r>
          </w:p>
        </w:tc>
        <w:tc>
          <w:tcPr>
            <w:gridSpan w:val="2"/>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r>
              <w:rPr>
                <w:rFonts w:ascii="Arial" w:hAnsi="Arial"/>
                <w:color w:val="000000"/>
                <w:sz w:val="18"/>
              </w:rPr>
              <w:t xml:space="preserve">   718.9</w:t>
            </w:r>
          </w:p>
        </w:tc>
        <w:tc>
          <w:tcPr>
            <w:tcW w:w="1104" w:type="dxa"/>
          </w:tcPr>
          <w:p w:rsidR="00000000" w:rsidRDefault="00122D27">
            <w:pPr>
              <w:jc w:val="right"/>
              <w:rPr>
                <w:rFonts w:ascii="Arial" w:hAnsi="Arial"/>
                <w:color w:val="000000"/>
                <w:sz w:val="18"/>
              </w:rPr>
            </w:pPr>
            <w:r>
              <w:rPr>
                <w:rFonts w:ascii="Arial" w:hAnsi="Arial"/>
                <w:color w:val="000000"/>
                <w:sz w:val="18"/>
              </w:rPr>
              <w:t xml:space="preserve">   764.8</w:t>
            </w:r>
          </w:p>
        </w:tc>
        <w:tc>
          <w:tcPr>
            <w:tcW w:w="1277" w:type="dxa"/>
          </w:tcPr>
          <w:p w:rsidR="00000000" w:rsidRDefault="00122D27">
            <w:pPr>
              <w:jc w:val="right"/>
              <w:rPr>
                <w:rFonts w:ascii="Arial" w:hAnsi="Arial"/>
                <w:color w:val="000000"/>
                <w:sz w:val="18"/>
              </w:rPr>
            </w:pPr>
            <w:r>
              <w:rPr>
                <w:rFonts w:ascii="Arial" w:hAnsi="Arial"/>
                <w:color w:val="000000"/>
                <w:sz w:val="18"/>
              </w:rPr>
              <w:t xml:space="preserve">   6.4</w:t>
            </w:r>
          </w:p>
        </w:tc>
      </w:tr>
      <w:tr w:rsidR="00000000">
        <w:tblPrEx>
          <w:tblCellMar>
            <w:top w:w="0" w:type="dxa"/>
            <w:bottom w:w="0" w:type="dxa"/>
          </w:tblCellMar>
        </w:tblPrEx>
        <w:trPr>
          <w:trHeight w:hRule="exact" w:val="8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Borders>
              <w:bottom w:val="single" w:sz="6" w:space="0" w:color="auto"/>
            </w:tcBorders>
          </w:tcPr>
          <w:p w:rsidR="00000000" w:rsidRDefault="00122D27">
            <w:pPr>
              <w:jc w:val="right"/>
              <w:rPr>
                <w:rFonts w:ascii="Arial" w:hAnsi="Arial"/>
                <w:color w:val="000000"/>
                <w:sz w:val="18"/>
              </w:rPr>
            </w:pPr>
          </w:p>
        </w:tc>
        <w:tc>
          <w:tcPr>
            <w:tcW w:w="1104" w:type="dxa"/>
            <w:tcBorders>
              <w:bottom w:val="single" w:sz="6" w:space="0" w:color="auto"/>
            </w:tcBorders>
          </w:tcPr>
          <w:p w:rsidR="00000000" w:rsidRDefault="00122D27">
            <w:pPr>
              <w:jc w:val="right"/>
              <w:rPr>
                <w:rFonts w:ascii="Arial" w:hAnsi="Arial"/>
                <w:color w:val="000000"/>
                <w:sz w:val="18"/>
              </w:rPr>
            </w:pPr>
          </w:p>
        </w:tc>
        <w:tc>
          <w:tcPr>
            <w:tcW w:w="1277"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450" w:type="dxa"/>
            <w:hMerge w:val="restart"/>
          </w:tcPr>
          <w:p w:rsidR="00000000" w:rsidRDefault="00122D27">
            <w:pPr>
              <w:rPr>
                <w:rFonts w:ascii="Arial" w:hAnsi="Arial"/>
                <w:color w:val="000000"/>
                <w:sz w:val="18"/>
              </w:rPr>
            </w:pPr>
            <w:r>
              <w:rPr>
                <w:rFonts w:ascii="Arial" w:hAnsi="Arial"/>
                <w:color w:val="000000"/>
                <w:sz w:val="18"/>
              </w:rPr>
              <w:t>Total Receipts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r>
              <w:rPr>
                <w:rFonts w:ascii="Arial" w:hAnsi="Arial"/>
                <w:color w:val="000000"/>
                <w:sz w:val="18"/>
              </w:rPr>
              <w:t xml:space="preserve">  17 939.1</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18 827.9</w:t>
            </w:r>
          </w:p>
        </w:tc>
        <w:tc>
          <w:tcPr>
            <w:tcW w:w="1277" w:type="dxa"/>
          </w:tcPr>
          <w:p w:rsidR="00000000" w:rsidRDefault="00122D27">
            <w:pPr>
              <w:jc w:val="right"/>
              <w:rPr>
                <w:rFonts w:ascii="Arial" w:hAnsi="Arial"/>
                <w:color w:val="000000"/>
                <w:sz w:val="18"/>
              </w:rPr>
            </w:pPr>
            <w:r>
              <w:rPr>
                <w:rFonts w:ascii="Arial" w:hAnsi="Arial"/>
                <w:color w:val="000000"/>
                <w:sz w:val="18"/>
              </w:rPr>
              <w:t xml:space="preserve">   5.0</w:t>
            </w:r>
          </w:p>
        </w:tc>
      </w:tr>
      <w:tr w:rsidR="00000000">
        <w:tblPrEx>
          <w:tblCellMar>
            <w:top w:w="0" w:type="dxa"/>
            <w:bottom w:w="0" w:type="dxa"/>
          </w:tblCellMar>
        </w:tblPrEx>
        <w:trPr>
          <w:trHeight w:hRule="exact" w:val="8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Borders>
              <w:bottom w:val="single" w:sz="6" w:space="0" w:color="auto"/>
            </w:tcBorders>
          </w:tcPr>
          <w:p w:rsidR="00000000" w:rsidRDefault="00122D27">
            <w:pPr>
              <w:jc w:val="right"/>
              <w:rPr>
                <w:rFonts w:ascii="Arial" w:hAnsi="Arial"/>
                <w:color w:val="000000"/>
                <w:sz w:val="18"/>
              </w:rPr>
            </w:pPr>
          </w:p>
        </w:tc>
        <w:tc>
          <w:tcPr>
            <w:tcW w:w="1104" w:type="dxa"/>
            <w:tcBorders>
              <w:bottom w:val="single" w:sz="6" w:space="0" w:color="auto"/>
            </w:tcBorders>
          </w:tcPr>
          <w:p w:rsidR="00000000" w:rsidRDefault="00122D27">
            <w:pPr>
              <w:jc w:val="right"/>
              <w:rPr>
                <w:rFonts w:ascii="Arial" w:hAnsi="Arial"/>
                <w:color w:val="000000"/>
                <w:sz w:val="18"/>
              </w:rPr>
            </w:pPr>
          </w:p>
        </w:tc>
        <w:tc>
          <w:tcPr>
            <w:tcW w:w="1277" w:type="dxa"/>
            <w:tcBorders>
              <w:bottom w:val="single" w:sz="6" w:space="0" w:color="auto"/>
            </w:tcBorders>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8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04" w:type="dxa"/>
          </w:tcPr>
          <w:p w:rsidR="00000000" w:rsidRDefault="00122D27">
            <w:pPr>
              <w:jc w:val="right"/>
              <w:rPr>
                <w:rFonts w:ascii="Arial" w:hAnsi="Arial"/>
                <w:color w:val="000000"/>
                <w:sz w:val="18"/>
              </w:rPr>
            </w:pPr>
          </w:p>
        </w:tc>
        <w:tc>
          <w:tcPr>
            <w:tcW w:w="1277"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8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04" w:type="dxa"/>
          </w:tcPr>
          <w:p w:rsidR="00000000" w:rsidRDefault="00122D27">
            <w:pPr>
              <w:jc w:val="right"/>
              <w:rPr>
                <w:rFonts w:ascii="Arial" w:hAnsi="Arial"/>
                <w:color w:val="000000"/>
                <w:sz w:val="18"/>
              </w:rPr>
            </w:pPr>
          </w:p>
        </w:tc>
        <w:tc>
          <w:tcPr>
            <w:tcW w:w="1277"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450" w:type="dxa"/>
            <w:hMerge w:val="restart"/>
          </w:tcPr>
          <w:p w:rsidR="00000000" w:rsidRDefault="00122D27">
            <w:pPr>
              <w:rPr>
                <w:rFonts w:ascii="Arial" w:hAnsi="Arial"/>
                <w:color w:val="000000"/>
                <w:sz w:val="18"/>
              </w:rPr>
            </w:pPr>
            <w:r>
              <w:rPr>
                <w:rFonts w:ascii="Arial" w:hAnsi="Arial"/>
                <w:color w:val="000000"/>
                <w:sz w:val="18"/>
              </w:rPr>
              <w:t>Payments -</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04" w:type="dxa"/>
          </w:tcPr>
          <w:p w:rsidR="00000000" w:rsidRDefault="00122D27">
            <w:pPr>
              <w:jc w:val="right"/>
              <w:rPr>
                <w:rFonts w:ascii="Arial" w:hAnsi="Arial"/>
                <w:color w:val="000000"/>
                <w:sz w:val="18"/>
              </w:rPr>
            </w:pPr>
          </w:p>
        </w:tc>
        <w:tc>
          <w:tcPr>
            <w:tcW w:w="1277"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3277" w:type="dxa"/>
            <w:hMerge w:val="restart"/>
          </w:tcPr>
          <w:p w:rsidR="00000000" w:rsidRDefault="00122D27">
            <w:pPr>
              <w:rPr>
                <w:rFonts w:ascii="Arial" w:hAnsi="Arial"/>
                <w:color w:val="000000"/>
                <w:sz w:val="18"/>
              </w:rPr>
            </w:pPr>
            <w:r>
              <w:rPr>
                <w:rFonts w:ascii="Arial" w:hAnsi="Arial"/>
                <w:color w:val="000000"/>
                <w:sz w:val="18"/>
              </w:rPr>
              <w:t>Special Appropriations</w:t>
            </w:r>
          </w:p>
        </w:tc>
        <w:tc>
          <w:tcPr>
            <w:gridSpan w:val="2"/>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r>
              <w:rPr>
                <w:rFonts w:ascii="Arial" w:hAnsi="Arial"/>
                <w:color w:val="000000"/>
                <w:sz w:val="18"/>
              </w:rPr>
              <w:t xml:space="preserve">  2 103.2</w:t>
            </w:r>
          </w:p>
        </w:tc>
        <w:tc>
          <w:tcPr>
            <w:tcW w:w="1104" w:type="dxa"/>
          </w:tcPr>
          <w:p w:rsidR="00000000" w:rsidRDefault="00122D27">
            <w:pPr>
              <w:jc w:val="right"/>
              <w:rPr>
                <w:rFonts w:ascii="Arial" w:hAnsi="Arial"/>
                <w:color w:val="000000"/>
                <w:sz w:val="18"/>
              </w:rPr>
            </w:pPr>
            <w:r>
              <w:rPr>
                <w:rFonts w:ascii="Arial" w:hAnsi="Arial"/>
                <w:color w:val="000000"/>
                <w:sz w:val="18"/>
              </w:rPr>
              <w:t xml:space="preserve">  2 238.3</w:t>
            </w:r>
          </w:p>
        </w:tc>
        <w:tc>
          <w:tcPr>
            <w:tcW w:w="1277" w:type="dxa"/>
          </w:tcPr>
          <w:p w:rsidR="00000000" w:rsidRDefault="00122D27">
            <w:pPr>
              <w:jc w:val="right"/>
              <w:rPr>
                <w:rFonts w:ascii="Arial" w:hAnsi="Arial"/>
                <w:color w:val="000000"/>
                <w:sz w:val="18"/>
              </w:rPr>
            </w:pPr>
            <w:r>
              <w:rPr>
                <w:rFonts w:ascii="Arial" w:hAnsi="Arial"/>
                <w:color w:val="000000"/>
                <w:sz w:val="18"/>
              </w:rPr>
              <w:t xml:space="preserve">   6.4</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3277" w:type="dxa"/>
            <w:hMerge w:val="restart"/>
          </w:tcPr>
          <w:p w:rsidR="00000000" w:rsidRDefault="00122D27">
            <w:pPr>
              <w:rPr>
                <w:rFonts w:ascii="Arial" w:hAnsi="Arial"/>
                <w:color w:val="000000"/>
                <w:sz w:val="18"/>
              </w:rPr>
            </w:pPr>
            <w:r>
              <w:rPr>
                <w:rFonts w:ascii="Arial" w:hAnsi="Arial"/>
                <w:color w:val="000000"/>
                <w:sz w:val="18"/>
              </w:rPr>
              <w:t>Annual Appropriations</w:t>
            </w:r>
          </w:p>
        </w:tc>
        <w:tc>
          <w:tcPr>
            <w:gridSpan w:val="2"/>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p>
        </w:tc>
        <w:tc>
          <w:tcPr>
            <w:tcW w:w="1104" w:type="dxa"/>
          </w:tcPr>
          <w:p w:rsidR="00000000" w:rsidRDefault="00122D27">
            <w:pPr>
              <w:jc w:val="right"/>
              <w:rPr>
                <w:rFonts w:ascii="Arial" w:hAnsi="Arial"/>
                <w:color w:val="000000"/>
                <w:sz w:val="18"/>
              </w:rPr>
            </w:pPr>
          </w:p>
        </w:tc>
        <w:tc>
          <w:tcPr>
            <w:tcW w:w="1277"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 xml:space="preserve">  Parliament</w:t>
            </w:r>
          </w:p>
        </w:tc>
        <w:tc>
          <w:tcPr>
            <w:tcW w:w="1183" w:type="dxa"/>
          </w:tcPr>
          <w:p w:rsidR="00000000" w:rsidRDefault="00122D27">
            <w:pPr>
              <w:jc w:val="right"/>
              <w:rPr>
                <w:rFonts w:ascii="Arial" w:hAnsi="Arial"/>
                <w:color w:val="000000"/>
                <w:sz w:val="18"/>
              </w:rPr>
            </w:pPr>
            <w:r>
              <w:rPr>
                <w:rFonts w:ascii="Arial" w:hAnsi="Arial"/>
                <w:color w:val="000000"/>
                <w:sz w:val="18"/>
              </w:rPr>
              <w:t xml:space="preserve">   65.4</w:t>
            </w:r>
          </w:p>
        </w:tc>
        <w:tc>
          <w:tcPr>
            <w:tcW w:w="1104" w:type="dxa"/>
          </w:tcPr>
          <w:p w:rsidR="00000000" w:rsidRDefault="00122D27">
            <w:pPr>
              <w:jc w:val="right"/>
              <w:rPr>
                <w:rFonts w:ascii="Arial" w:hAnsi="Arial"/>
                <w:color w:val="000000"/>
                <w:sz w:val="18"/>
              </w:rPr>
            </w:pPr>
            <w:r>
              <w:rPr>
                <w:rFonts w:ascii="Arial" w:hAnsi="Arial"/>
                <w:color w:val="000000"/>
                <w:sz w:val="18"/>
              </w:rPr>
              <w:t xml:space="preserve">   68.9</w:t>
            </w:r>
          </w:p>
        </w:tc>
        <w:tc>
          <w:tcPr>
            <w:tcW w:w="1277" w:type="dxa"/>
          </w:tcPr>
          <w:p w:rsidR="00000000" w:rsidRDefault="00122D27">
            <w:pPr>
              <w:jc w:val="right"/>
              <w:rPr>
                <w:rFonts w:ascii="Arial" w:hAnsi="Arial"/>
                <w:color w:val="000000"/>
                <w:sz w:val="18"/>
              </w:rPr>
            </w:pPr>
            <w:r>
              <w:rPr>
                <w:rFonts w:ascii="Arial" w:hAnsi="Arial"/>
                <w:color w:val="000000"/>
                <w:sz w:val="18"/>
              </w:rPr>
              <w:t xml:space="preserve">   5.4</w:t>
            </w:r>
          </w:p>
        </w:tc>
      </w:tr>
      <w:tr w:rsidR="00000000">
        <w:tblPrEx>
          <w:tblCellMar>
            <w:top w:w="0" w:type="dxa"/>
            <w:bottom w:w="0" w:type="dxa"/>
          </w:tblCellMar>
        </w:tblPrEx>
        <w:trPr>
          <w:trHeight w:hRule="exact" w:val="260"/>
        </w:trPr>
        <w:tc>
          <w:tcPr>
            <w:tcW w:w="173" w:type="dxa"/>
            <w:gridSpan w:val="3"/>
          </w:tcPr>
          <w:p w:rsidR="00000000" w:rsidRDefault="00122D27">
            <w:pPr>
              <w:jc w:val="right"/>
              <w:rPr>
                <w:rFonts w:ascii="Arial" w:hAnsi="Arial"/>
                <w:color w:val="000000"/>
                <w:sz w:val="18"/>
              </w:rPr>
            </w:pPr>
          </w:p>
        </w:tc>
        <w:tc>
          <w:tcPr>
            <w:tcW w:w="110" w:type="dxa"/>
            <w:gridSpan w:val="2"/>
          </w:tcPr>
          <w:p w:rsidR="00000000" w:rsidRDefault="00122D27">
            <w:pPr>
              <w:jc w:val="right"/>
              <w:rPr>
                <w:rFonts w:ascii="Arial" w:hAnsi="Arial"/>
                <w:color w:val="000000"/>
                <w:sz w:val="18"/>
              </w:rPr>
            </w:pPr>
          </w:p>
        </w:tc>
        <w:tc>
          <w:tcPr>
            <w:tcW w:w="3167" w:type="dxa"/>
          </w:tcPr>
          <w:p w:rsidR="00000000" w:rsidRDefault="00122D27">
            <w:pPr>
              <w:rPr>
                <w:rFonts w:ascii="Arial" w:hAnsi="Arial"/>
                <w:color w:val="000000"/>
                <w:sz w:val="18"/>
              </w:rPr>
            </w:pPr>
            <w:r>
              <w:rPr>
                <w:rFonts w:ascii="Arial" w:hAnsi="Arial"/>
                <w:color w:val="000000"/>
                <w:sz w:val="18"/>
              </w:rPr>
              <w:t xml:space="preserve">  Departmental</w:t>
            </w:r>
          </w:p>
        </w:tc>
        <w:tc>
          <w:tcPr>
            <w:tcW w:w="1183"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15 774.7</w:t>
            </w:r>
          </w:p>
        </w:tc>
        <w:tc>
          <w:tcPr>
            <w:tcW w:w="1104"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16 524.8</w:t>
            </w:r>
          </w:p>
        </w:tc>
        <w:tc>
          <w:tcPr>
            <w:tcW w:w="1277" w:type="dxa"/>
            <w:tcBorders>
              <w:bottom w:val="single" w:sz="6" w:space="0" w:color="auto"/>
            </w:tcBorders>
          </w:tcPr>
          <w:p w:rsidR="00000000" w:rsidRDefault="00122D27">
            <w:pPr>
              <w:jc w:val="right"/>
              <w:rPr>
                <w:rFonts w:ascii="Arial" w:hAnsi="Arial"/>
                <w:color w:val="000000"/>
                <w:sz w:val="18"/>
              </w:rPr>
            </w:pPr>
            <w:r>
              <w:rPr>
                <w:rFonts w:ascii="Arial" w:hAnsi="Arial"/>
                <w:color w:val="000000"/>
                <w:sz w:val="18"/>
              </w:rPr>
              <w:t xml:space="preserve">   4.8</w:t>
            </w:r>
          </w:p>
        </w:tc>
      </w:tr>
      <w:tr w:rsidR="00000000">
        <w:tblPrEx>
          <w:tblCellMar>
            <w:top w:w="0" w:type="dxa"/>
            <w:bottom w:w="0" w:type="dxa"/>
          </w:tblCellMar>
        </w:tblPrEx>
        <w:trPr>
          <w:trHeight w:hRule="exact" w:val="260"/>
        </w:trPr>
        <w:tc>
          <w:tcPr>
            <w:tcW w:w="3450" w:type="dxa"/>
            <w:hMerge w:val="restart"/>
          </w:tcPr>
          <w:p w:rsidR="00000000" w:rsidRDefault="00122D27">
            <w:pPr>
              <w:rPr>
                <w:rFonts w:ascii="Arial" w:hAnsi="Arial"/>
                <w:color w:val="000000"/>
                <w:sz w:val="18"/>
              </w:rPr>
            </w:pPr>
            <w:r>
              <w:rPr>
                <w:rFonts w:ascii="Arial" w:hAnsi="Arial"/>
                <w:color w:val="000000"/>
                <w:sz w:val="18"/>
              </w:rPr>
              <w:t>Total Payments</w:t>
            </w:r>
          </w:p>
        </w:tc>
        <w:tc>
          <w:tcPr>
            <w:hMerge/>
          </w:tcPr>
          <w:p w:rsidR="00000000" w:rsidRDefault="00122D27">
            <w:pPr>
              <w:jc w:val="right"/>
              <w:rPr>
                <w:rFonts w:ascii="Arial" w:hAnsi="Arial"/>
                <w:color w:val="000000"/>
                <w:sz w:val="18"/>
              </w:rPr>
            </w:pPr>
          </w:p>
        </w:tc>
        <w:tc>
          <w:tcPr>
            <w:gridSpan w:val="4"/>
            <w:hMerge/>
          </w:tcPr>
          <w:p w:rsidR="00000000" w:rsidRDefault="00122D27">
            <w:pPr>
              <w:jc w:val="right"/>
              <w:rPr>
                <w:rFonts w:ascii="Arial" w:hAnsi="Arial"/>
                <w:color w:val="000000"/>
                <w:sz w:val="18"/>
              </w:rPr>
            </w:pPr>
          </w:p>
        </w:tc>
        <w:tc>
          <w:tcPr>
            <w:tcW w:w="1183" w:type="dxa"/>
          </w:tcPr>
          <w:p w:rsidR="00000000" w:rsidRDefault="00122D27">
            <w:pPr>
              <w:jc w:val="right"/>
              <w:rPr>
                <w:rFonts w:ascii="Arial" w:hAnsi="Arial"/>
                <w:color w:val="000000"/>
                <w:sz w:val="18"/>
              </w:rPr>
            </w:pPr>
            <w:r>
              <w:rPr>
                <w:rFonts w:ascii="Arial" w:hAnsi="Arial"/>
                <w:color w:val="000000"/>
                <w:sz w:val="18"/>
              </w:rPr>
              <w:t xml:space="preserve">  17 939.1</w:t>
            </w:r>
          </w:p>
        </w:tc>
        <w:tc>
          <w:tcPr>
            <w:tcW w:w="1104" w:type="dxa"/>
          </w:tcPr>
          <w:p w:rsidR="00000000" w:rsidRDefault="00122D27">
            <w:pPr>
              <w:jc w:val="right"/>
              <w:rPr>
                <w:rFonts w:ascii="Arial" w:hAnsi="Arial"/>
                <w:color w:val="000000"/>
                <w:sz w:val="18"/>
              </w:rPr>
            </w:pPr>
            <w:r>
              <w:rPr>
                <w:rFonts w:ascii="Arial" w:hAnsi="Arial"/>
                <w:color w:val="000000"/>
                <w:sz w:val="18"/>
              </w:rPr>
              <w:t xml:space="preserve">  18 827.9</w:t>
            </w:r>
          </w:p>
        </w:tc>
        <w:tc>
          <w:tcPr>
            <w:tcW w:w="1277" w:type="dxa"/>
          </w:tcPr>
          <w:p w:rsidR="00000000" w:rsidRDefault="00122D27">
            <w:pPr>
              <w:jc w:val="right"/>
              <w:rPr>
                <w:rFonts w:ascii="Arial" w:hAnsi="Arial"/>
                <w:color w:val="000000"/>
                <w:sz w:val="18"/>
              </w:rPr>
            </w:pPr>
            <w:r>
              <w:rPr>
                <w:rFonts w:ascii="Arial" w:hAnsi="Arial"/>
                <w:color w:val="000000"/>
                <w:sz w:val="18"/>
              </w:rPr>
              <w:t xml:space="preserve">   5.0</w:t>
            </w:r>
          </w:p>
        </w:tc>
      </w:tr>
      <w:tr w:rsidR="00000000">
        <w:tblPrEx>
          <w:tblCellMar>
            <w:top w:w="0" w:type="dxa"/>
            <w:bottom w:w="0" w:type="dxa"/>
          </w:tblCellMar>
        </w:tblPrEx>
        <w:trPr>
          <w:trHeight w:hRule="exact" w:val="80"/>
        </w:trPr>
        <w:tc>
          <w:tcPr>
            <w:tcW w:w="173" w:type="dxa"/>
            <w:gridSpan w:val="3"/>
            <w:tcBorders>
              <w:bottom w:val="single" w:sz="12" w:space="0" w:color="auto"/>
            </w:tcBorders>
          </w:tcPr>
          <w:p w:rsidR="00000000" w:rsidRDefault="00122D27">
            <w:pPr>
              <w:jc w:val="right"/>
              <w:rPr>
                <w:rFonts w:ascii="Arial" w:hAnsi="Arial"/>
                <w:color w:val="000000"/>
                <w:sz w:val="18"/>
              </w:rPr>
            </w:pPr>
          </w:p>
        </w:tc>
        <w:tc>
          <w:tcPr>
            <w:tcW w:w="110" w:type="dxa"/>
            <w:gridSpan w:val="2"/>
            <w:tcBorders>
              <w:bottom w:val="single" w:sz="12" w:space="0" w:color="auto"/>
            </w:tcBorders>
          </w:tcPr>
          <w:p w:rsidR="00000000" w:rsidRDefault="00122D27">
            <w:pPr>
              <w:jc w:val="right"/>
              <w:rPr>
                <w:rFonts w:ascii="Arial" w:hAnsi="Arial"/>
                <w:color w:val="000000"/>
                <w:sz w:val="18"/>
              </w:rPr>
            </w:pPr>
          </w:p>
        </w:tc>
        <w:tc>
          <w:tcPr>
            <w:tcW w:w="3167" w:type="dxa"/>
            <w:tcBorders>
              <w:bottom w:val="single" w:sz="12" w:space="0" w:color="auto"/>
            </w:tcBorders>
          </w:tcPr>
          <w:p w:rsidR="00000000" w:rsidRDefault="00122D27">
            <w:pPr>
              <w:jc w:val="right"/>
              <w:rPr>
                <w:rFonts w:ascii="Arial" w:hAnsi="Arial"/>
                <w:color w:val="000000"/>
                <w:sz w:val="18"/>
              </w:rPr>
            </w:pPr>
          </w:p>
        </w:tc>
        <w:tc>
          <w:tcPr>
            <w:tcW w:w="1183" w:type="dxa"/>
            <w:tcBorders>
              <w:bottom w:val="single" w:sz="12" w:space="0" w:color="auto"/>
            </w:tcBorders>
          </w:tcPr>
          <w:p w:rsidR="00000000" w:rsidRDefault="00122D27">
            <w:pPr>
              <w:jc w:val="right"/>
              <w:rPr>
                <w:rFonts w:ascii="Arial" w:hAnsi="Arial"/>
                <w:color w:val="000000"/>
                <w:sz w:val="18"/>
              </w:rPr>
            </w:pPr>
          </w:p>
        </w:tc>
        <w:tc>
          <w:tcPr>
            <w:tcW w:w="1104" w:type="dxa"/>
            <w:tcBorders>
              <w:bottom w:val="single" w:sz="12" w:space="0" w:color="auto"/>
            </w:tcBorders>
          </w:tcPr>
          <w:p w:rsidR="00000000" w:rsidRDefault="00122D27">
            <w:pPr>
              <w:jc w:val="right"/>
              <w:rPr>
                <w:rFonts w:ascii="Arial" w:hAnsi="Arial"/>
                <w:color w:val="000000"/>
                <w:sz w:val="18"/>
              </w:rPr>
            </w:pPr>
          </w:p>
        </w:tc>
        <w:tc>
          <w:tcPr>
            <w:tcW w:w="1277" w:type="dxa"/>
            <w:tcBorders>
              <w:bottom w:val="single" w:sz="12" w:space="0" w:color="auto"/>
            </w:tcBorders>
          </w:tcPr>
          <w:p w:rsidR="00000000" w:rsidRDefault="00122D27">
            <w:pPr>
              <w:jc w:val="right"/>
              <w:rPr>
                <w:rFonts w:ascii="Arial" w:hAnsi="Arial"/>
                <w:color w:val="000000"/>
                <w:sz w:val="18"/>
              </w:rPr>
            </w:pPr>
          </w:p>
        </w:tc>
      </w:tr>
    </w:tbl>
    <w:p w:rsidR="00000000" w:rsidRDefault="00122D27">
      <w:pPr>
        <w:pStyle w:val="Notes"/>
      </w:pPr>
      <w:r>
        <w:t>Note:</w:t>
      </w:r>
    </w:p>
    <w:p w:rsidR="00000000" w:rsidRDefault="00122D27">
      <w:pPr>
        <w:pStyle w:val="Notes"/>
      </w:pPr>
      <w:r>
        <w:t>(</w:t>
      </w:r>
      <w:r>
        <w:t>a)</w:t>
      </w:r>
      <w:r>
        <w:tab/>
        <w:t>Percentage change between 1998-99 Budget and 1997-98 Budget.</w:t>
      </w:r>
    </w:p>
    <w:p w:rsidR="00000000" w:rsidRDefault="00122D27"/>
    <w:p w:rsidR="00000000" w:rsidRDefault="00122D27">
      <w:pPr>
        <w:pStyle w:val="Tableheading"/>
      </w:pPr>
      <w:r>
        <w:br w:type="page"/>
        <w:t>Table 4.5: Change in Trust Fund Balances</w:t>
      </w:r>
    </w:p>
    <w:tbl>
      <w:tblPr>
        <w:tblW w:w="0" w:type="auto"/>
        <w:tblLayout w:type="fixed"/>
        <w:tblCellMar>
          <w:left w:w="30" w:type="dxa"/>
          <w:right w:w="30" w:type="dxa"/>
        </w:tblCellMar>
        <w:tblLook w:val="0000" w:firstRow="0" w:lastRow="0" w:firstColumn="0" w:lastColumn="0" w:noHBand="0" w:noVBand="0"/>
      </w:tblPr>
      <w:tblGrid>
        <w:gridCol w:w="1"/>
        <w:gridCol w:w="1"/>
        <w:gridCol w:w="1"/>
        <w:gridCol w:w="1"/>
        <w:gridCol w:w="390"/>
        <w:gridCol w:w="1"/>
        <w:gridCol w:w="1"/>
        <w:gridCol w:w="1"/>
        <w:gridCol w:w="3773"/>
        <w:gridCol w:w="450"/>
        <w:gridCol w:w="1"/>
        <w:gridCol w:w="1349"/>
        <w:gridCol w:w="1080"/>
      </w:tblGrid>
      <w:tr w:rsidR="00000000">
        <w:tblPrEx>
          <w:tblCellMar>
            <w:top w:w="0" w:type="dxa"/>
            <w:bottom w:w="0" w:type="dxa"/>
          </w:tblCellMar>
        </w:tblPrEx>
        <w:trPr>
          <w:trHeight w:hRule="exact" w:val="260"/>
        </w:trPr>
        <w:tc>
          <w:tcPr>
            <w:tcW w:w="394" w:type="dxa"/>
            <w:gridSpan w:val="5"/>
            <w:tcBorders>
              <w:top w:val="single" w:sz="6" w:space="0" w:color="auto"/>
            </w:tcBorders>
          </w:tcPr>
          <w:p w:rsidR="00000000" w:rsidRDefault="00122D27">
            <w:pPr>
              <w:jc w:val="right"/>
              <w:rPr>
                <w:rFonts w:ascii="Arial" w:hAnsi="Arial"/>
                <w:color w:val="000000"/>
                <w:sz w:val="18"/>
              </w:rPr>
            </w:pPr>
          </w:p>
        </w:tc>
        <w:tc>
          <w:tcPr>
            <w:tcW w:w="3776" w:type="dxa"/>
            <w:gridSpan w:val="4"/>
            <w:tcBorders>
              <w:top w:val="single" w:sz="6" w:space="0" w:color="auto"/>
            </w:tcBorders>
          </w:tcPr>
          <w:p w:rsidR="00000000" w:rsidRDefault="00122D27">
            <w:pPr>
              <w:jc w:val="right"/>
              <w:rPr>
                <w:rFonts w:ascii="Arial" w:hAnsi="Arial"/>
                <w:color w:val="000000"/>
                <w:sz w:val="18"/>
              </w:rPr>
            </w:pPr>
          </w:p>
        </w:tc>
        <w:tc>
          <w:tcPr>
            <w:tcW w:w="450" w:type="dxa"/>
            <w:tcBorders>
              <w:top w:val="single" w:sz="6" w:space="0" w:color="auto"/>
            </w:tcBorders>
          </w:tcPr>
          <w:p w:rsidR="00000000" w:rsidRDefault="00122D27">
            <w:pPr>
              <w:jc w:val="right"/>
              <w:rPr>
                <w:rFonts w:ascii="Arial" w:hAnsi="Arial"/>
                <w:color w:val="000000"/>
                <w:sz w:val="18"/>
              </w:rPr>
            </w:pPr>
          </w:p>
        </w:tc>
        <w:tc>
          <w:tcPr>
            <w:tcW w:w="2430" w:type="dxa"/>
            <w:hMerge w:val="restart"/>
            <w:tcBorders>
              <w:top w:val="single" w:sz="6" w:space="0" w:color="auto"/>
            </w:tcBorders>
          </w:tcPr>
          <w:p w:rsidR="00000000" w:rsidRDefault="00122D27">
            <w:pPr>
              <w:jc w:val="right"/>
              <w:rPr>
                <w:rFonts w:ascii="Arial" w:hAnsi="Arial"/>
                <w:i/>
                <w:color w:val="000000"/>
                <w:sz w:val="18"/>
              </w:rPr>
            </w:pPr>
            <w:r>
              <w:rPr>
                <w:rFonts w:ascii="Arial" w:hAnsi="Arial"/>
                <w:i/>
                <w:color w:val="000000"/>
                <w:sz w:val="18"/>
              </w:rPr>
              <w:t xml:space="preserve">(+) Increase  '(-) Decrease </w:t>
            </w:r>
          </w:p>
        </w:tc>
        <w:tc>
          <w:tcPr>
            <w:gridSpan w:val="2"/>
            <w:hMerge/>
            <w:tcBorders>
              <w:top w:val="single" w:sz="6" w:space="0" w:color="auto"/>
            </w:tcBorders>
          </w:tcPr>
          <w:p w:rsidR="00000000" w:rsidRDefault="00122D27">
            <w:pPr>
              <w:jc w:val="right"/>
              <w:rPr>
                <w:rFonts w:ascii="Arial" w:hAnsi="Arial"/>
                <w:i/>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i/>
                <w:color w:val="000000"/>
                <w:sz w:val="18"/>
              </w:rPr>
            </w:pPr>
            <w:r>
              <w:rPr>
                <w:rFonts w:ascii="Arial" w:hAnsi="Arial"/>
                <w:i/>
                <w:color w:val="000000"/>
                <w:sz w:val="18"/>
              </w:rPr>
              <w:t>Estimate</w:t>
            </w:r>
          </w:p>
        </w:tc>
        <w:tc>
          <w:tcPr>
            <w:tcW w:w="1080" w:type="dxa"/>
          </w:tcPr>
          <w:p w:rsidR="00000000" w:rsidRDefault="00122D27">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260"/>
        </w:trPr>
        <w:tc>
          <w:tcPr>
            <w:tcW w:w="394" w:type="dxa"/>
            <w:gridSpan w:val="5"/>
            <w:tcBorders>
              <w:bottom w:val="single" w:sz="6" w:space="0" w:color="auto"/>
            </w:tcBorders>
          </w:tcPr>
          <w:p w:rsidR="00000000" w:rsidRDefault="00122D27">
            <w:pPr>
              <w:jc w:val="right"/>
              <w:rPr>
                <w:rFonts w:ascii="Arial" w:hAnsi="Arial"/>
                <w:color w:val="000000"/>
                <w:sz w:val="18"/>
              </w:rPr>
            </w:pPr>
          </w:p>
        </w:tc>
        <w:tc>
          <w:tcPr>
            <w:tcW w:w="3776" w:type="dxa"/>
            <w:gridSpan w:val="4"/>
            <w:tcBorders>
              <w:bottom w:val="single" w:sz="6" w:space="0" w:color="auto"/>
            </w:tcBorders>
          </w:tcPr>
          <w:p w:rsidR="00000000" w:rsidRDefault="00122D27">
            <w:pPr>
              <w:jc w:val="right"/>
              <w:rPr>
                <w:rFonts w:ascii="Arial" w:hAnsi="Arial"/>
                <w:color w:val="000000"/>
                <w:sz w:val="18"/>
              </w:rPr>
            </w:pPr>
          </w:p>
        </w:tc>
        <w:tc>
          <w:tcPr>
            <w:tcW w:w="450" w:type="dxa"/>
            <w:tcBorders>
              <w:bottom w:val="single" w:sz="6" w:space="0" w:color="auto"/>
            </w:tcBorders>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i/>
                <w:color w:val="000000"/>
                <w:sz w:val="18"/>
              </w:rPr>
            </w:pPr>
            <w:r>
              <w:rPr>
                <w:rFonts w:ascii="Arial" w:hAnsi="Arial"/>
                <w:i/>
                <w:color w:val="000000"/>
                <w:sz w:val="18"/>
              </w:rPr>
              <w:t>1997-98</w:t>
            </w:r>
          </w:p>
        </w:tc>
        <w:tc>
          <w:tcPr>
            <w:tcW w:w="1080" w:type="dxa"/>
          </w:tcPr>
          <w:p w:rsidR="00000000" w:rsidRDefault="00122D27">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c>
          <w:tcPr>
            <w:tcW w:w="1080" w:type="dxa"/>
            <w:tcBorders>
              <w:top w:val="single" w:sz="6" w:space="0" w:color="auto"/>
            </w:tcBorders>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8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rPr>
                <w:rFonts w:ascii="Arial" w:hAnsi="Arial"/>
                <w:b/>
                <w:color w:val="000000"/>
                <w:sz w:val="18"/>
              </w:rPr>
            </w:pPr>
            <w:r>
              <w:rPr>
                <w:rFonts w:ascii="Arial" w:hAnsi="Arial"/>
                <w:b/>
                <w:color w:val="000000"/>
                <w:sz w:val="18"/>
              </w:rPr>
              <w:t>A. State Government Funds</w:t>
            </w:r>
          </w:p>
        </w:tc>
        <w:tc>
          <w:tcPr>
            <w:gridSpan w:val="8"/>
            <w:hMerge/>
          </w:tcPr>
          <w:p w:rsidR="00000000" w:rsidRDefault="00122D27">
            <w:pPr>
              <w:jc w:val="right"/>
              <w:rPr>
                <w:rFonts w:ascii="Arial" w:hAnsi="Arial"/>
                <w:b/>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1.</w:t>
            </w:r>
          </w:p>
        </w:tc>
        <w:tc>
          <w:tcPr>
            <w:tcW w:w="6656" w:type="dxa"/>
            <w:hMerge w:val="restart"/>
          </w:tcPr>
          <w:p w:rsidR="00000000" w:rsidRDefault="00122D27">
            <w:pPr>
              <w:rPr>
                <w:rFonts w:ascii="Arial" w:hAnsi="Arial"/>
                <w:color w:val="000000"/>
                <w:sz w:val="18"/>
              </w:rPr>
            </w:pPr>
            <w:r>
              <w:rPr>
                <w:rFonts w:ascii="Arial" w:hAnsi="Arial"/>
                <w:color w:val="000000"/>
                <w:sz w:val="18"/>
              </w:rPr>
              <w:t>Accounts established to receive levies imposed by</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5"/>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6656" w:type="dxa"/>
            <w:hMerge w:val="restart"/>
          </w:tcPr>
          <w:p w:rsidR="00000000" w:rsidRDefault="00122D27">
            <w:pPr>
              <w:rPr>
                <w:rFonts w:ascii="Arial" w:hAnsi="Arial"/>
                <w:color w:val="000000"/>
                <w:sz w:val="18"/>
              </w:rPr>
            </w:pPr>
            <w:r>
              <w:rPr>
                <w:rFonts w:ascii="Arial" w:hAnsi="Arial"/>
                <w:color w:val="000000"/>
                <w:sz w:val="18"/>
              </w:rPr>
              <w:t>Parliament and record the expenditure thereof</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r>
              <w:rPr>
                <w:rFonts w:ascii="Arial" w:hAnsi="Arial"/>
                <w:color w:val="000000"/>
                <w:sz w:val="18"/>
              </w:rPr>
              <w:t xml:space="preserve"> 282 000</w:t>
            </w:r>
          </w:p>
        </w:tc>
        <w:tc>
          <w:tcPr>
            <w:gridSpan w:val="5"/>
            <w:hMerge/>
          </w:tcPr>
          <w:p w:rsidR="00000000" w:rsidRDefault="00122D27">
            <w:pPr>
              <w:jc w:val="right"/>
              <w:rPr>
                <w:rFonts w:ascii="Arial" w:hAnsi="Arial"/>
                <w:color w:val="000000"/>
                <w:sz w:val="18"/>
              </w:rPr>
            </w:pPr>
            <w:r>
              <w:rPr>
                <w:rFonts w:ascii="Arial" w:hAnsi="Arial"/>
                <w:color w:val="000000"/>
                <w:sz w:val="18"/>
              </w:rPr>
              <w:t>1 522 000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2.</w:t>
            </w:r>
          </w:p>
        </w:tc>
        <w:tc>
          <w:tcPr>
            <w:tcW w:w="6656" w:type="dxa"/>
            <w:hMerge w:val="restart"/>
          </w:tcPr>
          <w:p w:rsidR="00000000" w:rsidRDefault="00122D27">
            <w:pPr>
              <w:rPr>
                <w:rFonts w:ascii="Arial" w:hAnsi="Arial"/>
                <w:color w:val="000000"/>
                <w:sz w:val="18"/>
              </w:rPr>
            </w:pPr>
            <w:r>
              <w:rPr>
                <w:rFonts w:ascii="Arial" w:hAnsi="Arial"/>
                <w:color w:val="000000"/>
                <w:sz w:val="18"/>
              </w:rPr>
              <w:t>Accounts established to receive moneys provided in</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5"/>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6656" w:type="dxa"/>
            <w:hMerge w:val="restart"/>
          </w:tcPr>
          <w:p w:rsidR="00000000" w:rsidRDefault="00122D27">
            <w:pPr>
              <w:rPr>
                <w:rFonts w:ascii="Arial" w:hAnsi="Arial"/>
                <w:color w:val="000000"/>
                <w:sz w:val="18"/>
              </w:rPr>
            </w:pPr>
            <w:r>
              <w:rPr>
                <w:rFonts w:ascii="Arial" w:hAnsi="Arial"/>
                <w:color w:val="000000"/>
                <w:sz w:val="18"/>
              </w:rPr>
              <w:t>the annual budget and record the expenditure thereof</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r>
              <w:rPr>
                <w:rFonts w:ascii="Arial" w:hAnsi="Arial"/>
                <w:color w:val="000000"/>
                <w:sz w:val="18"/>
              </w:rPr>
              <w:t>-16 844 000</w:t>
            </w:r>
          </w:p>
        </w:tc>
        <w:tc>
          <w:tcPr>
            <w:gridSpan w:val="5"/>
            <w:hMerge/>
          </w:tcPr>
          <w:p w:rsidR="00000000" w:rsidRDefault="00122D27">
            <w:pPr>
              <w:jc w:val="right"/>
              <w:rPr>
                <w:rFonts w:ascii="Arial" w:hAnsi="Arial"/>
                <w:color w:val="000000"/>
                <w:sz w:val="18"/>
              </w:rPr>
            </w:pPr>
            <w:r>
              <w:rPr>
                <w:rFonts w:ascii="Arial" w:hAnsi="Arial"/>
                <w:color w:val="000000"/>
                <w:sz w:val="18"/>
              </w:rPr>
              <w:t>- 729 000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3.</w:t>
            </w:r>
          </w:p>
        </w:tc>
        <w:tc>
          <w:tcPr>
            <w:tcW w:w="6656" w:type="dxa"/>
            <w:hMerge w:val="restart"/>
          </w:tcPr>
          <w:p w:rsidR="00000000" w:rsidRDefault="00122D27">
            <w:pPr>
              <w:rPr>
                <w:rFonts w:ascii="Arial" w:hAnsi="Arial"/>
                <w:color w:val="000000"/>
                <w:sz w:val="18"/>
              </w:rPr>
            </w:pPr>
            <w:r>
              <w:rPr>
                <w:rFonts w:ascii="Arial" w:hAnsi="Arial"/>
                <w:color w:val="000000"/>
                <w:sz w:val="18"/>
              </w:rPr>
              <w:t>Specific purpose ope</w:t>
            </w:r>
            <w:r>
              <w:rPr>
                <w:rFonts w:ascii="Arial" w:hAnsi="Arial"/>
                <w:color w:val="000000"/>
                <w:sz w:val="18"/>
              </w:rPr>
              <w:t>rating accounts established for</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5"/>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rPr>
                <w:rFonts w:ascii="Arial" w:hAnsi="Arial"/>
                <w:color w:val="000000"/>
                <w:sz w:val="18"/>
              </w:rPr>
            </w:pPr>
            <w:r>
              <w:rPr>
                <w:rFonts w:ascii="Arial" w:hAnsi="Arial"/>
                <w:color w:val="000000"/>
                <w:sz w:val="18"/>
              </w:rPr>
              <w:t>various authorities etc.</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-2 331 200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660 100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4.</w:t>
            </w:r>
          </w:p>
        </w:tc>
        <w:tc>
          <w:tcPr>
            <w:tcW w:w="6656" w:type="dxa"/>
            <w:hMerge w:val="restart"/>
          </w:tcPr>
          <w:p w:rsidR="00000000" w:rsidRDefault="00122D27">
            <w:pPr>
              <w:rPr>
                <w:rFonts w:ascii="Arial" w:hAnsi="Arial"/>
                <w:color w:val="000000"/>
                <w:sz w:val="18"/>
              </w:rPr>
            </w:pPr>
            <w:r>
              <w:rPr>
                <w:rFonts w:ascii="Arial" w:hAnsi="Arial"/>
                <w:color w:val="000000"/>
                <w:sz w:val="18"/>
              </w:rPr>
              <w:t>Suspense and clearing accounts to facilitate</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gridSpan w:val="5"/>
            <w:hMerge/>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rPr>
                <w:rFonts w:ascii="Arial" w:hAnsi="Arial"/>
                <w:color w:val="000000"/>
                <w:sz w:val="18"/>
              </w:rPr>
            </w:pPr>
            <w:r>
              <w:rPr>
                <w:rFonts w:ascii="Arial" w:hAnsi="Arial"/>
                <w:color w:val="000000"/>
                <w:sz w:val="18"/>
              </w:rPr>
              <w:t>accounting procedures</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21 260 000</w:t>
            </w:r>
          </w:p>
        </w:tc>
        <w:tc>
          <w:tcPr>
            <w:tcW w:w="1080" w:type="dxa"/>
          </w:tcPr>
          <w:p w:rsidR="00000000" w:rsidRDefault="00122D27">
            <w:pPr>
              <w:jc w:val="right"/>
              <w:rPr>
                <w:rFonts w:ascii="Arial" w:hAnsi="Arial"/>
                <w:color w:val="000000"/>
                <w:sz w:val="18"/>
              </w:rPr>
            </w:pPr>
            <w:r>
              <w:rPr>
                <w:rFonts w:ascii="Arial" w:hAnsi="Arial"/>
                <w:color w:val="000000"/>
                <w:sz w:val="18"/>
              </w:rPr>
              <w:t xml:space="preserve"> 499 700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5.</w:t>
            </w:r>
          </w:p>
        </w:tc>
        <w:tc>
          <w:tcPr>
            <w:tcW w:w="3776" w:type="dxa"/>
            <w:gridSpan w:val="4"/>
          </w:tcPr>
          <w:p w:rsidR="00000000" w:rsidRDefault="00122D27">
            <w:pPr>
              <w:rPr>
                <w:rFonts w:ascii="Arial" w:hAnsi="Arial"/>
                <w:color w:val="000000"/>
                <w:sz w:val="18"/>
              </w:rPr>
            </w:pPr>
            <w:r>
              <w:rPr>
                <w:rFonts w:ascii="Arial" w:hAnsi="Arial"/>
                <w:color w:val="000000"/>
                <w:sz w:val="18"/>
              </w:rPr>
              <w:t>Unclaimed Moneys</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- 30 000</w:t>
            </w:r>
          </w:p>
        </w:tc>
        <w:tc>
          <w:tcPr>
            <w:tcW w:w="1080" w:type="dxa"/>
          </w:tcPr>
          <w:p w:rsidR="00000000" w:rsidRDefault="00122D27">
            <w:pPr>
              <w:jc w:val="right"/>
              <w:rPr>
                <w:rFonts w:ascii="Arial" w:hAnsi="Arial"/>
                <w:color w:val="000000"/>
                <w:sz w:val="18"/>
              </w:rPr>
            </w:pPr>
            <w:r>
              <w:rPr>
                <w:rFonts w:ascii="Arial" w:hAnsi="Arial"/>
                <w:color w:val="000000"/>
                <w:sz w:val="18"/>
              </w:rPr>
              <w:t>- 20 000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6.</w:t>
            </w:r>
          </w:p>
        </w:tc>
        <w:tc>
          <w:tcPr>
            <w:tcW w:w="3776" w:type="dxa"/>
            <w:gridSpan w:val="4"/>
          </w:tcPr>
          <w:p w:rsidR="00000000" w:rsidRDefault="00122D27">
            <w:pPr>
              <w:rPr>
                <w:rFonts w:ascii="Arial" w:hAnsi="Arial"/>
                <w:color w:val="000000"/>
                <w:sz w:val="18"/>
              </w:rPr>
            </w:pPr>
            <w:r>
              <w:rPr>
                <w:rFonts w:ascii="Arial" w:hAnsi="Arial"/>
                <w:color w:val="000000"/>
                <w:sz w:val="18"/>
              </w:rPr>
              <w:t>Treasury Trust Fund</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7.</w:t>
            </w:r>
          </w:p>
        </w:tc>
        <w:tc>
          <w:tcPr>
            <w:tcW w:w="3776" w:type="dxa"/>
            <w:gridSpan w:val="4"/>
          </w:tcPr>
          <w:p w:rsidR="00000000" w:rsidRDefault="00122D27">
            <w:pPr>
              <w:rPr>
                <w:rFonts w:ascii="Arial" w:hAnsi="Arial"/>
                <w:color w:val="000000"/>
                <w:sz w:val="18"/>
              </w:rPr>
            </w:pPr>
            <w:r>
              <w:rPr>
                <w:rFonts w:ascii="Arial" w:hAnsi="Arial"/>
                <w:color w:val="000000"/>
                <w:sz w:val="18"/>
              </w:rPr>
              <w:t>Agency and Deposits Accounts</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2 321 000</w:t>
            </w:r>
          </w:p>
        </w:tc>
        <w:tc>
          <w:tcPr>
            <w:tcW w:w="1080" w:type="dxa"/>
          </w:tcPr>
          <w:p w:rsidR="00000000" w:rsidRDefault="00122D27">
            <w:pPr>
              <w:jc w:val="right"/>
              <w:rPr>
                <w:rFonts w:ascii="Arial" w:hAnsi="Arial"/>
                <w:color w:val="000000"/>
                <w:sz w:val="18"/>
              </w:rPr>
            </w:pPr>
            <w:r>
              <w:rPr>
                <w:rFonts w:ascii="Arial" w:hAnsi="Arial"/>
                <w:color w:val="000000"/>
                <w:sz w:val="18"/>
              </w:rPr>
              <w:t>-2 000 226</w:t>
            </w:r>
          </w:p>
        </w:tc>
      </w:tr>
      <w:tr w:rsidR="00000000">
        <w:tblPrEx>
          <w:tblCellMar>
            <w:top w:w="0" w:type="dxa"/>
            <w:bottom w:w="0" w:type="dxa"/>
          </w:tblCellMar>
        </w:tblPrEx>
        <w:trPr>
          <w:trHeight w:hRule="exact" w:val="8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rPr>
                <w:rFonts w:ascii="Arial" w:hAnsi="Arial"/>
                <w:b/>
                <w:color w:val="000000"/>
                <w:sz w:val="18"/>
              </w:rPr>
            </w:pPr>
            <w:r>
              <w:rPr>
                <w:rFonts w:ascii="Arial" w:hAnsi="Arial"/>
                <w:b/>
                <w:color w:val="000000"/>
                <w:sz w:val="18"/>
              </w:rPr>
              <w:t>Total State Government Funds</w:t>
            </w:r>
          </w:p>
        </w:tc>
        <w:tc>
          <w:tcPr>
            <w:tcW w:w="450" w:type="dxa"/>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4 657 800</w:t>
            </w:r>
          </w:p>
        </w:tc>
        <w:tc>
          <w:tcPr>
            <w:tcW w:w="1080"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- 67 426</w:t>
            </w:r>
          </w:p>
        </w:tc>
      </w:tr>
      <w:tr w:rsidR="00000000">
        <w:tblPrEx>
          <w:tblCellMar>
            <w:top w:w="0" w:type="dxa"/>
            <w:bottom w:w="0" w:type="dxa"/>
          </w:tblCellMar>
        </w:tblPrEx>
        <w:trPr>
          <w:trHeight w:hRule="exact" w:val="8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7050" w:type="dxa"/>
            <w:hMerge w:val="restart"/>
          </w:tcPr>
          <w:p w:rsidR="00000000" w:rsidRDefault="00122D27">
            <w:pPr>
              <w:rPr>
                <w:rFonts w:ascii="Arial" w:hAnsi="Arial"/>
                <w:b/>
                <w:color w:val="000000"/>
                <w:sz w:val="18"/>
              </w:rPr>
            </w:pPr>
            <w:r>
              <w:rPr>
                <w:rFonts w:ascii="Arial" w:hAnsi="Arial"/>
                <w:b/>
                <w:color w:val="000000"/>
                <w:sz w:val="18"/>
              </w:rPr>
              <w:t>B. Joint Commonwealth And State Funds</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b/>
                <w:color w:val="000000"/>
                <w:sz w:val="18"/>
              </w:rPr>
            </w:pPr>
            <w:r>
              <w:rPr>
                <w:rFonts w:ascii="Arial" w:hAnsi="Arial"/>
                <w:b/>
                <w:color w:val="000000"/>
                <w:sz w:val="18"/>
              </w:rPr>
              <w:t>- 389 000</w:t>
            </w:r>
          </w:p>
        </w:tc>
        <w:tc>
          <w:tcPr>
            <w:gridSpan w:val="9"/>
            <w:hMerge/>
          </w:tcPr>
          <w:p w:rsidR="00000000" w:rsidRDefault="00122D27">
            <w:pPr>
              <w:jc w:val="right"/>
              <w:rPr>
                <w:rFonts w:ascii="Arial" w:hAnsi="Arial"/>
                <w:b/>
                <w:color w:val="000000"/>
                <w:sz w:val="18"/>
              </w:rPr>
            </w:pPr>
            <w:r>
              <w:rPr>
                <w:rFonts w:ascii="Arial" w:hAnsi="Arial"/>
                <w:b/>
                <w:color w:val="000000"/>
                <w:sz w:val="18"/>
              </w:rPr>
              <w:t>- 321 000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jc w:val="left"/>
              <w:rPr>
                <w:rFonts w:ascii="Arial" w:hAnsi="Arial"/>
                <w:b/>
                <w:color w:val="000000"/>
                <w:sz w:val="18"/>
              </w:rPr>
            </w:pPr>
            <w:r>
              <w:rPr>
                <w:rFonts w:ascii="Arial" w:hAnsi="Arial"/>
                <w:b/>
                <w:color w:val="000000"/>
                <w:sz w:val="18"/>
              </w:rPr>
              <w:t>C. Commonwealth Government Funds</w:t>
            </w:r>
          </w:p>
        </w:tc>
        <w:tc>
          <w:tcPr>
            <w:gridSpan w:val="8"/>
            <w:hMerge/>
          </w:tcPr>
          <w:p w:rsidR="00000000" w:rsidRDefault="00122D27">
            <w:pPr>
              <w:jc w:val="left"/>
              <w:rPr>
                <w:rFonts w:ascii="Arial" w:hAnsi="Arial"/>
                <w:color w:val="000000"/>
                <w:sz w:val="18"/>
              </w:rPr>
            </w:pPr>
          </w:p>
        </w:tc>
        <w:tc>
          <w:tcPr>
            <w:tcW w:w="450" w:type="dxa"/>
          </w:tcPr>
          <w:p w:rsidR="00000000" w:rsidRDefault="00122D27">
            <w:pPr>
              <w:jc w:val="left"/>
              <w:rPr>
                <w:rFonts w:ascii="Arial" w:hAnsi="Arial"/>
                <w:color w:val="000000"/>
                <w:sz w:val="18"/>
              </w:rPr>
            </w:pPr>
          </w:p>
        </w:tc>
        <w:tc>
          <w:tcPr>
            <w:tcW w:w="1350" w:type="dxa"/>
            <w:gridSpan w:val="2"/>
          </w:tcPr>
          <w:p w:rsidR="00000000" w:rsidRDefault="00122D27">
            <w:pPr>
              <w:jc w:val="left"/>
              <w:rPr>
                <w:rFonts w:ascii="Arial" w:hAnsi="Arial"/>
                <w:color w:val="000000"/>
                <w:sz w:val="18"/>
              </w:rPr>
            </w:pPr>
          </w:p>
        </w:tc>
        <w:tc>
          <w:tcPr>
            <w:tcW w:w="1080" w:type="dxa"/>
          </w:tcPr>
          <w:p w:rsidR="00000000" w:rsidRDefault="00122D27">
            <w:pPr>
              <w:jc w:val="lef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1.</w:t>
            </w:r>
          </w:p>
        </w:tc>
        <w:tc>
          <w:tcPr>
            <w:tcW w:w="6656" w:type="dxa"/>
            <w:hMerge w:val="restart"/>
          </w:tcPr>
          <w:p w:rsidR="00000000" w:rsidRDefault="00122D27">
            <w:pPr>
              <w:rPr>
                <w:rFonts w:ascii="Arial" w:hAnsi="Arial"/>
                <w:color w:val="000000"/>
                <w:sz w:val="18"/>
              </w:rPr>
            </w:pPr>
            <w:r>
              <w:rPr>
                <w:rFonts w:ascii="Arial" w:hAnsi="Arial"/>
                <w:color w:val="000000"/>
                <w:sz w:val="18"/>
              </w:rPr>
              <w:t>Commonwealth Grants Passed on to I</w:t>
            </w:r>
            <w:r>
              <w:rPr>
                <w:rFonts w:ascii="Arial" w:hAnsi="Arial"/>
                <w:color w:val="000000"/>
                <w:sz w:val="18"/>
              </w:rPr>
              <w:t>ndividuals and</w:t>
            </w:r>
          </w:p>
        </w:tc>
        <w:tc>
          <w:tcPr>
            <w:hMerge/>
          </w:tcPr>
          <w:p w:rsidR="00000000" w:rsidRDefault="00122D27">
            <w:pPr>
              <w:jc w:val="right"/>
              <w:rPr>
                <w:rFonts w:ascii="Arial" w:hAnsi="Arial"/>
                <w:color w:val="000000"/>
                <w:sz w:val="18"/>
              </w:rPr>
            </w:pPr>
          </w:p>
        </w:tc>
        <w:tc>
          <w:tcPr>
            <w:hMerge/>
          </w:tcPr>
          <w:p w:rsidR="00000000" w:rsidRDefault="00122D27">
            <w:pPr>
              <w:jc w:val="right"/>
              <w:rPr>
                <w:rFonts w:ascii="Arial" w:hAnsi="Arial"/>
                <w:b/>
                <w:color w:val="000000"/>
                <w:sz w:val="18"/>
              </w:rPr>
            </w:pPr>
          </w:p>
        </w:tc>
        <w:tc>
          <w:tcPr>
            <w:gridSpan w:val="5"/>
            <w:hMerge/>
          </w:tcPr>
          <w:p w:rsidR="00000000" w:rsidRDefault="00122D27">
            <w:pPr>
              <w:jc w:val="right"/>
              <w:rPr>
                <w:rFonts w:ascii="Arial" w:hAnsi="Arial"/>
                <w:b/>
                <w:color w:val="000000"/>
                <w:sz w:val="18"/>
              </w:rPr>
            </w:pP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rPr>
                <w:rFonts w:ascii="Arial" w:hAnsi="Arial"/>
                <w:color w:val="000000"/>
                <w:sz w:val="18"/>
              </w:rPr>
            </w:pPr>
            <w:r>
              <w:rPr>
                <w:rFonts w:ascii="Arial" w:hAnsi="Arial"/>
                <w:color w:val="000000"/>
                <w:sz w:val="18"/>
              </w:rPr>
              <w:t>Organisations</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w:t>
            </w:r>
          </w:p>
        </w:tc>
        <w:tc>
          <w:tcPr>
            <w:tcW w:w="108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r>
              <w:rPr>
                <w:rFonts w:ascii="Arial" w:hAnsi="Arial"/>
                <w:color w:val="000000"/>
                <w:sz w:val="18"/>
              </w:rPr>
              <w:t>2.</w:t>
            </w:r>
          </w:p>
        </w:tc>
        <w:tc>
          <w:tcPr>
            <w:tcW w:w="3776" w:type="dxa"/>
            <w:gridSpan w:val="4"/>
          </w:tcPr>
          <w:p w:rsidR="00000000" w:rsidRDefault="00122D27">
            <w:pPr>
              <w:rPr>
                <w:rFonts w:ascii="Arial" w:hAnsi="Arial"/>
                <w:color w:val="000000"/>
                <w:sz w:val="18"/>
              </w:rPr>
            </w:pPr>
            <w:r>
              <w:rPr>
                <w:rFonts w:ascii="Arial" w:hAnsi="Arial"/>
                <w:color w:val="000000"/>
                <w:sz w:val="18"/>
              </w:rPr>
              <w:t>Other</w:t>
            </w: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r>
              <w:rPr>
                <w:rFonts w:ascii="Arial" w:hAnsi="Arial"/>
                <w:color w:val="000000"/>
                <w:sz w:val="18"/>
              </w:rPr>
              <w:t>-1 000 000</w:t>
            </w:r>
          </w:p>
        </w:tc>
        <w:tc>
          <w:tcPr>
            <w:tcW w:w="1080" w:type="dxa"/>
          </w:tcPr>
          <w:p w:rsidR="00000000" w:rsidRDefault="00122D27">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b/>
                <w:color w:val="000000"/>
                <w:sz w:val="18"/>
              </w:rPr>
            </w:pPr>
          </w:p>
        </w:tc>
        <w:tc>
          <w:tcPr>
            <w:tcW w:w="3776" w:type="dxa"/>
            <w:gridSpan w:val="4"/>
          </w:tcPr>
          <w:p w:rsidR="00000000" w:rsidRDefault="00122D27">
            <w:pPr>
              <w:rPr>
                <w:rFonts w:ascii="Arial" w:hAnsi="Arial"/>
                <w:b/>
                <w:color w:val="000000"/>
                <w:sz w:val="18"/>
              </w:rPr>
            </w:pPr>
            <w:r>
              <w:rPr>
                <w:rFonts w:ascii="Arial" w:hAnsi="Arial"/>
                <w:b/>
                <w:color w:val="000000"/>
                <w:sz w:val="18"/>
              </w:rPr>
              <w:t>Total</w:t>
            </w:r>
          </w:p>
        </w:tc>
        <w:tc>
          <w:tcPr>
            <w:tcW w:w="450" w:type="dxa"/>
          </w:tcPr>
          <w:p w:rsidR="00000000" w:rsidRDefault="00122D27">
            <w:pPr>
              <w:jc w:val="right"/>
              <w:rPr>
                <w:rFonts w:ascii="Arial" w:hAnsi="Arial"/>
                <w:color w:val="000000"/>
                <w:sz w:val="18"/>
              </w:rPr>
            </w:pPr>
          </w:p>
        </w:tc>
        <w:tc>
          <w:tcPr>
            <w:tcW w:w="1350" w:type="dxa"/>
            <w:gridSpan w:val="2"/>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1 000 000</w:t>
            </w:r>
          </w:p>
        </w:tc>
        <w:tc>
          <w:tcPr>
            <w:tcW w:w="1080" w:type="dxa"/>
            <w:tcBorders>
              <w:top w:val="single" w:sz="6" w:space="0" w:color="auto"/>
            </w:tcBorders>
          </w:tcPr>
          <w:p w:rsidR="00000000" w:rsidRDefault="00122D27">
            <w:pPr>
              <w:jc w:val="right"/>
              <w:rPr>
                <w:rFonts w:ascii="Arial" w:hAnsi="Arial"/>
                <w:b/>
                <w:color w:val="000000"/>
                <w:sz w:val="18"/>
              </w:rPr>
            </w:pPr>
            <w:r>
              <w:rPr>
                <w:rFonts w:ascii="Arial" w:hAnsi="Arial"/>
                <w:b/>
                <w:color w:val="000000"/>
                <w:sz w:val="18"/>
              </w:rPr>
              <w:t>..</w:t>
            </w:r>
          </w:p>
        </w:tc>
      </w:tr>
      <w:tr w:rsidR="00000000">
        <w:tblPrEx>
          <w:tblCellMar>
            <w:top w:w="0" w:type="dxa"/>
            <w:bottom w:w="0" w:type="dxa"/>
          </w:tblCellMar>
        </w:tblPrEx>
        <w:trPr>
          <w:trHeight w:hRule="exact" w:val="8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rPr>
                <w:rFonts w:ascii="Arial" w:hAnsi="Arial"/>
                <w:b/>
                <w:color w:val="000000"/>
                <w:sz w:val="18"/>
              </w:rPr>
            </w:pPr>
            <w:r>
              <w:rPr>
                <w:rFonts w:ascii="Arial" w:hAnsi="Arial"/>
                <w:b/>
                <w:color w:val="000000"/>
                <w:sz w:val="18"/>
              </w:rPr>
              <w:t>D. Prises, Scholarships, Research And</w:t>
            </w:r>
          </w:p>
        </w:tc>
        <w:tc>
          <w:tcPr>
            <w:gridSpan w:val="8"/>
            <w:hMerge/>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4170" w:type="dxa"/>
            <w:hMerge w:val="restart"/>
          </w:tcPr>
          <w:p w:rsidR="00000000" w:rsidRDefault="00122D27">
            <w:pPr>
              <w:rPr>
                <w:rFonts w:ascii="Arial" w:hAnsi="Arial"/>
                <w:b/>
                <w:color w:val="000000"/>
                <w:sz w:val="18"/>
              </w:rPr>
            </w:pPr>
            <w:r>
              <w:rPr>
                <w:rFonts w:ascii="Arial" w:hAnsi="Arial"/>
                <w:b/>
                <w:color w:val="000000"/>
                <w:sz w:val="18"/>
              </w:rPr>
              <w:t xml:space="preserve">     Private Donations</w:t>
            </w:r>
          </w:p>
        </w:tc>
        <w:tc>
          <w:tcPr>
            <w:gridSpan w:val="8"/>
            <w:hMerge/>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b/>
                <w:color w:val="000000"/>
                <w:sz w:val="18"/>
              </w:rPr>
            </w:pPr>
            <w:r>
              <w:rPr>
                <w:rFonts w:ascii="Arial" w:hAnsi="Arial"/>
                <w:b/>
                <w:color w:val="000000"/>
                <w:sz w:val="18"/>
              </w:rPr>
              <w:t>- 335 000</w:t>
            </w:r>
          </w:p>
        </w:tc>
        <w:tc>
          <w:tcPr>
            <w:tcW w:w="1080" w:type="dxa"/>
          </w:tcPr>
          <w:p w:rsidR="00000000" w:rsidRDefault="00122D27">
            <w:pPr>
              <w:jc w:val="right"/>
              <w:rPr>
                <w:rFonts w:ascii="Arial" w:hAnsi="Arial"/>
                <w:b/>
                <w:color w:val="000000"/>
                <w:sz w:val="18"/>
              </w:rPr>
            </w:pPr>
            <w:r>
              <w:rPr>
                <w:rFonts w:ascii="Arial" w:hAnsi="Arial"/>
                <w:b/>
                <w:color w:val="000000"/>
                <w:sz w:val="18"/>
              </w:rPr>
              <w:t>- 57 000</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r w:rsidR="00000000">
        <w:tblPrEx>
          <w:tblCellMar>
            <w:top w:w="0" w:type="dxa"/>
            <w:bottom w:w="0" w:type="dxa"/>
          </w:tblCellMar>
        </w:tblPrEx>
        <w:trPr>
          <w:trHeight w:hRule="exact" w:val="260"/>
        </w:trPr>
        <w:tc>
          <w:tcPr>
            <w:tcW w:w="394" w:type="dxa"/>
            <w:gridSpan w:val="5"/>
            <w:tcBorders>
              <w:bottom w:val="single" w:sz="12" w:space="0" w:color="auto"/>
            </w:tcBorders>
          </w:tcPr>
          <w:p w:rsidR="00000000" w:rsidRDefault="00122D27">
            <w:pPr>
              <w:jc w:val="right"/>
              <w:rPr>
                <w:rFonts w:ascii="Arial" w:hAnsi="Arial"/>
                <w:color w:val="000000"/>
                <w:sz w:val="18"/>
              </w:rPr>
            </w:pPr>
          </w:p>
        </w:tc>
        <w:tc>
          <w:tcPr>
            <w:tcW w:w="3776" w:type="dxa"/>
            <w:gridSpan w:val="4"/>
            <w:tcBorders>
              <w:bottom w:val="single" w:sz="12" w:space="0" w:color="auto"/>
            </w:tcBorders>
          </w:tcPr>
          <w:p w:rsidR="00000000" w:rsidRDefault="00122D27">
            <w:pPr>
              <w:rPr>
                <w:rFonts w:ascii="Arial" w:hAnsi="Arial"/>
                <w:b/>
                <w:color w:val="000000"/>
                <w:sz w:val="18"/>
              </w:rPr>
            </w:pPr>
            <w:r>
              <w:rPr>
                <w:rFonts w:ascii="Arial" w:hAnsi="Arial"/>
                <w:b/>
                <w:color w:val="000000"/>
                <w:sz w:val="18"/>
              </w:rPr>
              <w:t>Total Trust Fund</w:t>
            </w:r>
          </w:p>
        </w:tc>
        <w:tc>
          <w:tcPr>
            <w:tcW w:w="450" w:type="dxa"/>
            <w:tcBorders>
              <w:bottom w:val="single" w:sz="12" w:space="0" w:color="auto"/>
            </w:tcBorders>
          </w:tcPr>
          <w:p w:rsidR="00000000" w:rsidRDefault="00122D27">
            <w:pPr>
              <w:jc w:val="right"/>
              <w:rPr>
                <w:rFonts w:ascii="Arial" w:hAnsi="Arial"/>
                <w:color w:val="000000"/>
                <w:sz w:val="18"/>
              </w:rPr>
            </w:pPr>
          </w:p>
        </w:tc>
        <w:tc>
          <w:tcPr>
            <w:tcW w:w="1350" w:type="dxa"/>
            <w:gridSpan w:val="2"/>
            <w:tcBorders>
              <w:top w:val="single" w:sz="6" w:space="0" w:color="auto"/>
              <w:bottom w:val="single" w:sz="12" w:space="0" w:color="auto"/>
            </w:tcBorders>
          </w:tcPr>
          <w:p w:rsidR="00000000" w:rsidRDefault="00122D27">
            <w:pPr>
              <w:jc w:val="right"/>
              <w:rPr>
                <w:rFonts w:ascii="Arial" w:hAnsi="Arial"/>
                <w:b/>
                <w:color w:val="000000"/>
                <w:sz w:val="18"/>
              </w:rPr>
            </w:pPr>
            <w:r>
              <w:rPr>
                <w:rFonts w:ascii="Arial" w:hAnsi="Arial"/>
                <w:b/>
                <w:color w:val="000000"/>
                <w:sz w:val="18"/>
              </w:rPr>
              <w:t>4 933 800</w:t>
            </w:r>
          </w:p>
        </w:tc>
        <w:tc>
          <w:tcPr>
            <w:tcW w:w="1080" w:type="dxa"/>
            <w:tcBorders>
              <w:top w:val="single" w:sz="6" w:space="0" w:color="auto"/>
              <w:bottom w:val="single" w:sz="12" w:space="0" w:color="auto"/>
            </w:tcBorders>
          </w:tcPr>
          <w:p w:rsidR="00000000" w:rsidRDefault="00122D27">
            <w:pPr>
              <w:jc w:val="right"/>
              <w:rPr>
                <w:rFonts w:ascii="Arial" w:hAnsi="Arial"/>
                <w:b/>
                <w:color w:val="000000"/>
                <w:sz w:val="18"/>
              </w:rPr>
            </w:pPr>
            <w:r>
              <w:rPr>
                <w:rFonts w:ascii="Arial" w:hAnsi="Arial"/>
                <w:b/>
                <w:color w:val="000000"/>
                <w:sz w:val="18"/>
              </w:rPr>
              <w:t>- 445 426</w:t>
            </w:r>
          </w:p>
        </w:tc>
      </w:tr>
      <w:tr w:rsidR="00000000">
        <w:tblPrEx>
          <w:tblCellMar>
            <w:top w:w="0" w:type="dxa"/>
            <w:bottom w:w="0" w:type="dxa"/>
          </w:tblCellMar>
        </w:tblPrEx>
        <w:trPr>
          <w:trHeight w:hRule="exact" w:val="260"/>
        </w:trPr>
        <w:tc>
          <w:tcPr>
            <w:tcW w:w="394" w:type="dxa"/>
            <w:gridSpan w:val="5"/>
          </w:tcPr>
          <w:p w:rsidR="00000000" w:rsidRDefault="00122D27">
            <w:pPr>
              <w:jc w:val="right"/>
              <w:rPr>
                <w:rFonts w:ascii="Arial" w:hAnsi="Arial"/>
                <w:color w:val="000000"/>
                <w:sz w:val="18"/>
              </w:rPr>
            </w:pPr>
          </w:p>
        </w:tc>
        <w:tc>
          <w:tcPr>
            <w:tcW w:w="3776" w:type="dxa"/>
            <w:gridSpan w:val="4"/>
          </w:tcPr>
          <w:p w:rsidR="00000000" w:rsidRDefault="00122D27">
            <w:pPr>
              <w:jc w:val="right"/>
              <w:rPr>
                <w:rFonts w:ascii="Arial" w:hAnsi="Arial"/>
                <w:color w:val="000000"/>
                <w:sz w:val="18"/>
              </w:rPr>
            </w:pPr>
          </w:p>
        </w:tc>
        <w:tc>
          <w:tcPr>
            <w:tcW w:w="450" w:type="dxa"/>
          </w:tcPr>
          <w:p w:rsidR="00000000" w:rsidRDefault="00122D27">
            <w:pPr>
              <w:jc w:val="right"/>
              <w:rPr>
                <w:rFonts w:ascii="Arial" w:hAnsi="Arial"/>
                <w:color w:val="000000"/>
                <w:sz w:val="18"/>
              </w:rPr>
            </w:pPr>
          </w:p>
        </w:tc>
        <w:tc>
          <w:tcPr>
            <w:tcW w:w="1350" w:type="dxa"/>
            <w:gridSpan w:val="2"/>
          </w:tcPr>
          <w:p w:rsidR="00000000" w:rsidRDefault="00122D27">
            <w:pPr>
              <w:jc w:val="right"/>
              <w:rPr>
                <w:rFonts w:ascii="Arial" w:hAnsi="Arial"/>
                <w:color w:val="000000"/>
                <w:sz w:val="18"/>
              </w:rPr>
            </w:pPr>
          </w:p>
        </w:tc>
        <w:tc>
          <w:tcPr>
            <w:tcW w:w="1080" w:type="dxa"/>
          </w:tcPr>
          <w:p w:rsidR="00000000" w:rsidRDefault="00122D27">
            <w:pPr>
              <w:jc w:val="right"/>
              <w:rPr>
                <w:rFonts w:ascii="Arial" w:hAnsi="Arial"/>
                <w:color w:val="000000"/>
                <w:sz w:val="18"/>
              </w:rPr>
            </w:pPr>
          </w:p>
        </w:tc>
      </w:tr>
    </w:tbl>
    <w:p w:rsidR="00000000" w:rsidRDefault="00122D27">
      <w:pPr>
        <w:sectPr w:rsidR="00000000">
          <w:headerReference w:type="even" r:id="rId79"/>
          <w:footerReference w:type="even" r:id="rId80"/>
          <w:footerReference w:type="default" r:id="rId81"/>
          <w:pgSz w:w="11907" w:h="16840" w:code="9"/>
          <w:pgMar w:top="1440" w:right="3398" w:bottom="4075" w:left="1411" w:header="720" w:footer="4248" w:gutter="0"/>
          <w:cols w:space="720"/>
        </w:sectPr>
      </w:pPr>
    </w:p>
    <w:p w:rsidR="00000000" w:rsidRDefault="00122D27"/>
    <w:sectPr w:rsidR="00000000">
      <w:headerReference w:type="even" r:id="rId82"/>
      <w:footerReference w:type="even" r:id="rId83"/>
      <w:footerReference w:type="default" r:id="rId84"/>
      <w:type w:val="continuous"/>
      <w:pgSz w:w="11907" w:h="16840" w:code="9"/>
      <w:pgMar w:top="1440" w:right="3402" w:bottom="4082" w:left="1418" w:header="720" w:footer="4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D27">
      <w:pPr>
        <w:spacing w:after="0"/>
      </w:pPr>
      <w:r>
        <w:separator/>
      </w:r>
    </w:p>
  </w:endnote>
  <w:endnote w:type="continuationSeparator" w:id="0">
    <w:p w:rsidR="00000000" w:rsidRDefault="0012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Bdr>
        <w:top w:val="single" w:sz="6" w:space="1" w:color="auto"/>
      </w:pBdr>
      <w:tabs>
        <w:tab w:val="left" w:pos="2127"/>
        <w:tab w:val="right" w:pos="7087"/>
      </w:tabs>
      <w:rPr>
        <w:rFonts w:ascii="Arial" w:hAnsi="Arial"/>
        <w:sz w:val="18"/>
      </w:rPr>
    </w:pP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28</w:t>
    </w:r>
    <w:r>
      <w:rPr>
        <w:rFonts w:ascii="Arial" w:hAnsi="Arial"/>
        <w:sz w:val="18"/>
      </w:rPr>
      <w:fldChar w:fldCharType="end"/>
    </w:r>
    <w:r>
      <w:rPr>
        <w:rFonts w:ascii="Arial" w:hAnsi="Arial"/>
        <w:sz w:val="18"/>
      </w:rPr>
      <w:tab/>
      <w:t>Departmental Resources</w:t>
    </w:r>
    <w:r>
      <w:rPr>
        <w:rFonts w:ascii="Arial" w:hAnsi="Arial"/>
        <w:sz w:val="18"/>
      </w:rPr>
      <w:tab/>
      <w:t>Budget Estimates 1998</w:t>
    </w:r>
    <w:r>
      <w:rPr>
        <w:rFonts w:ascii="Arial" w:hAnsi="Arial"/>
        <w:sz w:val="18"/>
      </w:rPr>
      <w:noBreakHyphen/>
      <w:t>99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Bdr>
        <w:top w:val="single" w:sz="6" w:space="1" w:color="auto"/>
      </w:pBdr>
      <w:tabs>
        <w:tab w:val="left" w:pos="3402"/>
        <w:tab w:val="right" w:pos="7087"/>
      </w:tabs>
      <w:rPr>
        <w:rFonts w:ascii="Arial" w:hAnsi="Arial"/>
        <w:sz w:val="18"/>
      </w:rPr>
    </w:pPr>
    <w:r>
      <w:rPr>
        <w:rFonts w:ascii="Arial" w:hAnsi="Arial"/>
        <w:sz w:val="18"/>
      </w:rPr>
      <w:t>Budget Estimates 1998</w:t>
    </w:r>
    <w:r>
      <w:rPr>
        <w:rFonts w:ascii="Arial" w:hAnsi="Arial"/>
        <w:sz w:val="18"/>
      </w:rPr>
      <w:noBreakHyphen/>
      <w:t>99</w:t>
    </w:r>
    <w:r>
      <w:rPr>
        <w:rFonts w:ascii="Arial" w:hAnsi="Arial"/>
        <w:sz w:val="18"/>
      </w:rPr>
      <w:tab/>
      <w:t>Departmental Statements</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29</w:t>
    </w:r>
    <w:r>
      <w:rPr>
        <w:rFonts w:ascii="Arial" w:hAnsi="Arial"/>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Bdr>
        <w:top w:val="single" w:sz="6" w:space="1" w:color="auto"/>
      </w:pBdr>
      <w:tabs>
        <w:tab w:val="left" w:pos="2127"/>
        <w:tab w:val="right" w:pos="7087"/>
      </w:tabs>
      <w:rPr>
        <w:rFonts w:ascii="Arial" w:hAnsi="Arial"/>
        <w:sz w:val="18"/>
      </w:rPr>
    </w:pP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30</w:t>
    </w:r>
    <w:r>
      <w:rPr>
        <w:rFonts w:ascii="Arial" w:hAnsi="Arial"/>
        <w:sz w:val="18"/>
      </w:rPr>
      <w:fldChar w:fldCharType="end"/>
    </w:r>
    <w:r>
      <w:rPr>
        <w:rFonts w:ascii="Arial" w:hAnsi="Arial"/>
        <w:sz w:val="18"/>
      </w:rPr>
      <w:tab/>
      <w:t>Departmental Statements</w:t>
    </w:r>
    <w:r>
      <w:rPr>
        <w:rFonts w:ascii="Arial" w:hAnsi="Arial"/>
        <w:sz w:val="18"/>
      </w:rPr>
      <w:tab/>
      <w:t>Budget Estimates 1998</w:t>
    </w:r>
    <w:r>
      <w:rPr>
        <w:rFonts w:ascii="Arial" w:hAnsi="Arial"/>
        <w:sz w:val="18"/>
      </w:rPr>
      <w:noBreakHyphen/>
      <w:t>99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ab/>
      <w:t>Parliament</w:t>
    </w:r>
    <w:r>
      <w:rPr>
        <w:rStyle w:val="PageNumber"/>
      </w:rPr>
      <w:tab/>
      <w:t>Budget Estimates 1998</w:t>
    </w:r>
    <w:r>
      <w:rPr>
        <w:rStyle w:val="PageNumber"/>
      </w:rPr>
      <w:noBreakHyphen/>
      <w:t>99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left" w:pos="3402"/>
      </w:tabs>
    </w:pPr>
    <w:r>
      <w:t>Budget Estimates 1998-99</w:t>
    </w:r>
    <w:r>
      <w:tab/>
      <w:t>Parliament</w:t>
    </w:r>
    <w:r>
      <w:tab/>
    </w:r>
    <w:r>
      <w:rPr>
        <w:rStyle w:val="PageNumber"/>
      </w:rPr>
      <w:fldChar w:fldCharType="begin"/>
    </w:r>
    <w:r>
      <w:rPr>
        <w:rStyle w:val="PageNumber"/>
      </w:rPr>
      <w:instrText xml:space="preserve"> PAGE </w:instrText>
    </w:r>
    <w:r>
      <w:rPr>
        <w:rStyle w:val="PageNumber"/>
      </w:rPr>
      <w:fldChar w:fldCharType="separate"/>
    </w:r>
    <w:r>
      <w:rPr>
        <w:rStyle w:val="PageNumber"/>
      </w:rPr>
      <w:t>57</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Parliament</w:t>
    </w:r>
    <w:r>
      <w:rPr>
        <w:rStyle w:val="PageNumber"/>
      </w:rPr>
      <w:tab/>
      <w:t>Budget Estimates 1998</w:t>
    </w:r>
    <w:r>
      <w:rPr>
        <w:rStyle w:val="PageNumber"/>
      </w:rPr>
      <w:noBreakHyphen/>
      <w:t>99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Parliament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98</w:t>
    </w:r>
    <w:r>
      <w:rPr>
        <w:rStyle w:val="PageNumber"/>
      </w:rPr>
      <w:fldChar w:fldCharType="end"/>
    </w:r>
    <w:r>
      <w:rPr>
        <w:rStyle w:val="PageNumber"/>
      </w:rPr>
      <w:tab/>
    </w:r>
    <w:r>
      <w:t xml:space="preserve">Education </w:t>
    </w:r>
    <w:r>
      <w:tab/>
      <w:t>Budget Estimates 1998-99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Education</w:t>
    </w:r>
    <w:r>
      <w:tab/>
    </w:r>
    <w:r>
      <w:rPr>
        <w:rStyle w:val="PageNumber"/>
      </w:rPr>
      <w:fldChar w:fldCharType="begin"/>
    </w:r>
    <w:r>
      <w:rPr>
        <w:rStyle w:val="PageNumber"/>
      </w:rPr>
      <w:instrText xml:space="preserve"> PAGE </w:instrText>
    </w:r>
    <w:r>
      <w:rPr>
        <w:rStyle w:val="PageNumber"/>
      </w:rPr>
      <w:fldChar w:fldCharType="separate"/>
    </w:r>
    <w:r>
      <w:rPr>
        <w:rStyle w:val="PageNumber"/>
      </w:rPr>
      <w:t>97</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144</w:t>
    </w:r>
    <w:r>
      <w:rPr>
        <w:rStyle w:val="PageNumber"/>
      </w:rPr>
      <w:fldChar w:fldCharType="end"/>
    </w:r>
    <w:r>
      <w:rPr>
        <w:rStyle w:val="PageNumber"/>
      </w:rPr>
      <w:tab/>
      <w:t>Human Services</w:t>
    </w:r>
    <w:r>
      <w:rPr>
        <w:rStyle w:val="PageNumber"/>
      </w:rPr>
      <w:tab/>
      <w:t>Budget Estimates 1998</w:t>
    </w:r>
    <w:r>
      <w:rPr>
        <w:rStyle w:val="PageNumber"/>
      </w:rPr>
      <w:noBreakHyphen/>
      <w:t>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Bdr>
        <w:top w:val="none" w:sz="0" w:space="0" w:color="auto"/>
      </w:pBdr>
      <w:ind w:right="-1"/>
    </w:pPr>
    <w:r>
      <w:tab/>
    </w:r>
    <w:r>
      <w:rPr>
        <w:rStyle w:val="PageNumber"/>
      </w:rPr>
      <w:fldChar w:fldCharType="begin"/>
    </w:r>
    <w:r>
      <w:rPr>
        <w:rStyle w:val="PageNumber"/>
      </w:rPr>
      <w:instrText xml:space="preserve"> PAGE </w:instrText>
    </w:r>
    <w:r>
      <w:rPr>
        <w:rStyle w:val="PageNumber"/>
      </w:rPr>
      <w:fldChar w:fldCharType="separate"/>
    </w:r>
    <w:r>
      <w:rPr>
        <w:rStyle w:val="PageNumber"/>
      </w:rPr>
      <w:t>163</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w:t>
    </w:r>
    <w:r>
      <w:noBreakHyphen/>
      <w:t>99</w:t>
    </w:r>
    <w:r>
      <w:tab/>
      <w:t>Human Services</w:t>
    </w:r>
    <w:r>
      <w:tab/>
    </w:r>
    <w:r>
      <w:rPr>
        <w:rStyle w:val="PageNumber"/>
      </w:rPr>
      <w:fldChar w:fldCharType="begin"/>
    </w:r>
    <w:r>
      <w:rPr>
        <w:rStyle w:val="PageNumber"/>
      </w:rPr>
      <w:instrText xml:space="preserve"> PAGE </w:instrText>
    </w:r>
    <w:r>
      <w:rPr>
        <w:rStyle w:val="PageNumber"/>
      </w:rPr>
      <w:fldChar w:fldCharType="separate"/>
    </w:r>
    <w:r>
      <w:rPr>
        <w:rStyle w:val="PageNumber"/>
      </w:rPr>
      <w:t>145</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146</w:t>
    </w:r>
    <w:r>
      <w:rPr>
        <w:rStyle w:val="PageNumber"/>
      </w:rPr>
      <w:fldChar w:fldCharType="end"/>
    </w:r>
    <w:r>
      <w:rPr>
        <w:rStyle w:val="PageNumber"/>
      </w:rPr>
      <w:tab/>
      <w:t>Human Services</w:t>
    </w:r>
    <w:r>
      <w:rPr>
        <w:rStyle w:val="PageNumber"/>
      </w:rPr>
      <w:tab/>
      <w:t>Budget Estimates 1998</w:t>
    </w:r>
    <w:r>
      <w:rPr>
        <w:rStyle w:val="PageNumber"/>
      </w:rPr>
      <w:noBreakHyphen/>
      <w:t>99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w:t>
    </w:r>
    <w:r>
      <w:noBreakHyphen/>
      <w:t>99</w:t>
    </w:r>
    <w:r>
      <w:tab/>
      <w:t>Human Services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182</w:t>
    </w:r>
    <w:r>
      <w:rPr>
        <w:rStyle w:val="PageNumber"/>
      </w:rPr>
      <w:fldChar w:fldCharType="end"/>
    </w:r>
    <w:r>
      <w:rPr>
        <w:rStyle w:val="PageNumber"/>
      </w:rPr>
      <w:tab/>
      <w:t>Infrastructure</w:t>
    </w:r>
    <w:r>
      <w:rPr>
        <w:rStyle w:val="PageNumber"/>
      </w:rPr>
      <w:tab/>
      <w:t>Budget Estimates 1998-99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Infrastructure</w:t>
    </w:r>
    <w:r>
      <w:tab/>
    </w:r>
    <w:r>
      <w:rPr>
        <w:rStyle w:val="PageNumber"/>
      </w:rPr>
      <w:fldChar w:fldCharType="begin"/>
    </w:r>
    <w:r>
      <w:rPr>
        <w:rStyle w:val="PageNumber"/>
      </w:rPr>
      <w:instrText xml:space="preserve"> PAGE </w:instrText>
    </w:r>
    <w:r>
      <w:rPr>
        <w:rStyle w:val="PageNumber"/>
      </w:rPr>
      <w:fldChar w:fldCharType="separate"/>
    </w:r>
    <w:r>
      <w:rPr>
        <w:rStyle w:val="PageNumber"/>
      </w:rPr>
      <w:t>183</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r>
      <w:rPr>
        <w:rStyle w:val="PageNumber"/>
      </w:rPr>
      <w:tab/>
      <w:t>Infrastructure</w:t>
    </w:r>
    <w:r>
      <w:rPr>
        <w:rStyle w:val="PageNumber"/>
      </w:rPr>
      <w:tab/>
      <w:t>Budget Estimates 1998-99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Infrastructure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242</w:t>
    </w:r>
    <w:r>
      <w:rPr>
        <w:rStyle w:val="PageNumber"/>
      </w:rPr>
      <w:fldChar w:fldCharType="end"/>
    </w:r>
    <w:r>
      <w:rPr>
        <w:rStyle w:val="PageNumber"/>
      </w:rPr>
      <w:tab/>
      <w:t>Justice</w:t>
    </w:r>
    <w:r>
      <w:rPr>
        <w:rStyle w:val="PageNumber"/>
      </w:rPr>
      <w:tab/>
    </w:r>
    <w:r>
      <w:t>Budge</w:t>
    </w:r>
    <w:r>
      <w:t>t Estimates 1998</w:t>
    </w:r>
    <w:r>
      <w:noBreakHyphen/>
      <w:t>99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t>Budget Estimates 1998</w:t>
    </w:r>
    <w:r>
      <w:noBreakHyphen/>
      <w:t>99</w:t>
    </w:r>
    <w:r>
      <w:tab/>
      <w:t>Justice</w:t>
    </w:r>
    <w:r>
      <w:tab/>
    </w:r>
    <w:r>
      <w:rPr>
        <w:rStyle w:val="PageNumber"/>
      </w:rPr>
      <w:fldChar w:fldCharType="begin"/>
    </w:r>
    <w:r>
      <w:rPr>
        <w:rStyle w:val="PageNumber"/>
      </w:rPr>
      <w:instrText xml:space="preserve"> PAGE </w:instrText>
    </w:r>
    <w:r>
      <w:rPr>
        <w:rStyle w:val="PageNumber"/>
      </w:rPr>
      <w:fldChar w:fldCharType="separate"/>
    </w:r>
    <w:r>
      <w:rPr>
        <w:rStyle w:val="PageNumber"/>
      </w:rPr>
      <w:t>243</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r>
      <w:rPr>
        <w:rStyle w:val="PageNumber"/>
      </w:rPr>
      <w:tab/>
      <w:t>Justice</w:t>
    </w:r>
    <w:r>
      <w:rPr>
        <w:rStyle w:val="PageNumber"/>
      </w:rPr>
      <w:tab/>
    </w:r>
    <w:r>
      <w:t>Budget Estimates 1998</w:t>
    </w:r>
    <w:r>
      <w:noBreakHyphen/>
      <w:t>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Bdr>
        <w:top w:val="none" w:sz="0" w:space="0" w:color="auto"/>
      </w:pBd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t>Budget Estimates 1998</w:t>
    </w:r>
    <w:r>
      <w:noBreakHyphen/>
      <w:t>99</w:t>
    </w:r>
    <w:r>
      <w:tab/>
      <w:t>Justice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306</w:t>
    </w:r>
    <w:r>
      <w:rPr>
        <w:rStyle w:val="PageNumber"/>
      </w:rPr>
      <w:fldChar w:fldCharType="end"/>
    </w:r>
    <w:r>
      <w:rPr>
        <w:rStyle w:val="PageNumber"/>
      </w:rPr>
      <w:t xml:space="preserve"> </w:t>
    </w:r>
    <w:r>
      <w:rPr>
        <w:rStyle w:val="PageNumber"/>
      </w:rPr>
      <w:tab/>
      <w:t>Natural Resources and Environment</w:t>
    </w:r>
    <w:r>
      <w:rPr>
        <w:rStyle w:val="PageNumber"/>
      </w:rPr>
      <w:tab/>
      <w:t>Budget Estimates 1998</w:t>
    </w:r>
    <w:r>
      <w:rPr>
        <w:rStyle w:val="PageNumber"/>
      </w:rPr>
      <w:noBreakHyphen/>
      <w:t>99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w:t>
    </w:r>
    <w:r>
      <w:noBreakHyphen/>
      <w:t>99</w:t>
    </w:r>
    <w:r>
      <w:tab/>
      <w:t>Natural Resources and Environment</w:t>
    </w:r>
    <w:r>
      <w:tab/>
    </w:r>
    <w:r>
      <w:rPr>
        <w:rStyle w:val="PageNumber"/>
      </w:rPr>
      <w:fldChar w:fldCharType="begin"/>
    </w:r>
    <w:r>
      <w:rPr>
        <w:rStyle w:val="PageNumber"/>
      </w:rPr>
      <w:instrText xml:space="preserve"> PAGE </w:instrText>
    </w:r>
    <w:r>
      <w:rPr>
        <w:rStyle w:val="PageNumber"/>
      </w:rPr>
      <w:fldChar w:fldCharType="separate"/>
    </w:r>
    <w:r>
      <w:rPr>
        <w:rStyle w:val="PageNumber"/>
      </w:rPr>
      <w:t>305</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280</w:t>
    </w:r>
    <w:r>
      <w:rPr>
        <w:rStyle w:val="PageNumber"/>
      </w:rPr>
      <w:fldChar w:fldCharType="end"/>
    </w:r>
    <w:r>
      <w:rPr>
        <w:rStyle w:val="PageNumber"/>
      </w:rPr>
      <w:t xml:space="preserve"> </w:t>
    </w:r>
    <w:r>
      <w:rPr>
        <w:rStyle w:val="PageNumber"/>
      </w:rPr>
      <w:tab/>
      <w:t>Natural Resources and Environment</w:t>
    </w:r>
    <w:r>
      <w:rPr>
        <w:rStyle w:val="PageNumber"/>
      </w:rPr>
      <w:tab/>
      <w:t>Budget Estimates 1998</w:t>
    </w:r>
    <w:r>
      <w:rPr>
        <w:rStyle w:val="PageNumber"/>
      </w:rPr>
      <w:noBreakHyphen/>
      <w:t>99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w:t>
    </w:r>
    <w:r>
      <w:noBreakHyphen/>
      <w:t>99</w:t>
    </w:r>
    <w:r>
      <w:tab/>
      <w:t>Natural Resources and Environment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279</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348</w:t>
    </w:r>
    <w:r>
      <w:rPr>
        <w:rStyle w:val="PageNumber"/>
      </w:rPr>
      <w:fldChar w:fldCharType="end"/>
    </w:r>
    <w:r>
      <w:rPr>
        <w:rStyle w:val="PageNumber"/>
      </w:rPr>
      <w:tab/>
      <w:t>Premier and Cabinet</w:t>
    </w:r>
    <w:r>
      <w:rPr>
        <w:rStyle w:val="PageNumber"/>
      </w:rPr>
      <w:tab/>
      <w:t>Budget Estimate</w:t>
    </w:r>
    <w:r>
      <w:rPr>
        <w:rStyle w:val="PageNumber"/>
      </w:rPr>
      <w:t>s 1998-99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Premier and Cabinet</w:t>
    </w:r>
    <w:r>
      <w:tab/>
    </w:r>
    <w:r>
      <w:rPr>
        <w:rStyle w:val="PageNumber"/>
      </w:rPr>
      <w:fldChar w:fldCharType="begin"/>
    </w:r>
    <w:r>
      <w:rPr>
        <w:rStyle w:val="PageNumber"/>
      </w:rPr>
      <w:instrText xml:space="preserve"> PAGE </w:instrText>
    </w:r>
    <w:r>
      <w:rPr>
        <w:rStyle w:val="PageNumber"/>
      </w:rPr>
      <w:fldChar w:fldCharType="separate"/>
    </w:r>
    <w:r>
      <w:rPr>
        <w:rStyle w:val="PageNumber"/>
      </w:rPr>
      <w:t>347</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320</w:t>
    </w:r>
    <w:r>
      <w:rPr>
        <w:rStyle w:val="PageNumber"/>
      </w:rPr>
      <w:fldChar w:fldCharType="end"/>
    </w:r>
    <w:r>
      <w:rPr>
        <w:rStyle w:val="PageNumber"/>
      </w:rPr>
      <w:tab/>
      <w:t>Premier and Cabinet</w:t>
    </w:r>
    <w:r>
      <w:rPr>
        <w:rStyle w:val="PageNumber"/>
      </w:rPr>
      <w:tab/>
      <w:t>Budget Estimates 1998-99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Premier and Cabinet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319</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386</w:t>
    </w:r>
    <w:r>
      <w:rPr>
        <w:rStyle w:val="PageNumber"/>
      </w:rPr>
      <w:fldChar w:fldCharType="end"/>
    </w:r>
    <w:r>
      <w:rPr>
        <w:rStyle w:val="PageNumber"/>
      </w:rPr>
      <w:tab/>
    </w:r>
    <w:r>
      <w:t>State Development</w:t>
    </w:r>
    <w:r>
      <w:tab/>
      <w:t>Budget Estimates 1998-99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Bdr>
        <w:top w:val="none" w:sz="0" w:space="0" w:color="auto"/>
      </w:pBdr>
      <w:ind w:right="-23"/>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State Development</w:t>
    </w:r>
    <w:r>
      <w:tab/>
    </w:r>
    <w:r>
      <w:rPr>
        <w:rStyle w:val="PageNumber"/>
      </w:rPr>
      <w:fldChar w:fldCharType="begin"/>
    </w:r>
    <w:r>
      <w:rPr>
        <w:rStyle w:val="PageNumber"/>
      </w:rPr>
      <w:instrText xml:space="preserve"> PAGE </w:instrText>
    </w:r>
    <w:r>
      <w:rPr>
        <w:rStyle w:val="PageNumber"/>
      </w:rPr>
      <w:fldChar w:fldCharType="separate"/>
    </w:r>
    <w:r>
      <w:rPr>
        <w:rStyle w:val="PageNumber"/>
      </w:rPr>
      <w:t>387</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358</w:t>
    </w:r>
    <w:r>
      <w:rPr>
        <w:rStyle w:val="PageNumber"/>
      </w:rPr>
      <w:fldChar w:fldCharType="end"/>
    </w:r>
    <w:r>
      <w:rPr>
        <w:rStyle w:val="PageNumber"/>
      </w:rPr>
      <w:tab/>
    </w:r>
    <w:r>
      <w:t>State Development</w:t>
    </w:r>
    <w:r>
      <w:tab/>
      <w:t>Budget Estimates 1998-99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State Development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357</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434</w:t>
    </w:r>
    <w:r>
      <w:rPr>
        <w:rStyle w:val="PageNumber"/>
      </w:rPr>
      <w:fldChar w:fldCharType="end"/>
    </w:r>
    <w:r>
      <w:rPr>
        <w:rStyle w:val="PageNumber"/>
      </w:rPr>
      <w:tab/>
      <w:t>Treasury and Finance</w:t>
    </w:r>
    <w:r>
      <w:tab/>
      <w:t>Budget Estimates 1998-99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Treasur</w:t>
    </w:r>
    <w:r>
      <w:t>y and Finance</w:t>
    </w:r>
    <w:r>
      <w:tab/>
    </w:r>
    <w:r>
      <w:rPr>
        <w:rStyle w:val="PageNumber"/>
      </w:rPr>
      <w:fldChar w:fldCharType="begin"/>
    </w:r>
    <w:r>
      <w:rPr>
        <w:rStyle w:val="PageNumber"/>
      </w:rPr>
      <w:instrText xml:space="preserve"> PAGE </w:instrText>
    </w:r>
    <w:r>
      <w:rPr>
        <w:rStyle w:val="PageNumber"/>
      </w:rPr>
      <w:fldChar w:fldCharType="separate"/>
    </w:r>
    <w:r>
      <w:rPr>
        <w:rStyle w:val="PageNumber"/>
      </w:rPr>
      <w:t>435</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400</w:t>
    </w:r>
    <w:r>
      <w:rPr>
        <w:rStyle w:val="PageNumber"/>
      </w:rPr>
      <w:fldChar w:fldCharType="end"/>
    </w:r>
    <w:r>
      <w:rPr>
        <w:rStyle w:val="PageNumber"/>
      </w:rPr>
      <w:tab/>
      <w:t>Treasury and Finance</w:t>
    </w:r>
    <w:r>
      <w:tab/>
      <w:t>Budget Estimates 1998-99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1998-99</w:t>
    </w:r>
    <w:r>
      <w:tab/>
      <w:t>Treasury and Finance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399</w:t>
    </w:r>
    <w:r>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pBdr>
        <w:top w:val="single" w:sz="6" w:space="1" w:color="auto"/>
      </w:pBdr>
      <w:tabs>
        <w:tab w:val="left" w:pos="2127"/>
        <w:tab w:val="right" w:pos="7087"/>
      </w:tabs>
      <w:rPr>
        <w:rFonts w:ascii="Arial" w:hAnsi="Arial"/>
        <w:sz w:val="18"/>
      </w:rPr>
    </w:pP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492</w:t>
    </w:r>
    <w:r>
      <w:rPr>
        <w:rFonts w:ascii="Arial" w:hAnsi="Arial"/>
        <w:sz w:val="18"/>
      </w:rPr>
      <w:fldChar w:fldCharType="end"/>
    </w:r>
    <w:r>
      <w:rPr>
        <w:rFonts w:ascii="Arial" w:hAnsi="Arial"/>
        <w:sz w:val="18"/>
      </w:rPr>
      <w:tab/>
      <w:t>State Revenue</w:t>
    </w:r>
    <w:r>
      <w:rPr>
        <w:rFonts w:ascii="Arial" w:hAnsi="Arial"/>
        <w:sz w:val="18"/>
      </w:rPr>
      <w:tab/>
      <w:t>Budget Estimates 1998</w:t>
    </w:r>
    <w:r>
      <w:rPr>
        <w:rFonts w:ascii="Arial" w:hAnsi="Arial"/>
        <w:sz w:val="18"/>
      </w:rPr>
      <w:noBreakHyphen/>
      <w:t>99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pBdr>
        <w:top w:val="single" w:sz="6" w:space="1" w:color="auto"/>
      </w:pBdr>
      <w:tabs>
        <w:tab w:val="left" w:pos="3402"/>
        <w:tab w:val="right" w:pos="7087"/>
      </w:tabs>
      <w:rPr>
        <w:rFonts w:ascii="Arial" w:hAnsi="Arial"/>
        <w:sz w:val="18"/>
      </w:rPr>
    </w:pPr>
    <w:r>
      <w:rPr>
        <w:rFonts w:ascii="Arial" w:hAnsi="Arial"/>
        <w:sz w:val="18"/>
      </w:rPr>
      <w:t>Budget Estimates 1998</w:t>
    </w:r>
    <w:r>
      <w:rPr>
        <w:rFonts w:ascii="Arial" w:hAnsi="Arial"/>
        <w:sz w:val="18"/>
      </w:rPr>
      <w:noBreakHyphen/>
      <w:t>99</w:t>
    </w:r>
    <w:r>
      <w:rPr>
        <w:rFonts w:ascii="Arial" w:hAnsi="Arial"/>
        <w:sz w:val="18"/>
      </w:rPr>
      <w:tab/>
      <w:t>State Revenue</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493</w:t>
    </w:r>
    <w:r>
      <w:rPr>
        <w:rFonts w:ascii="Arial" w:hAnsi="Arial"/>
        <w:sz w:val="18"/>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Bdr>
        <w:top w:val="single" w:sz="6" w:space="1" w:color="auto"/>
      </w:pBdr>
      <w:tabs>
        <w:tab w:val="left" w:pos="2127"/>
        <w:tab w:val="right" w:pos="7087"/>
      </w:tabs>
      <w:rPr>
        <w:rFonts w:ascii="Arial" w:hAnsi="Arial"/>
        <w:sz w:val="18"/>
      </w:rPr>
    </w:pP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496</w:t>
    </w:r>
    <w:r>
      <w:rPr>
        <w:rFonts w:ascii="Arial" w:hAnsi="Arial"/>
        <w:sz w:val="18"/>
      </w:rPr>
      <w:fldChar w:fldCharType="end"/>
    </w:r>
    <w:r>
      <w:rPr>
        <w:rFonts w:ascii="Arial" w:hAnsi="Arial"/>
        <w:sz w:val="18"/>
      </w:rPr>
      <w:tab/>
      <w:t>The Public Account</w:t>
    </w:r>
    <w:r>
      <w:rPr>
        <w:rFonts w:ascii="Arial" w:hAnsi="Arial"/>
        <w:sz w:val="18"/>
      </w:rPr>
      <w:tab/>
      <w:t>Budget Estimates 1998</w:t>
    </w:r>
    <w:r>
      <w:rPr>
        <w:rFonts w:ascii="Arial" w:hAnsi="Arial"/>
        <w:sz w:val="18"/>
      </w:rPr>
      <w:noBreakHyphen/>
      <w:t>99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Bdr>
        <w:top w:val="none" w:sz="0" w:space="0" w:color="auto"/>
      </w:pBdr>
      <w:ind w:right="360" w:firstLine="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Bdr>
        <w:top w:val="single" w:sz="6" w:space="1" w:color="auto"/>
      </w:pBdr>
      <w:tabs>
        <w:tab w:val="left" w:pos="3402"/>
        <w:tab w:val="right" w:pos="7087"/>
      </w:tabs>
      <w:rPr>
        <w:rFonts w:ascii="Arial" w:hAnsi="Arial"/>
        <w:sz w:val="18"/>
      </w:rPr>
    </w:pPr>
    <w:r>
      <w:rPr>
        <w:rFonts w:ascii="Arial" w:hAnsi="Arial"/>
        <w:sz w:val="18"/>
      </w:rPr>
      <w:t>Budget Estimates 1998</w:t>
    </w:r>
    <w:r>
      <w:rPr>
        <w:rFonts w:ascii="Arial" w:hAnsi="Arial"/>
        <w:sz w:val="18"/>
      </w:rPr>
      <w:noBreakHyphen/>
      <w:t>99</w:t>
    </w:r>
    <w:r>
      <w:rPr>
        <w:rFonts w:ascii="Arial" w:hAnsi="Arial"/>
        <w:sz w:val="18"/>
      </w:rPr>
      <w:tab/>
      <w:t>The Public Account</w:t>
    </w:r>
    <w:r>
      <w:rPr>
        <w:rFonts w:ascii="Arial" w:hAnsi="Arial"/>
        <w:sz w:val="18"/>
      </w:rPr>
      <w:tab/>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495</w:t>
    </w:r>
    <w:r>
      <w:rPr>
        <w:rFonts w:ascii="Arial" w:hAnsi="Arial"/>
        <w:sz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518</w:t>
    </w:r>
    <w:r>
      <w:rPr>
        <w:rStyle w:val="PageNumber"/>
      </w:rPr>
      <w:fldChar w:fldCharType="end"/>
    </w:r>
    <w:r>
      <w:rPr>
        <w:rStyle w:val="PageNumber"/>
      </w:rPr>
      <w:tab/>
      <w:t>The Public Account</w:t>
    </w:r>
    <w:r>
      <w:rPr>
        <w:rStyle w:val="PageNumber"/>
      </w:rPr>
      <w:tab/>
    </w:r>
    <w:r>
      <w:t>Budget Estimates</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left" w:pos="3402"/>
      </w:tabs>
    </w:pPr>
    <w:r>
      <w:t>Budget Estimates</w:t>
    </w:r>
    <w:r>
      <w:tab/>
      <w:t>The Public Account</w:t>
    </w:r>
    <w:r>
      <w:tab/>
    </w:r>
    <w:r>
      <w:rPr>
        <w:rStyle w:val="PageNumber"/>
      </w:rPr>
      <w:fldChar w:fldCharType="begin"/>
    </w:r>
    <w:r>
      <w:rPr>
        <w:rStyle w:val="PageNumber"/>
      </w:rPr>
      <w:instrText xml:space="preserve"> PAGE </w:instrText>
    </w:r>
    <w:r>
      <w:rPr>
        <w:rStyle w:val="PageNumber"/>
      </w:rPr>
      <w:fldChar w:fldCharType="separate"/>
    </w:r>
    <w:r>
      <w:rPr>
        <w:rStyle w:val="PageNumber"/>
      </w:rPr>
      <w:t>517</w:t>
    </w:r>
    <w:r>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r>
      <w:rPr>
        <w:rStyle w:val="PageNumber"/>
      </w:rPr>
      <w:tab/>
      <w:t>The Public Accoun</w:t>
    </w:r>
    <w:r>
      <w:rPr>
        <w:rStyle w:val="PageNumber"/>
      </w:rPr>
      <w:t>t</w:t>
    </w:r>
    <w:r>
      <w:rPr>
        <w:rStyle w:val="PageNumber"/>
      </w:rPr>
      <w:tab/>
    </w:r>
    <w:r>
      <w:t>Budget Estimates</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tabs>
        <w:tab w:val="left" w:pos="3402"/>
      </w:tabs>
    </w:pPr>
    <w:r>
      <w:t>Budget Estimates</w:t>
    </w:r>
    <w:r>
      <w:tab/>
      <w:t>The Public Account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t>Budget Estimates 1998</w:t>
    </w:r>
    <w:r>
      <w:rPr>
        <w:rStyle w:val="PageNumber"/>
      </w:rPr>
      <w:noBreakHyphen/>
      <w:t>99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pStyle w:val="Footer"/>
    </w:pPr>
    <w:r>
      <w:t>Budget Estimates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ab/>
      <w:t>Departmental Resources</w:t>
    </w:r>
    <w:r>
      <w:rPr>
        <w:rStyle w:val="PageNumber"/>
      </w:rPr>
      <w:tab/>
    </w:r>
    <w:r>
      <w:t>Budget Estimat</w:t>
    </w:r>
    <w:r>
      <w:t>es 1998</w:t>
    </w:r>
    <w:r>
      <w:noBreakHyphen/>
      <w:t>99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pStyle w:val="Footer"/>
      <w:numPr>
        <w:ilvl w:val="12"/>
        <w:numId w:val="0"/>
      </w:numPr>
      <w:tabs>
        <w:tab w:val="left" w:pos="3402"/>
      </w:tabs>
    </w:pPr>
    <w:r>
      <w:t>Budget Estimates 1998</w:t>
    </w:r>
    <w:r>
      <w:noBreakHyphen/>
      <w:t>99</w:t>
    </w:r>
    <w:r>
      <w:tab/>
      <w:t>Departmental Resources</w:t>
    </w: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D27">
      <w:pPr>
        <w:spacing w:after="0"/>
      </w:pPr>
      <w:r>
        <w:separator/>
      </w:r>
    </w:p>
  </w:footnote>
  <w:footnote w:type="continuationSeparator" w:id="0">
    <w:p w:rsidR="00000000" w:rsidRDefault="00122D27">
      <w:pPr>
        <w:spacing w:after="0"/>
      </w:pPr>
      <w:r>
        <w:continuationSeparator/>
      </w:r>
    </w:p>
  </w:footnote>
  <w:footnote w:id="1">
    <w:p w:rsidR="00000000" w:rsidRDefault="00122D27">
      <w:pPr>
        <w:pStyle w:val="FootnoteText"/>
      </w:pPr>
      <w:r>
        <w:rPr>
          <w:rStyle w:val="FootnoteReference"/>
        </w:rPr>
        <w:footnoteRef/>
      </w:r>
      <w:r>
        <w:t xml:space="preserve"> These Bills are the </w:t>
      </w:r>
      <w:r>
        <w:rPr>
          <w:i/>
        </w:rPr>
        <w:t xml:space="preserve">Appropriation (1998-99) Bill </w:t>
      </w:r>
      <w:r>
        <w:t xml:space="preserve">and the </w:t>
      </w:r>
      <w:r>
        <w:rPr>
          <w:i/>
        </w:rPr>
        <w:t>Appropriation (Parliament 1998-99) Bill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rPr>
        <w:sz w:val="16"/>
      </w:rPr>
    </w:pPr>
    <w:r>
      <w:rPr>
        <w:sz w:val="16"/>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rPr>
        <w:sz w:val="16"/>
      </w:rPr>
    </w:pPr>
    <w:r>
      <w:rPr>
        <w:sz w:val="16"/>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tabs>
        <w:tab w:val="center" w:pos="-4111"/>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tabs>
        <w:tab w:val="center" w:pos="-41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rPr>
        <w:sz w:val="16"/>
      </w:rPr>
    </w:pPr>
    <w:r>
      <w:rPr>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pPr>
      <w:tabs>
        <w:tab w:val="center" w:pos="-411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D27" w:rsidP="00122D27">
    <w:pPr>
      <w:numPr>
        <w:ilvl w:val="12"/>
        <w:numId w:val="0"/>
      </w:num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7EBF3E"/>
    <w:lvl w:ilvl="0">
      <w:numFmt w:val="bullet"/>
      <w:lvlText w:val="*"/>
      <w:lvlJc w:val="left"/>
    </w:lvl>
  </w:abstractNum>
  <w:abstractNum w:abstractNumId="1">
    <w:nsid w:val="173A3349"/>
    <w:multiLevelType w:val="singleLevel"/>
    <w:tmpl w:val="82661CBE"/>
    <w:lvl w:ilvl="0">
      <w:start w:val="1"/>
      <w:numFmt w:val="lowerLetter"/>
      <w:lvlText w:val="(%1)"/>
      <w:legacy w:legacy="1" w:legacySpace="0" w:legacyIndent="450"/>
      <w:lvlJc w:val="left"/>
      <w:pPr>
        <w:ind w:left="450" w:hanging="450"/>
      </w:pPr>
    </w:lvl>
  </w:abstractNum>
  <w:abstractNum w:abstractNumId="2">
    <w:nsid w:val="346841A1"/>
    <w:multiLevelType w:val="singleLevel"/>
    <w:tmpl w:val="18B8A1F4"/>
    <w:lvl w:ilvl="0">
      <w:start w:val="1"/>
      <w:numFmt w:val="lowerLetter"/>
      <w:lvlText w:val="(%1)"/>
      <w:legacy w:legacy="1" w:legacySpace="0" w:legacyIndent="360"/>
      <w:lvlJc w:val="left"/>
      <w:pPr>
        <w:ind w:left="360" w:hanging="360"/>
      </w:pPr>
    </w:lvl>
  </w:abstractNum>
  <w:abstractNum w:abstractNumId="3">
    <w:nsid w:val="4B8449AA"/>
    <w:multiLevelType w:val="singleLevel"/>
    <w:tmpl w:val="18B8A1F4"/>
    <w:lvl w:ilvl="0">
      <w:start w:val="1"/>
      <w:numFmt w:val="lowerLetter"/>
      <w:lvlText w:val="(%1)"/>
      <w:legacy w:legacy="1" w:legacySpace="0" w:legacyIndent="360"/>
      <w:lvlJc w:val="left"/>
      <w:pPr>
        <w:ind w:left="360" w:hanging="360"/>
      </w:pPr>
    </w:lvl>
  </w:abstractNum>
  <w:abstractNum w:abstractNumId="4">
    <w:nsid w:val="61651815"/>
    <w:multiLevelType w:val="singleLevel"/>
    <w:tmpl w:val="2AC4FD52"/>
    <w:lvl w:ilvl="0">
      <w:start w:val="4"/>
      <w:numFmt w:val="lowerLetter"/>
      <w:lvlText w:val="(%1)"/>
      <w:legacy w:legacy="1" w:legacySpace="0" w:legacyIndent="450"/>
      <w:lvlJc w:val="left"/>
      <w:pPr>
        <w:ind w:left="450" w:hanging="450"/>
      </w:pPr>
    </w:lvl>
  </w:abstractNum>
  <w:abstractNum w:abstractNumId="5">
    <w:nsid w:val="65F7017B"/>
    <w:multiLevelType w:val="singleLevel"/>
    <w:tmpl w:val="82661CBE"/>
    <w:lvl w:ilvl="0">
      <w:start w:val="1"/>
      <w:numFmt w:val="lowerLetter"/>
      <w:lvlText w:val="(%1)"/>
      <w:legacy w:legacy="1" w:legacySpace="0" w:legacyIndent="450"/>
      <w:lvlJc w:val="left"/>
      <w:pPr>
        <w:ind w:left="450" w:hanging="450"/>
      </w:pPr>
    </w:lvl>
  </w:abstractNum>
  <w:abstractNum w:abstractNumId="6">
    <w:nsid w:val="69EA0656"/>
    <w:multiLevelType w:val="singleLevel"/>
    <w:tmpl w:val="82661CBE"/>
    <w:lvl w:ilvl="0">
      <w:start w:val="1"/>
      <w:numFmt w:val="lowerLetter"/>
      <w:lvlText w:val="(%1)"/>
      <w:legacy w:legacy="1" w:legacySpace="0" w:legacyIndent="450"/>
      <w:lvlJc w:val="left"/>
      <w:pPr>
        <w:ind w:left="450" w:hanging="450"/>
      </w:pPr>
    </w:lvl>
  </w:abstractNum>
  <w:abstractNum w:abstractNumId="7">
    <w:nsid w:val="7E276DC1"/>
    <w:multiLevelType w:val="singleLevel"/>
    <w:tmpl w:val="9C5638F4"/>
    <w:lvl w:ilvl="0">
      <w:start w:val="5"/>
      <w:numFmt w:val="lowerLetter"/>
      <w:lvlText w:val="(%1)"/>
      <w:legacy w:legacy="1" w:legacySpace="0" w:legacyIndent="450"/>
      <w:lvlJc w:val="left"/>
      <w:pPr>
        <w:ind w:left="450" w:hanging="450"/>
      </w:pPr>
    </w:lvl>
  </w:abstractNum>
  <w:abstractNum w:abstractNumId="8">
    <w:nsid w:val="7FB468B4"/>
    <w:multiLevelType w:val="singleLevel"/>
    <w:tmpl w:val="18B8A1F4"/>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2">
    <w:abstractNumId w:val="0"/>
    <w:lvlOverride w:ilvl="0">
      <w:lvl w:ilvl="0">
        <w:start w:val="1"/>
        <w:numFmt w:val="bullet"/>
        <w:lvlText w:val="?"/>
        <w:legacy w:legacy="1" w:legacySpace="0" w:legacyIndent="360"/>
        <w:lvlJc w:val="left"/>
        <w:pPr>
          <w:ind w:left="360" w:hanging="360"/>
        </w:pPr>
        <w:rPr>
          <w:rFonts w:ascii="Arial" w:hAnsi="Arial" w:cs="Arial" w:hint="default"/>
          <w:sz w:val="16"/>
        </w:rPr>
      </w:lvl>
    </w:lvlOverride>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8"/>
  </w:num>
  <w:num w:numId="8">
    <w:abstractNumId w:val="0"/>
    <w:lvlOverride w:ilvl="0">
      <w:lvl w:ilvl="0">
        <w:start w:val="1"/>
        <w:numFmt w:val="bullet"/>
        <w:lvlText w:val=""/>
        <w:legacy w:legacy="1" w:legacySpace="0" w:legacyIndent="360"/>
        <w:lvlJc w:val="left"/>
        <w:pPr>
          <w:ind w:left="360" w:hanging="360"/>
        </w:pPr>
        <w:rPr>
          <w:rFonts w:ascii="Symbol" w:hAnsi="Symbol" w:hint="default"/>
          <w:sz w:val="14"/>
        </w:rPr>
      </w:lvl>
    </w:lvlOverride>
  </w:num>
  <w:num w:numId="9">
    <w:abstractNumId w:val="0"/>
    <w:lvlOverride w:ilvl="0">
      <w:lvl w:ilvl="0">
        <w:start w:val="1"/>
        <w:numFmt w:val="bullet"/>
        <w:lvlText w:val=""/>
        <w:legacy w:legacy="1" w:legacySpace="0" w:legacyIndent="283"/>
        <w:lvlJc w:val="left"/>
        <w:pPr>
          <w:ind w:left="445" w:hanging="283"/>
        </w:pPr>
        <w:rPr>
          <w:rFonts w:ascii="Symbol" w:hAnsi="Symbol" w:hint="default"/>
          <w:sz w:val="12"/>
        </w:rPr>
      </w:lvl>
    </w:lvlOverride>
  </w:num>
  <w:num w:numId="10">
    <w:abstractNumId w:val="3"/>
  </w:num>
  <w:num w:numId="11">
    <w:abstractNumId w:val="0"/>
    <w:lvlOverride w:ilvl="0">
      <w:lvl w:ilvl="0">
        <w:start w:val="1"/>
        <w:numFmt w:val="bullet"/>
        <w:lvlText w:val=""/>
        <w:legacy w:legacy="1" w:legacySpace="0" w:legacyIndent="720"/>
        <w:lvlJc w:val="left"/>
        <w:pPr>
          <w:ind w:left="1080" w:hanging="720"/>
        </w:pPr>
        <w:rPr>
          <w:rFonts w:ascii="Symbol" w:hAnsi="Symbol" w:hint="default"/>
        </w:rPr>
      </w:lvl>
    </w:lvlOverride>
  </w:num>
  <w:num w:numId="12">
    <w:abstractNumId w:val="0"/>
    <w:lvlOverride w:ilvl="0">
      <w:lvl w:ilvl="0">
        <w:start w:val="1"/>
        <w:numFmt w:val="bullet"/>
        <w:lvlText w:val=""/>
        <w:legacy w:legacy="1" w:legacySpace="0" w:legacyIndent="547"/>
        <w:lvlJc w:val="left"/>
        <w:pPr>
          <w:ind w:left="734" w:hanging="547"/>
        </w:pPr>
        <w:rPr>
          <w:rFonts w:ascii="Symbol" w:hAnsi="Symbol" w:hint="default"/>
        </w:rPr>
      </w:lvl>
    </w:lvlOverride>
  </w:num>
  <w:num w:numId="13">
    <w:abstractNumId w:val="0"/>
    <w:lvlOverride w:ilvl="0">
      <w:lvl w:ilvl="0">
        <w:start w:val="1"/>
        <w:numFmt w:val="bullet"/>
        <w:lvlText w:val=""/>
        <w:legacy w:legacy="1" w:legacySpace="0" w:legacyIndent="547"/>
        <w:lvlJc w:val="left"/>
        <w:pPr>
          <w:ind w:left="734" w:hanging="547"/>
        </w:pPr>
        <w:rPr>
          <w:rFonts w:ascii="Symbol" w:hAnsi="Symbol" w:hint="default"/>
          <w:sz w:val="16"/>
        </w:rPr>
      </w:lvl>
    </w:lvlOverride>
  </w:num>
  <w:num w:numId="14">
    <w:abstractNumId w:val="0"/>
    <w:lvlOverride w:ilvl="0">
      <w:lvl w:ilvl="0">
        <w:start w:val="1"/>
        <w:numFmt w:val="bullet"/>
        <w:lvlText w:val=""/>
        <w:legacy w:legacy="1" w:legacySpace="0" w:legacyIndent="936"/>
        <w:lvlJc w:val="left"/>
        <w:pPr>
          <w:ind w:left="1483" w:hanging="936"/>
        </w:pPr>
        <w:rPr>
          <w:rFonts w:ascii="Symbol" w:hAnsi="Symbol" w:hint="default"/>
        </w:rPr>
      </w:lvl>
    </w:lvlOverride>
  </w:num>
  <w:num w:numId="15">
    <w:abstractNumId w:val="7"/>
  </w:num>
  <w:num w:numId="16">
    <w:abstractNumId w:val="2"/>
  </w:num>
  <w:num w:numId="17">
    <w:abstractNumId w:val="0"/>
    <w:lvlOverride w:ilvl="0">
      <w:lvl w:ilvl="0">
        <w:start w:val="1"/>
        <w:numFmt w:val="bullet"/>
        <w:lvlText w:val=""/>
        <w:legacy w:legacy="1" w:legacySpace="0" w:legacyIndent="360"/>
        <w:lvlJc w:val="left"/>
        <w:pPr>
          <w:ind w:left="720" w:hanging="360"/>
        </w:pPr>
        <w:rPr>
          <w:rFonts w:ascii="Symbol" w:hAnsi="Symbol" w:hint="default"/>
          <w:sz w:val="16"/>
        </w:rPr>
      </w:lvl>
    </w:lvlOverride>
  </w:num>
  <w:num w:numId="18">
    <w:abstractNumId w:val="0"/>
    <w:lvlOverride w:ilvl="0">
      <w:lvl w:ilvl="0">
        <w:start w:val="1"/>
        <w:numFmt w:val="bullet"/>
        <w:lvlText w:val=""/>
        <w:legacy w:legacy="1" w:legacySpace="0" w:legacyIndent="864"/>
        <w:lvlJc w:val="left"/>
        <w:pPr>
          <w:ind w:left="1224" w:hanging="864"/>
        </w:pPr>
        <w:rPr>
          <w:rFonts w:ascii="Symbol" w:hAnsi="Symbol" w:hint="default"/>
        </w:rPr>
      </w:lvl>
    </w:lvlOverride>
  </w:num>
  <w:num w:numId="19">
    <w:abstractNumId w:val="4"/>
  </w:num>
  <w:num w:numId="20">
    <w:abstractNumId w:val="6"/>
  </w:num>
  <w:num w:numId="21">
    <w:abstractNumId w:val="5"/>
  </w:num>
  <w:num w:numId="22">
    <w:abstractNumId w:val="0"/>
    <w:lvlOverride w:ilvl="0">
      <w:lvl w:ilvl="0">
        <w:start w:val="1"/>
        <w:numFmt w:val="bullet"/>
        <w:lvlText w:val=""/>
        <w:legacy w:legacy="1" w:legacySpace="0" w:legacyIndent="357"/>
        <w:lvlJc w:val="left"/>
        <w:pPr>
          <w:ind w:left="357" w:hanging="357"/>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27"/>
    <w:rsid w:val="00122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paragraph" w:styleId="Heading6">
    <w:name w:val="heading 6"/>
    <w:basedOn w:val="Normal"/>
    <w:next w:val="Normal"/>
    <w:qFormat/>
    <w:pPr>
      <w:keepNext/>
      <w:spacing w:before="60" w:after="60"/>
      <w:outlineLvl w:val="5"/>
    </w:pPr>
    <w:rPr>
      <w:rFonts w:ascii="Arial" w:hAnsi="Arial"/>
      <w:i/>
      <w:sz w:val="16"/>
    </w:rPr>
  </w:style>
  <w:style w:type="paragraph" w:styleId="Heading7">
    <w:name w:val="heading 7"/>
    <w:basedOn w:val="Normal"/>
    <w:next w:val="Normal"/>
    <w:qFormat/>
    <w:pPr>
      <w:keepNext/>
      <w:spacing w:before="60"/>
      <w:outlineLvl w:val="6"/>
    </w:pPr>
    <w:rPr>
      <w:rFonts w:ascii="Arial" w:hAnsi="Arial"/>
      <w:b/>
      <w:color w:val="000000"/>
      <w:sz w:val="18"/>
    </w:rPr>
  </w:style>
  <w:style w:type="paragraph" w:styleId="Heading8">
    <w:name w:val="heading 8"/>
    <w:basedOn w:val="Normal"/>
    <w:next w:val="Normal"/>
    <w:qFormat/>
    <w:pPr>
      <w:keepNext/>
      <w:spacing w:after="60"/>
      <w:outlineLvl w:val="7"/>
    </w:pPr>
    <w:rPr>
      <w:rFonts w:ascii="Arial" w:hAnsi="Arial"/>
      <w:b/>
      <w:sz w:val="18"/>
    </w:rPr>
  </w:style>
  <w:style w:type="paragraph" w:styleId="Heading9">
    <w:name w:val="heading 9"/>
    <w:basedOn w:val="Normal"/>
    <w:next w:val="Normal"/>
    <w:qFormat/>
    <w:pPr>
      <w:keepNext/>
      <w:outlineLvl w:val="8"/>
    </w:pPr>
    <w:rPr>
      <w:rFonts w:ascii="Arial" w:hAnsi="Arial"/>
      <w:b/>
      <w:color w:val="000000"/>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tabs>
        <w:tab w:val="left" w:pos="360"/>
      </w:tabs>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spacing w:after="60"/>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dollars">
    <w:name w:val="dollars"/>
    <w:basedOn w:val="Notes"/>
    <w:pPr>
      <w:jc w:val="center"/>
    </w:pPr>
    <w:rPr>
      <w:rFonts w:ascii="Arial" w:hAnsi="Arial"/>
      <w:sz w:val="20"/>
    </w:rPr>
  </w:style>
  <w:style w:type="paragraph" w:customStyle="1" w:styleId="Tabletext">
    <w:name w:val="Table text"/>
    <w:basedOn w:val="TableofFigures"/>
    <w:pPr>
      <w:jc w:val="left"/>
    </w:pPr>
  </w:style>
  <w:style w:type="paragraph" w:customStyle="1" w:styleId="Tabletextheading">
    <w:name w:val="Table text heading"/>
    <w:basedOn w:val="TableofFigures"/>
    <w:rPr>
      <w:b/>
    </w:rPr>
  </w:style>
  <w:style w:type="paragraph" w:styleId="TOC4">
    <w:name w:val="toc 4"/>
    <w:basedOn w:val="Normal"/>
    <w:next w:val="Normal"/>
    <w:semiHidden/>
    <w:pPr>
      <w:tabs>
        <w:tab w:val="right" w:leader="dot" w:pos="9639"/>
      </w:tabs>
      <w:spacing w:after="0"/>
      <w:ind w:left="440"/>
      <w:jc w:val="left"/>
    </w:pPr>
    <w:rPr>
      <w:sz w:val="18"/>
      <w:lang w:val="en-US"/>
    </w:rPr>
  </w:style>
  <w:style w:type="paragraph" w:styleId="TOC5">
    <w:name w:val="toc 5"/>
    <w:basedOn w:val="Normal"/>
    <w:next w:val="Normal"/>
    <w:semiHidden/>
    <w:pPr>
      <w:tabs>
        <w:tab w:val="right" w:leader="dot" w:pos="9639"/>
      </w:tabs>
      <w:spacing w:after="0"/>
      <w:ind w:left="660"/>
      <w:jc w:val="left"/>
    </w:pPr>
    <w:rPr>
      <w:sz w:val="18"/>
      <w:lang w:val="en-US"/>
    </w:rPr>
  </w:style>
  <w:style w:type="paragraph" w:styleId="TOC6">
    <w:name w:val="toc 6"/>
    <w:basedOn w:val="Normal"/>
    <w:next w:val="Normal"/>
    <w:semiHidden/>
    <w:pPr>
      <w:tabs>
        <w:tab w:val="right" w:leader="dot" w:pos="9639"/>
      </w:tabs>
      <w:spacing w:after="0"/>
      <w:ind w:left="880"/>
      <w:jc w:val="left"/>
    </w:pPr>
    <w:rPr>
      <w:sz w:val="18"/>
      <w:lang w:val="en-US"/>
    </w:rPr>
  </w:style>
  <w:style w:type="paragraph" w:styleId="TOC7">
    <w:name w:val="toc 7"/>
    <w:basedOn w:val="Normal"/>
    <w:next w:val="Normal"/>
    <w:semiHidden/>
    <w:pPr>
      <w:tabs>
        <w:tab w:val="right" w:leader="dot" w:pos="9639"/>
      </w:tabs>
      <w:spacing w:after="0"/>
      <w:ind w:left="1100"/>
      <w:jc w:val="left"/>
    </w:pPr>
    <w:rPr>
      <w:sz w:val="18"/>
      <w:lang w:val="en-US"/>
    </w:rPr>
  </w:style>
  <w:style w:type="paragraph" w:styleId="TOC8">
    <w:name w:val="toc 8"/>
    <w:basedOn w:val="Normal"/>
    <w:next w:val="Normal"/>
    <w:semiHidden/>
    <w:pPr>
      <w:tabs>
        <w:tab w:val="right" w:leader="dot" w:pos="9639"/>
      </w:tabs>
      <w:spacing w:after="0"/>
      <w:ind w:left="1320"/>
      <w:jc w:val="left"/>
    </w:pPr>
    <w:rPr>
      <w:sz w:val="18"/>
      <w:lang w:val="en-US"/>
    </w:rPr>
  </w:style>
  <w:style w:type="paragraph" w:styleId="TOC9">
    <w:name w:val="toc 9"/>
    <w:basedOn w:val="Normal"/>
    <w:next w:val="Normal"/>
    <w:semiHidden/>
    <w:pPr>
      <w:tabs>
        <w:tab w:val="right" w:leader="dot" w:pos="9639"/>
      </w:tabs>
      <w:spacing w:after="0"/>
      <w:ind w:left="1540"/>
      <w:jc w:val="left"/>
    </w:pPr>
    <w:rPr>
      <w:sz w:val="18"/>
      <w:lang w:val="en-US"/>
    </w:r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BodyText">
    <w:name w:val="Body Text"/>
    <w:basedOn w:val="Normal"/>
    <w:semiHidden/>
  </w:style>
  <w:style w:type="paragraph" w:styleId="BodyText3">
    <w:name w:val="Body Text 3"/>
    <w:basedOn w:val="Normal"/>
    <w:rPr>
      <w:color w:val="000000"/>
    </w:rPr>
  </w:style>
  <w:style w:type="paragraph" w:styleId="FootnoteText">
    <w:name w:val="footnote text"/>
    <w:basedOn w:val="Normal"/>
    <w:semiHidden/>
    <w:rPr>
      <w:sz w:val="20"/>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paragraph" w:styleId="Heading6">
    <w:name w:val="heading 6"/>
    <w:basedOn w:val="Normal"/>
    <w:next w:val="Normal"/>
    <w:qFormat/>
    <w:pPr>
      <w:keepNext/>
      <w:spacing w:before="60" w:after="60"/>
      <w:outlineLvl w:val="5"/>
    </w:pPr>
    <w:rPr>
      <w:rFonts w:ascii="Arial" w:hAnsi="Arial"/>
      <w:i/>
      <w:sz w:val="16"/>
    </w:rPr>
  </w:style>
  <w:style w:type="paragraph" w:styleId="Heading7">
    <w:name w:val="heading 7"/>
    <w:basedOn w:val="Normal"/>
    <w:next w:val="Normal"/>
    <w:qFormat/>
    <w:pPr>
      <w:keepNext/>
      <w:spacing w:before="60"/>
      <w:outlineLvl w:val="6"/>
    </w:pPr>
    <w:rPr>
      <w:rFonts w:ascii="Arial" w:hAnsi="Arial"/>
      <w:b/>
      <w:color w:val="000000"/>
      <w:sz w:val="18"/>
    </w:rPr>
  </w:style>
  <w:style w:type="paragraph" w:styleId="Heading8">
    <w:name w:val="heading 8"/>
    <w:basedOn w:val="Normal"/>
    <w:next w:val="Normal"/>
    <w:qFormat/>
    <w:pPr>
      <w:keepNext/>
      <w:spacing w:after="60"/>
      <w:outlineLvl w:val="7"/>
    </w:pPr>
    <w:rPr>
      <w:rFonts w:ascii="Arial" w:hAnsi="Arial"/>
      <w:b/>
      <w:sz w:val="18"/>
    </w:rPr>
  </w:style>
  <w:style w:type="paragraph" w:styleId="Heading9">
    <w:name w:val="heading 9"/>
    <w:basedOn w:val="Normal"/>
    <w:next w:val="Normal"/>
    <w:qFormat/>
    <w:pPr>
      <w:keepNext/>
      <w:outlineLvl w:val="8"/>
    </w:pPr>
    <w:rPr>
      <w:rFonts w:ascii="Arial" w:hAnsi="Arial"/>
      <w:b/>
      <w:color w:val="000000"/>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tabs>
        <w:tab w:val="left" w:pos="360"/>
      </w:tabs>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spacing w:after="60"/>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dollars">
    <w:name w:val="dollars"/>
    <w:basedOn w:val="Notes"/>
    <w:pPr>
      <w:jc w:val="center"/>
    </w:pPr>
    <w:rPr>
      <w:rFonts w:ascii="Arial" w:hAnsi="Arial"/>
      <w:sz w:val="20"/>
    </w:rPr>
  </w:style>
  <w:style w:type="paragraph" w:customStyle="1" w:styleId="Tabletext">
    <w:name w:val="Table text"/>
    <w:basedOn w:val="TableofFigures"/>
    <w:pPr>
      <w:jc w:val="left"/>
    </w:pPr>
  </w:style>
  <w:style w:type="paragraph" w:customStyle="1" w:styleId="Tabletextheading">
    <w:name w:val="Table text heading"/>
    <w:basedOn w:val="TableofFigures"/>
    <w:rPr>
      <w:b/>
    </w:rPr>
  </w:style>
  <w:style w:type="paragraph" w:styleId="TOC4">
    <w:name w:val="toc 4"/>
    <w:basedOn w:val="Normal"/>
    <w:next w:val="Normal"/>
    <w:semiHidden/>
    <w:pPr>
      <w:tabs>
        <w:tab w:val="right" w:leader="dot" w:pos="9639"/>
      </w:tabs>
      <w:spacing w:after="0"/>
      <w:ind w:left="440"/>
      <w:jc w:val="left"/>
    </w:pPr>
    <w:rPr>
      <w:sz w:val="18"/>
      <w:lang w:val="en-US"/>
    </w:rPr>
  </w:style>
  <w:style w:type="paragraph" w:styleId="TOC5">
    <w:name w:val="toc 5"/>
    <w:basedOn w:val="Normal"/>
    <w:next w:val="Normal"/>
    <w:semiHidden/>
    <w:pPr>
      <w:tabs>
        <w:tab w:val="right" w:leader="dot" w:pos="9639"/>
      </w:tabs>
      <w:spacing w:after="0"/>
      <w:ind w:left="660"/>
      <w:jc w:val="left"/>
    </w:pPr>
    <w:rPr>
      <w:sz w:val="18"/>
      <w:lang w:val="en-US"/>
    </w:rPr>
  </w:style>
  <w:style w:type="paragraph" w:styleId="TOC6">
    <w:name w:val="toc 6"/>
    <w:basedOn w:val="Normal"/>
    <w:next w:val="Normal"/>
    <w:semiHidden/>
    <w:pPr>
      <w:tabs>
        <w:tab w:val="right" w:leader="dot" w:pos="9639"/>
      </w:tabs>
      <w:spacing w:after="0"/>
      <w:ind w:left="880"/>
      <w:jc w:val="left"/>
    </w:pPr>
    <w:rPr>
      <w:sz w:val="18"/>
      <w:lang w:val="en-US"/>
    </w:rPr>
  </w:style>
  <w:style w:type="paragraph" w:styleId="TOC7">
    <w:name w:val="toc 7"/>
    <w:basedOn w:val="Normal"/>
    <w:next w:val="Normal"/>
    <w:semiHidden/>
    <w:pPr>
      <w:tabs>
        <w:tab w:val="right" w:leader="dot" w:pos="9639"/>
      </w:tabs>
      <w:spacing w:after="0"/>
      <w:ind w:left="1100"/>
      <w:jc w:val="left"/>
    </w:pPr>
    <w:rPr>
      <w:sz w:val="18"/>
      <w:lang w:val="en-US"/>
    </w:rPr>
  </w:style>
  <w:style w:type="paragraph" w:styleId="TOC8">
    <w:name w:val="toc 8"/>
    <w:basedOn w:val="Normal"/>
    <w:next w:val="Normal"/>
    <w:semiHidden/>
    <w:pPr>
      <w:tabs>
        <w:tab w:val="right" w:leader="dot" w:pos="9639"/>
      </w:tabs>
      <w:spacing w:after="0"/>
      <w:ind w:left="1320"/>
      <w:jc w:val="left"/>
    </w:pPr>
    <w:rPr>
      <w:sz w:val="18"/>
      <w:lang w:val="en-US"/>
    </w:rPr>
  </w:style>
  <w:style w:type="paragraph" w:styleId="TOC9">
    <w:name w:val="toc 9"/>
    <w:basedOn w:val="Normal"/>
    <w:next w:val="Normal"/>
    <w:semiHidden/>
    <w:pPr>
      <w:tabs>
        <w:tab w:val="right" w:leader="dot" w:pos="9639"/>
      </w:tabs>
      <w:spacing w:after="0"/>
      <w:ind w:left="1540"/>
      <w:jc w:val="left"/>
    </w:pPr>
    <w:rPr>
      <w:sz w:val="18"/>
      <w:lang w:val="en-US"/>
    </w:r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BodyText">
    <w:name w:val="Body Text"/>
    <w:basedOn w:val="Normal"/>
    <w:semiHidden/>
  </w:style>
  <w:style w:type="paragraph" w:styleId="BodyText3">
    <w:name w:val="Body Text 3"/>
    <w:basedOn w:val="Normal"/>
    <w:rPr>
      <w:color w:val="000000"/>
    </w:rPr>
  </w:style>
  <w:style w:type="paragraph" w:styleId="FootnoteText">
    <w:name w:val="footnote text"/>
    <w:basedOn w:val="Normal"/>
    <w:semiHidden/>
    <w:rPr>
      <w:sz w:val="20"/>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6.xml"/><Relationship Id="rId47" Type="http://schemas.openxmlformats.org/officeDocument/2006/relationships/footer" Target="footer29.xml"/><Relationship Id="rId50" Type="http://schemas.openxmlformats.org/officeDocument/2006/relationships/footer" Target="footer31.xml"/><Relationship Id="rId55" Type="http://schemas.openxmlformats.org/officeDocument/2006/relationships/header" Target="header12.xml"/><Relationship Id="rId63" Type="http://schemas.openxmlformats.org/officeDocument/2006/relationships/footer" Target="footer41.xml"/><Relationship Id="rId68" Type="http://schemas.openxmlformats.org/officeDocument/2006/relationships/footer" Target="footer43.xml"/><Relationship Id="rId76" Type="http://schemas.openxmlformats.org/officeDocument/2006/relationships/header" Target="header17.xml"/><Relationship Id="rId84" Type="http://schemas.openxmlformats.org/officeDocument/2006/relationships/footer" Target="footer54.xml"/><Relationship Id="rId7" Type="http://schemas.openxmlformats.org/officeDocument/2006/relationships/endnotes" Target="endnotes.xml"/><Relationship Id="rId71" Type="http://schemas.openxmlformats.org/officeDocument/2006/relationships/footer" Target="footer45.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18.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28.xml"/><Relationship Id="rId53" Type="http://schemas.openxmlformats.org/officeDocument/2006/relationships/footer" Target="footer33.xml"/><Relationship Id="rId58" Type="http://schemas.openxmlformats.org/officeDocument/2006/relationships/header" Target="header13.xml"/><Relationship Id="rId66" Type="http://schemas.openxmlformats.org/officeDocument/2006/relationships/oleObject" Target="embeddings/oleObject2.bin"/><Relationship Id="rId74" Type="http://schemas.openxmlformats.org/officeDocument/2006/relationships/footer" Target="footer47.xml"/><Relationship Id="rId79"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footer" Target="footer39.xml"/><Relationship Id="rId82" Type="http://schemas.openxmlformats.org/officeDocument/2006/relationships/header" Target="header19.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21.xml"/><Relationship Id="rId43" Type="http://schemas.openxmlformats.org/officeDocument/2006/relationships/header" Target="header8.xml"/><Relationship Id="rId48" Type="http://schemas.openxmlformats.org/officeDocument/2006/relationships/footer" Target="footer30.xml"/><Relationship Id="rId56" Type="http://schemas.openxmlformats.org/officeDocument/2006/relationships/footer" Target="footer35.xml"/><Relationship Id="rId64" Type="http://schemas.openxmlformats.org/officeDocument/2006/relationships/footer" Target="footer42.xml"/><Relationship Id="rId69" Type="http://schemas.openxmlformats.org/officeDocument/2006/relationships/footer" Target="footer44.xml"/><Relationship Id="rId77" Type="http://schemas.openxmlformats.org/officeDocument/2006/relationships/footer" Target="footer49.xml"/><Relationship Id="rId8" Type="http://schemas.openxmlformats.org/officeDocument/2006/relationships/image" Target="media/image1.png"/><Relationship Id="rId51" Type="http://schemas.openxmlformats.org/officeDocument/2006/relationships/footer" Target="footer32.xml"/><Relationship Id="rId72" Type="http://schemas.openxmlformats.org/officeDocument/2006/relationships/footer" Target="footer46.xml"/><Relationship Id="rId80" Type="http://schemas.openxmlformats.org/officeDocument/2006/relationships/footer" Target="footer51.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eader" Target="header1.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header" Target="header9.xml"/><Relationship Id="rId59" Type="http://schemas.openxmlformats.org/officeDocument/2006/relationships/footer" Target="footer37.xml"/><Relationship Id="rId67" Type="http://schemas.openxmlformats.org/officeDocument/2006/relationships/header" Target="header14.xml"/><Relationship Id="rId20" Type="http://schemas.openxmlformats.org/officeDocument/2006/relationships/header" Target="header2.xml"/><Relationship Id="rId41" Type="http://schemas.openxmlformats.org/officeDocument/2006/relationships/footer" Target="footer25.xml"/><Relationship Id="rId54" Type="http://schemas.openxmlformats.org/officeDocument/2006/relationships/footer" Target="footer34.xml"/><Relationship Id="rId62" Type="http://schemas.openxmlformats.org/officeDocument/2006/relationships/footer" Target="footer40.xml"/><Relationship Id="rId70" Type="http://schemas.openxmlformats.org/officeDocument/2006/relationships/header" Target="header15.xml"/><Relationship Id="rId75" Type="http://schemas.openxmlformats.org/officeDocument/2006/relationships/footer" Target="footer48.xml"/><Relationship Id="rId83" Type="http://schemas.openxmlformats.org/officeDocument/2006/relationships/footer" Target="footer5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header" Target="header10.xml"/><Relationship Id="rId57" Type="http://schemas.openxmlformats.org/officeDocument/2006/relationships/footer" Target="footer36.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header" Target="header11.xml"/><Relationship Id="rId60" Type="http://schemas.openxmlformats.org/officeDocument/2006/relationships/footer" Target="footer38.xml"/><Relationship Id="rId65" Type="http://schemas.openxmlformats.org/officeDocument/2006/relationships/image" Target="media/image2.wmf"/><Relationship Id="rId73" Type="http://schemas.openxmlformats.org/officeDocument/2006/relationships/header" Target="header16.xml"/><Relationship Id="rId78" Type="http://schemas.openxmlformats.org/officeDocument/2006/relationships/footer" Target="footer50.xml"/><Relationship Id="rId81" Type="http://schemas.openxmlformats.org/officeDocument/2006/relationships/footer" Target="footer52.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71B69457.dotm</Template>
  <TotalTime>0</TotalTime>
  <Pages>23</Pages>
  <Words>97353</Words>
  <Characters>554916</Characters>
  <Application>Microsoft Office Word</Application>
  <DocSecurity>0</DocSecurity>
  <Lines>4624</Lines>
  <Paragraphs>1301</Paragraphs>
  <ScaleCrop>false</ScaleCrop>
  <HeadingPairs>
    <vt:vector size="2" baseType="variant">
      <vt:variant>
        <vt:lpstr>Title</vt:lpstr>
      </vt:variant>
      <vt:variant>
        <vt:i4>1</vt:i4>
      </vt:variant>
    </vt:vector>
  </HeadingPairs>
  <TitlesOfParts>
    <vt:vector size="1" baseType="lpstr">
      <vt:lpstr>Budget Estimates</vt:lpstr>
    </vt:vector>
  </TitlesOfParts>
  <Company/>
  <LinksUpToDate>false</LinksUpToDate>
  <CharactersWithSpaces>650968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Estimates</dc:title>
  <dc:subject/>
  <dc:creator>Anthony Holmes</dc:creator>
  <cp:keywords/>
  <cp:lastModifiedBy>Leigh Anzelark</cp:lastModifiedBy>
  <cp:revision>2</cp:revision>
  <dcterms:created xsi:type="dcterms:W3CDTF">2015-01-15T07:01:00Z</dcterms:created>
  <dcterms:modified xsi:type="dcterms:W3CDTF">2015-01-15T07:01:00Z</dcterms:modified>
</cp:coreProperties>
</file>