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273A2" w14:textId="222877C2" w:rsidR="00C679D1" w:rsidRPr="00B2671F" w:rsidRDefault="00854831" w:rsidP="009731D4">
      <w:pPr>
        <w:pStyle w:val="Title"/>
        <w:spacing w:before="440"/>
      </w:pPr>
      <w:bookmarkStart w:id="0" w:name="_Toc114653621"/>
      <w:bookmarkStart w:id="1" w:name="_Toc136339601"/>
      <w:bookmarkStart w:id="2" w:name="_Toc140749959"/>
      <w:bookmarkStart w:id="3" w:name="_Hlk82534538"/>
      <w:bookmarkStart w:id="4" w:name="_Hlk137126786"/>
      <w:r w:rsidRPr="00F65BAA">
        <w:t xml:space="preserve">Incentivised Target Cost </w:t>
      </w:r>
      <w:r w:rsidR="009C5B7D" w:rsidRPr="00F65BAA">
        <w:t>Contract Suite</w:t>
      </w:r>
    </w:p>
    <w:p w14:paraId="7B7ADBD9" w14:textId="1D81B7DA" w:rsidR="00C679D1" w:rsidRPr="00854831" w:rsidRDefault="00854831" w:rsidP="00854831">
      <w:pPr>
        <w:pStyle w:val="Subtitle"/>
      </w:pPr>
      <w:bookmarkStart w:id="5" w:name="_Hlk49853564"/>
      <w:r>
        <w:t xml:space="preserve">Commercial </w:t>
      </w:r>
      <w:r w:rsidR="63EDC1E7">
        <w:t>P</w:t>
      </w:r>
      <w:r w:rsidR="006D53A3">
        <w:t>rinciples</w:t>
      </w:r>
    </w:p>
    <w:p w14:paraId="148D866B" w14:textId="77777777" w:rsidR="00AB71D9" w:rsidRPr="00B2671F" w:rsidRDefault="00AB71D9" w:rsidP="00AB71D9">
      <w:pPr>
        <w:pStyle w:val="CoverSpacer"/>
        <w:spacing w:before="0"/>
      </w:pPr>
    </w:p>
    <w:p w14:paraId="146A62EF" w14:textId="77777777" w:rsidR="00AB71D9" w:rsidRDefault="00AB71D9" w:rsidP="00AB71D9">
      <w:pPr>
        <w:pStyle w:val="CoverSpacer"/>
        <w:sectPr w:rsidR="00AB71D9" w:rsidSect="00AB71D9">
          <w:headerReference w:type="even" r:id="rId12"/>
          <w:headerReference w:type="default" r:id="rId13"/>
          <w:footerReference w:type="even" r:id="rId14"/>
          <w:footerReference w:type="default" r:id="rId15"/>
          <w:headerReference w:type="first" r:id="rId16"/>
          <w:footerReference w:type="first" r:id="rId17"/>
          <w:pgSz w:w="11906" w:h="16838" w:code="9"/>
          <w:pgMar w:top="1512" w:right="864" w:bottom="1440" w:left="1152" w:header="706" w:footer="1152" w:gutter="0"/>
          <w:pgNumType w:fmt="lowerRoman" w:start="1"/>
          <w:cols w:space="708"/>
          <w:docGrid w:linePitch="360"/>
        </w:sectPr>
      </w:pPr>
    </w:p>
    <w:p w14:paraId="506216CE" w14:textId="77777777" w:rsidR="00AB71D9" w:rsidRDefault="00AB71D9" w:rsidP="00AB71D9">
      <w:pPr>
        <w:pStyle w:val="NormalTight"/>
      </w:pPr>
    </w:p>
    <w:p w14:paraId="5E11CE93" w14:textId="77777777" w:rsidR="00AB71D9" w:rsidRPr="00C92338" w:rsidRDefault="00AB71D9" w:rsidP="0029362D">
      <w:pPr>
        <w:pStyle w:val="Insidecoverspacer"/>
      </w:pPr>
    </w:p>
    <w:p w14:paraId="6C2ED343" w14:textId="77777777" w:rsidR="00AB71D9" w:rsidRPr="00C92338" w:rsidRDefault="00AB71D9" w:rsidP="00AB71D9">
      <w:pPr>
        <w:pStyle w:val="NormalTight"/>
      </w:pPr>
      <w:r w:rsidRPr="00C92338">
        <w:t>The Secretary</w:t>
      </w:r>
    </w:p>
    <w:p w14:paraId="5B6BA6D3" w14:textId="77777777" w:rsidR="00AB71D9" w:rsidRPr="00C92338" w:rsidRDefault="00AB71D9" w:rsidP="00AB71D9">
      <w:pPr>
        <w:pStyle w:val="NormalTight"/>
      </w:pPr>
      <w:r w:rsidRPr="00C92338">
        <w:t>Department of Treasury and Finance</w:t>
      </w:r>
    </w:p>
    <w:p w14:paraId="4BEBE5A9" w14:textId="77777777" w:rsidR="00AB71D9" w:rsidRPr="00C92338" w:rsidRDefault="00AB71D9" w:rsidP="00AB71D9">
      <w:pPr>
        <w:pStyle w:val="NormalTight"/>
      </w:pPr>
      <w:r w:rsidRPr="00C92338">
        <w:t>1 Treasury Place</w:t>
      </w:r>
    </w:p>
    <w:p w14:paraId="33D66BA6" w14:textId="77777777" w:rsidR="00AB71D9" w:rsidRPr="00C92338" w:rsidRDefault="00AB71D9" w:rsidP="00AB71D9">
      <w:pPr>
        <w:pStyle w:val="NormalTight"/>
      </w:pPr>
      <w:r w:rsidRPr="00C92338">
        <w:t>Melbourne Victoria 3002</w:t>
      </w:r>
    </w:p>
    <w:p w14:paraId="43EC7E52" w14:textId="77777777" w:rsidR="00AB71D9" w:rsidRPr="00C92338" w:rsidRDefault="00AB71D9" w:rsidP="00AB71D9">
      <w:pPr>
        <w:pStyle w:val="NormalTight"/>
      </w:pPr>
      <w:r w:rsidRPr="00C92338">
        <w:t>Australia</w:t>
      </w:r>
    </w:p>
    <w:p w14:paraId="62B6E069" w14:textId="77777777" w:rsidR="00AB71D9" w:rsidRPr="00C92338" w:rsidRDefault="00AB71D9" w:rsidP="00AB71D9">
      <w:pPr>
        <w:pStyle w:val="NormalTight"/>
      </w:pPr>
      <w:r w:rsidRPr="00C92338">
        <w:t>Telephone: +61 3 9651 5111</w:t>
      </w:r>
    </w:p>
    <w:p w14:paraId="1CCC0712" w14:textId="0B67A013" w:rsidR="00AB71D9" w:rsidRPr="00C92338" w:rsidRDefault="001E7663" w:rsidP="00AB71D9">
      <w:pPr>
        <w:pStyle w:val="NormalTight"/>
      </w:pPr>
      <w:hyperlink r:id="rId18" w:history="1">
        <w:r w:rsidR="00201E6F" w:rsidRPr="00BE03FB">
          <w:rPr>
            <w:rStyle w:val="Hyperlink"/>
          </w:rPr>
          <w:t>dtf.vic.gov.au</w:t>
        </w:r>
      </w:hyperlink>
    </w:p>
    <w:p w14:paraId="5A37F8BB" w14:textId="77777777" w:rsidR="00AB71D9" w:rsidRPr="00C92338" w:rsidRDefault="00AB71D9" w:rsidP="00AB71D9">
      <w:pPr>
        <w:pStyle w:val="NormalTight"/>
      </w:pPr>
    </w:p>
    <w:p w14:paraId="304E0ACE" w14:textId="77777777" w:rsidR="00AB71D9" w:rsidRPr="00C92338" w:rsidRDefault="00AB71D9" w:rsidP="00AB71D9">
      <w:pPr>
        <w:pStyle w:val="NormalTight"/>
      </w:pPr>
      <w:r w:rsidRPr="00C92338">
        <w:t>Authorised by the Victorian Government</w:t>
      </w:r>
    </w:p>
    <w:p w14:paraId="3D0157C1" w14:textId="77777777" w:rsidR="00AB71D9" w:rsidRPr="00C92338" w:rsidRDefault="00AB71D9" w:rsidP="00AB71D9">
      <w:pPr>
        <w:pStyle w:val="NormalTight"/>
      </w:pPr>
      <w:r w:rsidRPr="00C92338">
        <w:t>1 Treasury Place, Melbourne, 3002</w:t>
      </w:r>
    </w:p>
    <w:p w14:paraId="7790558F" w14:textId="77777777" w:rsidR="00AB71D9" w:rsidRPr="00C92338" w:rsidRDefault="00AB71D9" w:rsidP="00AB71D9">
      <w:pPr>
        <w:pStyle w:val="NormalTight"/>
      </w:pPr>
    </w:p>
    <w:p w14:paraId="772F55F8" w14:textId="63322C09" w:rsidR="00AB71D9" w:rsidRDefault="00AB71D9" w:rsidP="00AB71D9">
      <w:r>
        <w:t xml:space="preserve">© State of Victoria </w:t>
      </w:r>
      <w:r>
        <w:fldChar w:fldCharType="begin"/>
      </w:r>
      <w:r>
        <w:instrText xml:space="preserve"> DATE  \@ "yyyy" </w:instrText>
      </w:r>
      <w:r>
        <w:fldChar w:fldCharType="separate"/>
      </w:r>
      <w:r w:rsidR="00D64170">
        <w:rPr>
          <w:noProof/>
        </w:rPr>
        <w:t>2023</w:t>
      </w:r>
      <w:r>
        <w:fldChar w:fldCharType="end"/>
      </w:r>
    </w:p>
    <w:p w14:paraId="6E01F138" w14:textId="3467AC2D" w:rsidR="00AB71D9" w:rsidRPr="00C92338" w:rsidRDefault="00AB71D9" w:rsidP="00AB71D9">
      <w:r w:rsidRPr="00C92338">
        <w:rPr>
          <w:noProof/>
        </w:rPr>
        <w:drawing>
          <wp:inline distT="0" distB="0" distL="0" distR="0" wp14:anchorId="3BD672A0" wp14:editId="2CF83426">
            <wp:extent cx="1117460" cy="390972"/>
            <wp:effectExtent l="0" t="0" r="6985" b="9525"/>
            <wp:docPr id="762103029" name="Picture 762103029">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5B8FE15C" w14:textId="77777777" w:rsidR="00AB71D9" w:rsidRPr="00C92338" w:rsidRDefault="00AB71D9" w:rsidP="00AB71D9">
      <w:pPr>
        <w:pStyle w:val="NormalTight"/>
      </w:pPr>
      <w:r w:rsidRPr="00C92338">
        <w:t xml:space="preserve">You are free to re-use this work under a </w:t>
      </w:r>
      <w:hyperlink r:id="rId2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39C5758B" w14:textId="77777777" w:rsidR="00AB71D9" w:rsidRPr="00C92338" w:rsidRDefault="00AB71D9" w:rsidP="00AB71D9">
      <w:pPr>
        <w:pStyle w:val="NormalTight"/>
      </w:pPr>
    </w:p>
    <w:p w14:paraId="673B1748" w14:textId="77777777" w:rsidR="00AB71D9" w:rsidRPr="00C92338" w:rsidRDefault="00AB71D9" w:rsidP="00AB71D9">
      <w:pPr>
        <w:pStyle w:val="NormalTight"/>
      </w:pPr>
      <w:r w:rsidRPr="00C92338">
        <w:t xml:space="preserve">Copyright queries may be directed to </w:t>
      </w:r>
      <w:hyperlink r:id="rId22" w:history="1">
        <w:r w:rsidRPr="00C92338">
          <w:rPr>
            <w:rStyle w:val="Hyperlink"/>
            <w:rFonts w:cstheme="minorHAnsi"/>
          </w:rPr>
          <w:t>IPpolicy@dtf.vic.gov.au</w:t>
        </w:r>
      </w:hyperlink>
    </w:p>
    <w:p w14:paraId="60F9116D" w14:textId="77777777" w:rsidR="00AB71D9" w:rsidRPr="00C92338" w:rsidRDefault="00AB71D9" w:rsidP="00AB71D9">
      <w:pPr>
        <w:pStyle w:val="NormalTight"/>
      </w:pPr>
    </w:p>
    <w:p w14:paraId="3F23D584" w14:textId="084504D5" w:rsidR="00AB71D9" w:rsidRDefault="00AB71D9" w:rsidP="0A1738DA">
      <w:pPr>
        <w:pStyle w:val="NormalTight"/>
      </w:pPr>
      <w:r>
        <w:t xml:space="preserve">ISBN </w:t>
      </w:r>
      <w:r w:rsidR="557D6863">
        <w:t>978-1-925551-92-1</w:t>
      </w:r>
    </w:p>
    <w:p w14:paraId="5B8563E7" w14:textId="6550F7B9" w:rsidR="00AB71D9" w:rsidRDefault="00AB71D9" w:rsidP="0A1738DA">
      <w:pPr>
        <w:pStyle w:val="NormalTight"/>
      </w:pPr>
      <w:r>
        <w:t xml:space="preserve">Published </w:t>
      </w:r>
      <w:r w:rsidR="7E8C2776" w:rsidRPr="0A1738DA">
        <w:t>September 2023</w:t>
      </w:r>
    </w:p>
    <w:p w14:paraId="0DC38077" w14:textId="77777777" w:rsidR="00AB71D9" w:rsidRPr="00C92338" w:rsidRDefault="00AB71D9" w:rsidP="00AB71D9">
      <w:pPr>
        <w:pStyle w:val="NormalTight"/>
      </w:pPr>
    </w:p>
    <w:p w14:paraId="20240AA8" w14:textId="5AD7019F" w:rsidR="00AB71D9" w:rsidRPr="00C92338" w:rsidRDefault="00AB71D9" w:rsidP="00AB71D9">
      <w:pPr>
        <w:pStyle w:val="NormalTight"/>
      </w:pPr>
      <w:r w:rsidRPr="00C92338">
        <w:t>If you would like to receive this publication in an accessible format</w:t>
      </w:r>
      <w:r w:rsidR="00AB5039">
        <w:t>,</w:t>
      </w:r>
      <w:r w:rsidRPr="00C92338">
        <w:t xml:space="preserve"> please email </w:t>
      </w:r>
      <w:hyperlink r:id="rId23" w:history="1">
        <w:r w:rsidRPr="00C92338">
          <w:t>information@dtf.vic.gov.au</w:t>
        </w:r>
      </w:hyperlink>
      <w:r w:rsidR="00AB5039">
        <w:t>.</w:t>
      </w:r>
    </w:p>
    <w:p w14:paraId="21B9A191" w14:textId="77777777" w:rsidR="00AB71D9" w:rsidRPr="00C92338" w:rsidRDefault="00AB71D9" w:rsidP="00AB71D9">
      <w:pPr>
        <w:pStyle w:val="NormalTight"/>
      </w:pPr>
    </w:p>
    <w:p w14:paraId="7784AD52" w14:textId="612D13FF" w:rsidR="00C679D1" w:rsidRDefault="00AB71D9" w:rsidP="00DA65AF">
      <w:pPr>
        <w:pStyle w:val="NormalTight"/>
      </w:pPr>
      <w:r w:rsidRPr="00C92338">
        <w:t>This document is also available in Word and PDF format</w:t>
      </w:r>
      <w:r w:rsidR="00627449">
        <w:t>s</w:t>
      </w:r>
      <w:r w:rsidRPr="00C92338">
        <w:t xml:space="preserve"> at </w:t>
      </w:r>
      <w:bookmarkEnd w:id="5"/>
      <w:r w:rsidR="00D07C8D">
        <w:fldChar w:fldCharType="begin"/>
      </w:r>
      <w:r w:rsidR="00D07C8D">
        <w:instrText>HYPERLINK "http://www.dtf.vic.gov.au"</w:instrText>
      </w:r>
      <w:r w:rsidR="00D07C8D">
        <w:fldChar w:fldCharType="separate"/>
      </w:r>
      <w:r w:rsidRPr="00BE03FB">
        <w:rPr>
          <w:rStyle w:val="Hyperlink"/>
        </w:rPr>
        <w:t>dtf.vic.gov.au</w:t>
      </w:r>
      <w:r w:rsidR="00D07C8D">
        <w:rPr>
          <w:rStyle w:val="Hyperlink"/>
        </w:rPr>
        <w:fldChar w:fldCharType="end"/>
      </w:r>
    </w:p>
    <w:p w14:paraId="48FBC91F" w14:textId="657FEBC4" w:rsidR="00CD5CCE" w:rsidRDefault="00CD5CCE" w:rsidP="00C679D1">
      <w:pPr>
        <w:pStyle w:val="CoverSpacer"/>
        <w:sectPr w:rsidR="00CD5CCE" w:rsidSect="009225E8">
          <w:headerReference w:type="default" r:id="rId24"/>
          <w:footerReference w:type="even" r:id="rId25"/>
          <w:footerReference w:type="default" r:id="rId26"/>
          <w:pgSz w:w="11906" w:h="16838" w:code="9"/>
          <w:pgMar w:top="2246" w:right="864" w:bottom="1440" w:left="1152" w:header="706" w:footer="1152" w:gutter="0"/>
          <w:pgNumType w:fmt="lowerRoman" w:start="1"/>
          <w:cols w:space="708"/>
          <w:docGrid w:linePitch="360"/>
        </w:sectPr>
      </w:pPr>
    </w:p>
    <w:p w14:paraId="41B7B656" w14:textId="77777777" w:rsidR="00C679D1" w:rsidRDefault="00C679D1" w:rsidP="00DA65AF">
      <w:pPr>
        <w:pStyle w:val="TOCHeading"/>
      </w:pPr>
      <w:r w:rsidRPr="00BA0EC0">
        <w:t>Contents</w:t>
      </w:r>
    </w:p>
    <w:p w14:paraId="4A0B1463" w14:textId="0BAA328B" w:rsidR="00BC765E" w:rsidRDefault="00C679D1">
      <w:pPr>
        <w:pStyle w:val="TOC1"/>
        <w:tabs>
          <w:tab w:val="left" w:pos="446"/>
        </w:tabs>
        <w:rPr>
          <w:color w:val="auto"/>
          <w:sz w:val="22"/>
          <w:szCs w:val="22"/>
        </w:rPr>
      </w:pPr>
      <w:r>
        <w:rPr>
          <w:color w:val="auto"/>
        </w:rPr>
        <w:fldChar w:fldCharType="begin"/>
      </w:r>
      <w:r>
        <w:instrText xml:space="preserve"> TOC \h \z \t "Heading 1,1,</w:instrText>
      </w:r>
      <w:r w:rsidR="001579E3">
        <w:instrText xml:space="preserve"> </w:instrText>
      </w:r>
      <w:r>
        <w:instrText>Heading 2,2,</w:instrText>
      </w:r>
      <w:r w:rsidR="00C444EC">
        <w:instrText xml:space="preserve"> </w:instrText>
      </w:r>
      <w:r>
        <w:instrText>Heading 1 numbered,</w:instrText>
      </w:r>
      <w:r w:rsidR="00BC765E">
        <w:instrText>1</w:instrText>
      </w:r>
      <w:r>
        <w:instrText>,Heading 2 numbered,5,</w:instrText>
      </w:r>
      <w:r w:rsidR="00BB3BC7" w:rsidRPr="00BB3BC7">
        <w:instrText xml:space="preserve"> </w:instrText>
      </w:r>
      <w:r w:rsidR="00BB3BC7">
        <w:instrText>Heading 3 numbered,6</w:instrText>
      </w:r>
      <w:r w:rsidR="001579E3">
        <w:instrText>,</w:instrText>
      </w:r>
      <w:r w:rsidR="001579E3" w:rsidRPr="001579E3">
        <w:instrText xml:space="preserve"> </w:instrText>
      </w:r>
      <w:r w:rsidR="001579E3" w:rsidRPr="000E3FA7">
        <w:instrText>Appendix title</w:instrText>
      </w:r>
      <w:r w:rsidR="001579E3">
        <w:instrText>,4</w:instrText>
      </w:r>
      <w:r>
        <w:instrText xml:space="preserve">" </w:instrText>
      </w:r>
      <w:r>
        <w:rPr>
          <w:color w:val="auto"/>
        </w:rPr>
        <w:fldChar w:fldCharType="separate"/>
      </w:r>
      <w:hyperlink w:anchor="_Toc145610001" w:history="1">
        <w:r w:rsidR="00BC765E" w:rsidRPr="00CC0D61">
          <w:rPr>
            <w:rStyle w:val="Hyperlink"/>
          </w:rPr>
          <w:t>1.</w:t>
        </w:r>
        <w:r w:rsidR="00BC765E">
          <w:rPr>
            <w:color w:val="auto"/>
            <w:sz w:val="22"/>
            <w:szCs w:val="22"/>
          </w:rPr>
          <w:tab/>
        </w:r>
        <w:r w:rsidR="00BC765E" w:rsidRPr="00CC0D61">
          <w:rPr>
            <w:rStyle w:val="Hyperlink"/>
          </w:rPr>
          <w:t>Introduction</w:t>
        </w:r>
        <w:r w:rsidR="00BC765E">
          <w:rPr>
            <w:webHidden/>
          </w:rPr>
          <w:tab/>
        </w:r>
        <w:r w:rsidR="00BC765E">
          <w:rPr>
            <w:webHidden/>
          </w:rPr>
          <w:fldChar w:fldCharType="begin"/>
        </w:r>
        <w:r w:rsidR="00BC765E">
          <w:rPr>
            <w:webHidden/>
          </w:rPr>
          <w:instrText xml:space="preserve"> PAGEREF _Toc145610001 \h </w:instrText>
        </w:r>
        <w:r w:rsidR="00BC765E">
          <w:rPr>
            <w:webHidden/>
          </w:rPr>
        </w:r>
        <w:r w:rsidR="00BC765E">
          <w:rPr>
            <w:webHidden/>
          </w:rPr>
          <w:fldChar w:fldCharType="separate"/>
        </w:r>
        <w:r w:rsidR="00725FF3">
          <w:rPr>
            <w:webHidden/>
          </w:rPr>
          <w:t>1</w:t>
        </w:r>
        <w:r w:rsidR="00BC765E">
          <w:rPr>
            <w:webHidden/>
          </w:rPr>
          <w:fldChar w:fldCharType="end"/>
        </w:r>
      </w:hyperlink>
    </w:p>
    <w:p w14:paraId="2619EA71" w14:textId="0E17ED95" w:rsidR="00BC765E" w:rsidRDefault="001E7663" w:rsidP="00725FF3">
      <w:pPr>
        <w:pStyle w:val="TOC5"/>
        <w:rPr>
          <w:color w:val="auto"/>
          <w:spacing w:val="0"/>
          <w:sz w:val="22"/>
          <w:szCs w:val="22"/>
          <w:lang w:eastAsia="en-AU"/>
        </w:rPr>
      </w:pPr>
      <w:hyperlink w:anchor="_Toc145610002" w:history="1">
        <w:r w:rsidR="00BC765E" w:rsidRPr="00CC0D61">
          <w:rPr>
            <w:rStyle w:val="Hyperlink"/>
          </w:rPr>
          <w:t>1.1</w:t>
        </w:r>
        <w:r w:rsidR="00BC765E">
          <w:rPr>
            <w:color w:val="auto"/>
            <w:spacing w:val="0"/>
            <w:sz w:val="22"/>
            <w:szCs w:val="22"/>
            <w:lang w:eastAsia="en-AU"/>
          </w:rPr>
          <w:tab/>
        </w:r>
        <w:r w:rsidR="00BC765E" w:rsidRPr="00CC0D61">
          <w:rPr>
            <w:rStyle w:val="Hyperlink"/>
          </w:rPr>
          <w:t>Purpose</w:t>
        </w:r>
        <w:r w:rsidR="00BC765E">
          <w:rPr>
            <w:webHidden/>
          </w:rPr>
          <w:tab/>
        </w:r>
        <w:r w:rsidR="00BC765E">
          <w:rPr>
            <w:webHidden/>
          </w:rPr>
          <w:fldChar w:fldCharType="begin"/>
        </w:r>
        <w:r w:rsidR="00BC765E">
          <w:rPr>
            <w:webHidden/>
          </w:rPr>
          <w:instrText xml:space="preserve"> PAGEREF _Toc145610002 \h </w:instrText>
        </w:r>
        <w:r w:rsidR="00BC765E">
          <w:rPr>
            <w:webHidden/>
          </w:rPr>
        </w:r>
        <w:r w:rsidR="00BC765E">
          <w:rPr>
            <w:webHidden/>
          </w:rPr>
          <w:fldChar w:fldCharType="separate"/>
        </w:r>
        <w:r w:rsidR="00725FF3">
          <w:rPr>
            <w:webHidden/>
          </w:rPr>
          <w:t>1</w:t>
        </w:r>
        <w:r w:rsidR="00BC765E">
          <w:rPr>
            <w:webHidden/>
          </w:rPr>
          <w:fldChar w:fldCharType="end"/>
        </w:r>
      </w:hyperlink>
    </w:p>
    <w:p w14:paraId="4B43A7AC" w14:textId="35EEFFE6" w:rsidR="00BC765E" w:rsidRDefault="001E7663" w:rsidP="00725FF3">
      <w:pPr>
        <w:pStyle w:val="TOC5"/>
        <w:rPr>
          <w:color w:val="auto"/>
          <w:spacing w:val="0"/>
          <w:sz w:val="22"/>
          <w:szCs w:val="22"/>
          <w:lang w:eastAsia="en-AU"/>
        </w:rPr>
      </w:pPr>
      <w:hyperlink w:anchor="_Toc145610003" w:history="1">
        <w:r w:rsidR="00BC765E" w:rsidRPr="00CC0D61">
          <w:rPr>
            <w:rStyle w:val="Hyperlink"/>
          </w:rPr>
          <w:t>1.2</w:t>
        </w:r>
        <w:r w:rsidR="00BC765E">
          <w:rPr>
            <w:color w:val="auto"/>
            <w:spacing w:val="0"/>
            <w:sz w:val="22"/>
            <w:szCs w:val="22"/>
            <w:lang w:eastAsia="en-AU"/>
          </w:rPr>
          <w:tab/>
        </w:r>
        <w:r w:rsidR="00BC765E" w:rsidRPr="00CC0D61">
          <w:rPr>
            <w:rStyle w:val="Hyperlink"/>
          </w:rPr>
          <w:t>Context</w:t>
        </w:r>
        <w:r w:rsidR="00BC765E">
          <w:rPr>
            <w:webHidden/>
          </w:rPr>
          <w:tab/>
        </w:r>
        <w:r w:rsidR="00BC765E">
          <w:rPr>
            <w:webHidden/>
          </w:rPr>
          <w:fldChar w:fldCharType="begin"/>
        </w:r>
        <w:r w:rsidR="00BC765E">
          <w:rPr>
            <w:webHidden/>
          </w:rPr>
          <w:instrText xml:space="preserve"> PAGEREF _Toc145610003 \h </w:instrText>
        </w:r>
        <w:r w:rsidR="00BC765E">
          <w:rPr>
            <w:webHidden/>
          </w:rPr>
        </w:r>
        <w:r w:rsidR="00BC765E">
          <w:rPr>
            <w:webHidden/>
          </w:rPr>
          <w:fldChar w:fldCharType="separate"/>
        </w:r>
        <w:r w:rsidR="00725FF3">
          <w:rPr>
            <w:webHidden/>
          </w:rPr>
          <w:t>1</w:t>
        </w:r>
        <w:r w:rsidR="00BC765E">
          <w:rPr>
            <w:webHidden/>
          </w:rPr>
          <w:fldChar w:fldCharType="end"/>
        </w:r>
      </w:hyperlink>
    </w:p>
    <w:p w14:paraId="7D845B48" w14:textId="0A89B768" w:rsidR="00BC765E" w:rsidRDefault="001E7663">
      <w:pPr>
        <w:pStyle w:val="TOC1"/>
        <w:tabs>
          <w:tab w:val="left" w:pos="446"/>
        </w:tabs>
        <w:rPr>
          <w:color w:val="auto"/>
          <w:sz w:val="22"/>
          <w:szCs w:val="22"/>
        </w:rPr>
      </w:pPr>
      <w:hyperlink w:anchor="_Toc145610004" w:history="1">
        <w:r w:rsidR="00BC765E" w:rsidRPr="00CC0D61">
          <w:rPr>
            <w:rStyle w:val="Hyperlink"/>
          </w:rPr>
          <w:t>2.</w:t>
        </w:r>
        <w:r w:rsidR="00BC765E">
          <w:rPr>
            <w:color w:val="auto"/>
            <w:sz w:val="22"/>
            <w:szCs w:val="22"/>
          </w:rPr>
          <w:tab/>
        </w:r>
        <w:r w:rsidR="00BC765E" w:rsidRPr="00CC0D61">
          <w:rPr>
            <w:rStyle w:val="Hyperlink"/>
          </w:rPr>
          <w:t>Overview of the Incentivised Target Cost Contract Suite</w:t>
        </w:r>
        <w:r w:rsidR="00BC765E">
          <w:rPr>
            <w:webHidden/>
          </w:rPr>
          <w:tab/>
        </w:r>
        <w:r w:rsidR="00BC765E">
          <w:rPr>
            <w:webHidden/>
          </w:rPr>
          <w:fldChar w:fldCharType="begin"/>
        </w:r>
        <w:r w:rsidR="00BC765E">
          <w:rPr>
            <w:webHidden/>
          </w:rPr>
          <w:instrText xml:space="preserve"> PAGEREF _Toc145610004 \h </w:instrText>
        </w:r>
        <w:r w:rsidR="00BC765E">
          <w:rPr>
            <w:webHidden/>
          </w:rPr>
        </w:r>
        <w:r w:rsidR="00BC765E">
          <w:rPr>
            <w:webHidden/>
          </w:rPr>
          <w:fldChar w:fldCharType="separate"/>
        </w:r>
        <w:r w:rsidR="00725FF3">
          <w:rPr>
            <w:webHidden/>
          </w:rPr>
          <w:t>3</w:t>
        </w:r>
        <w:r w:rsidR="00BC765E">
          <w:rPr>
            <w:webHidden/>
          </w:rPr>
          <w:fldChar w:fldCharType="end"/>
        </w:r>
      </w:hyperlink>
    </w:p>
    <w:p w14:paraId="59AEC547" w14:textId="211BB8E9" w:rsidR="00BC765E" w:rsidRDefault="001E7663" w:rsidP="00725FF3">
      <w:pPr>
        <w:pStyle w:val="TOC5"/>
        <w:rPr>
          <w:color w:val="auto"/>
          <w:spacing w:val="0"/>
          <w:sz w:val="22"/>
          <w:szCs w:val="22"/>
          <w:lang w:eastAsia="en-AU"/>
        </w:rPr>
      </w:pPr>
      <w:hyperlink w:anchor="_Toc145610005" w:history="1">
        <w:r w:rsidR="00BC765E" w:rsidRPr="00CC0D61">
          <w:rPr>
            <w:rStyle w:val="Hyperlink"/>
          </w:rPr>
          <w:t>2.1</w:t>
        </w:r>
        <w:r w:rsidR="00BC765E">
          <w:rPr>
            <w:color w:val="auto"/>
            <w:spacing w:val="0"/>
            <w:sz w:val="22"/>
            <w:szCs w:val="22"/>
            <w:lang w:eastAsia="en-AU"/>
          </w:rPr>
          <w:tab/>
        </w:r>
        <w:r w:rsidR="00BC765E" w:rsidRPr="00CC0D61">
          <w:rPr>
            <w:rStyle w:val="Hyperlink"/>
          </w:rPr>
          <w:t>Key features</w:t>
        </w:r>
        <w:r w:rsidR="00BC765E">
          <w:rPr>
            <w:webHidden/>
          </w:rPr>
          <w:tab/>
        </w:r>
        <w:r w:rsidR="00BC765E">
          <w:rPr>
            <w:webHidden/>
          </w:rPr>
          <w:fldChar w:fldCharType="begin"/>
        </w:r>
        <w:r w:rsidR="00BC765E">
          <w:rPr>
            <w:webHidden/>
          </w:rPr>
          <w:instrText xml:space="preserve"> PAGEREF _Toc145610005 \h </w:instrText>
        </w:r>
        <w:r w:rsidR="00BC765E">
          <w:rPr>
            <w:webHidden/>
          </w:rPr>
        </w:r>
        <w:r w:rsidR="00BC765E">
          <w:rPr>
            <w:webHidden/>
          </w:rPr>
          <w:fldChar w:fldCharType="separate"/>
        </w:r>
        <w:r w:rsidR="00725FF3">
          <w:rPr>
            <w:webHidden/>
          </w:rPr>
          <w:t>4</w:t>
        </w:r>
        <w:r w:rsidR="00BC765E">
          <w:rPr>
            <w:webHidden/>
          </w:rPr>
          <w:fldChar w:fldCharType="end"/>
        </w:r>
      </w:hyperlink>
    </w:p>
    <w:p w14:paraId="20D312D5" w14:textId="4E3EA8F6" w:rsidR="00BC765E" w:rsidRDefault="001E7663" w:rsidP="00725FF3">
      <w:pPr>
        <w:pStyle w:val="TOC5"/>
        <w:rPr>
          <w:color w:val="auto"/>
          <w:spacing w:val="0"/>
          <w:sz w:val="22"/>
          <w:szCs w:val="22"/>
          <w:lang w:eastAsia="en-AU"/>
        </w:rPr>
      </w:pPr>
      <w:hyperlink w:anchor="_Toc145610006" w:history="1">
        <w:r w:rsidR="00BC765E" w:rsidRPr="00CC0D61">
          <w:rPr>
            <w:rStyle w:val="Hyperlink"/>
          </w:rPr>
          <w:t>2.2</w:t>
        </w:r>
        <w:r w:rsidR="00BC765E">
          <w:rPr>
            <w:color w:val="auto"/>
            <w:spacing w:val="0"/>
            <w:sz w:val="22"/>
            <w:szCs w:val="22"/>
            <w:lang w:eastAsia="en-AU"/>
          </w:rPr>
          <w:tab/>
        </w:r>
        <w:r w:rsidR="00BC765E" w:rsidRPr="00CC0D61">
          <w:rPr>
            <w:rStyle w:val="Hyperlink"/>
          </w:rPr>
          <w:t>Assumed application</w:t>
        </w:r>
        <w:r w:rsidR="00BC765E">
          <w:rPr>
            <w:webHidden/>
          </w:rPr>
          <w:tab/>
        </w:r>
        <w:r w:rsidR="00BC765E">
          <w:rPr>
            <w:webHidden/>
          </w:rPr>
          <w:fldChar w:fldCharType="begin"/>
        </w:r>
        <w:r w:rsidR="00BC765E">
          <w:rPr>
            <w:webHidden/>
          </w:rPr>
          <w:instrText xml:space="preserve"> PAGEREF _Toc145610006 \h </w:instrText>
        </w:r>
        <w:r w:rsidR="00BC765E">
          <w:rPr>
            <w:webHidden/>
          </w:rPr>
        </w:r>
        <w:r w:rsidR="00BC765E">
          <w:rPr>
            <w:webHidden/>
          </w:rPr>
          <w:fldChar w:fldCharType="separate"/>
        </w:r>
        <w:r w:rsidR="00725FF3">
          <w:rPr>
            <w:webHidden/>
          </w:rPr>
          <w:t>4</w:t>
        </w:r>
        <w:r w:rsidR="00BC765E">
          <w:rPr>
            <w:webHidden/>
          </w:rPr>
          <w:fldChar w:fldCharType="end"/>
        </w:r>
      </w:hyperlink>
    </w:p>
    <w:p w14:paraId="5C862748" w14:textId="69344725" w:rsidR="00BC765E" w:rsidRDefault="001E7663" w:rsidP="00725FF3">
      <w:pPr>
        <w:pStyle w:val="TOC5"/>
        <w:rPr>
          <w:color w:val="auto"/>
          <w:spacing w:val="0"/>
          <w:sz w:val="22"/>
          <w:szCs w:val="22"/>
          <w:lang w:eastAsia="en-AU"/>
        </w:rPr>
      </w:pPr>
      <w:hyperlink w:anchor="_Toc145610007" w:history="1">
        <w:r w:rsidR="00BC765E" w:rsidRPr="00CC0D61">
          <w:rPr>
            <w:rStyle w:val="Hyperlink"/>
          </w:rPr>
          <w:t>2.3</w:t>
        </w:r>
        <w:r w:rsidR="00BC765E">
          <w:rPr>
            <w:color w:val="auto"/>
            <w:spacing w:val="0"/>
            <w:sz w:val="22"/>
            <w:szCs w:val="22"/>
            <w:lang w:eastAsia="en-AU"/>
          </w:rPr>
          <w:tab/>
        </w:r>
        <w:r w:rsidR="00BC765E" w:rsidRPr="00CC0D61">
          <w:rPr>
            <w:rStyle w:val="Hyperlink"/>
          </w:rPr>
          <w:t>Contractual framework</w:t>
        </w:r>
        <w:r w:rsidR="00BC765E">
          <w:rPr>
            <w:webHidden/>
          </w:rPr>
          <w:tab/>
        </w:r>
        <w:r w:rsidR="00BC765E">
          <w:rPr>
            <w:webHidden/>
          </w:rPr>
          <w:fldChar w:fldCharType="begin"/>
        </w:r>
        <w:r w:rsidR="00BC765E">
          <w:rPr>
            <w:webHidden/>
          </w:rPr>
          <w:instrText xml:space="preserve"> PAGEREF _Toc145610007 \h </w:instrText>
        </w:r>
        <w:r w:rsidR="00BC765E">
          <w:rPr>
            <w:webHidden/>
          </w:rPr>
        </w:r>
        <w:r w:rsidR="00BC765E">
          <w:rPr>
            <w:webHidden/>
          </w:rPr>
          <w:fldChar w:fldCharType="separate"/>
        </w:r>
        <w:r w:rsidR="00725FF3">
          <w:rPr>
            <w:webHidden/>
          </w:rPr>
          <w:t>5</w:t>
        </w:r>
        <w:r w:rsidR="00BC765E">
          <w:rPr>
            <w:webHidden/>
          </w:rPr>
          <w:fldChar w:fldCharType="end"/>
        </w:r>
      </w:hyperlink>
    </w:p>
    <w:p w14:paraId="219DCDF3" w14:textId="59A7EFE4" w:rsidR="00BC765E" w:rsidRDefault="001E7663">
      <w:pPr>
        <w:pStyle w:val="TOC6"/>
        <w:tabs>
          <w:tab w:val="left" w:pos="1800"/>
        </w:tabs>
        <w:rPr>
          <w:color w:val="auto"/>
          <w:sz w:val="22"/>
          <w:szCs w:val="22"/>
          <w:lang w:eastAsia="en-AU"/>
        </w:rPr>
      </w:pPr>
      <w:hyperlink w:anchor="_Toc145610008" w:history="1">
        <w:r w:rsidR="00BC765E" w:rsidRPr="00CC0D61">
          <w:rPr>
            <w:rStyle w:val="Hyperlink"/>
          </w:rPr>
          <w:t>2.3.1</w:t>
        </w:r>
        <w:r w:rsidR="00BC765E">
          <w:rPr>
            <w:color w:val="auto"/>
            <w:sz w:val="22"/>
            <w:szCs w:val="22"/>
            <w:lang w:eastAsia="en-AU"/>
          </w:rPr>
          <w:tab/>
        </w:r>
        <w:r w:rsidR="00BC765E" w:rsidRPr="00CC0D61">
          <w:rPr>
            <w:rStyle w:val="Hyperlink"/>
          </w:rPr>
          <w:t>ITC Contract Suite</w:t>
        </w:r>
        <w:r w:rsidR="00BC765E">
          <w:rPr>
            <w:webHidden/>
          </w:rPr>
          <w:tab/>
        </w:r>
        <w:r w:rsidR="00BC765E">
          <w:rPr>
            <w:webHidden/>
          </w:rPr>
          <w:fldChar w:fldCharType="begin"/>
        </w:r>
        <w:r w:rsidR="00BC765E">
          <w:rPr>
            <w:webHidden/>
          </w:rPr>
          <w:instrText xml:space="preserve"> PAGEREF _Toc145610008 \h </w:instrText>
        </w:r>
        <w:r w:rsidR="00BC765E">
          <w:rPr>
            <w:webHidden/>
          </w:rPr>
        </w:r>
        <w:r w:rsidR="00BC765E">
          <w:rPr>
            <w:webHidden/>
          </w:rPr>
          <w:fldChar w:fldCharType="separate"/>
        </w:r>
        <w:r w:rsidR="00725FF3">
          <w:rPr>
            <w:webHidden/>
          </w:rPr>
          <w:t>5</w:t>
        </w:r>
        <w:r w:rsidR="00BC765E">
          <w:rPr>
            <w:webHidden/>
          </w:rPr>
          <w:fldChar w:fldCharType="end"/>
        </w:r>
      </w:hyperlink>
    </w:p>
    <w:p w14:paraId="3DF2A01F" w14:textId="2BA418CE" w:rsidR="00BC765E" w:rsidRDefault="001E7663">
      <w:pPr>
        <w:pStyle w:val="TOC6"/>
        <w:tabs>
          <w:tab w:val="left" w:pos="1800"/>
        </w:tabs>
        <w:rPr>
          <w:color w:val="auto"/>
          <w:sz w:val="22"/>
          <w:szCs w:val="22"/>
          <w:lang w:eastAsia="en-AU"/>
        </w:rPr>
      </w:pPr>
      <w:hyperlink w:anchor="_Toc145610009" w:history="1">
        <w:r w:rsidR="00BC765E" w:rsidRPr="00CC0D61">
          <w:rPr>
            <w:rStyle w:val="Hyperlink"/>
          </w:rPr>
          <w:t>2.3.2</w:t>
        </w:r>
        <w:r w:rsidR="00BC765E">
          <w:rPr>
            <w:color w:val="auto"/>
            <w:sz w:val="22"/>
            <w:szCs w:val="22"/>
            <w:lang w:eastAsia="en-AU"/>
          </w:rPr>
          <w:tab/>
        </w:r>
        <w:r w:rsidR="00BC765E" w:rsidRPr="00CC0D61">
          <w:rPr>
            <w:rStyle w:val="Hyperlink"/>
          </w:rPr>
          <w:t>ITC Development Deed</w:t>
        </w:r>
        <w:r w:rsidR="00BC765E">
          <w:rPr>
            <w:webHidden/>
          </w:rPr>
          <w:tab/>
        </w:r>
        <w:r w:rsidR="00BC765E">
          <w:rPr>
            <w:webHidden/>
          </w:rPr>
          <w:fldChar w:fldCharType="begin"/>
        </w:r>
        <w:r w:rsidR="00BC765E">
          <w:rPr>
            <w:webHidden/>
          </w:rPr>
          <w:instrText xml:space="preserve"> PAGEREF _Toc145610009 \h </w:instrText>
        </w:r>
        <w:r w:rsidR="00BC765E">
          <w:rPr>
            <w:webHidden/>
          </w:rPr>
        </w:r>
        <w:r w:rsidR="00BC765E">
          <w:rPr>
            <w:webHidden/>
          </w:rPr>
          <w:fldChar w:fldCharType="separate"/>
        </w:r>
        <w:r w:rsidR="00725FF3">
          <w:rPr>
            <w:webHidden/>
          </w:rPr>
          <w:t>6</w:t>
        </w:r>
        <w:r w:rsidR="00BC765E">
          <w:rPr>
            <w:webHidden/>
          </w:rPr>
          <w:fldChar w:fldCharType="end"/>
        </w:r>
      </w:hyperlink>
    </w:p>
    <w:p w14:paraId="1FF58B9F" w14:textId="47C7FB74" w:rsidR="00BC765E" w:rsidRDefault="001E7663">
      <w:pPr>
        <w:pStyle w:val="TOC6"/>
        <w:tabs>
          <w:tab w:val="left" w:pos="1800"/>
        </w:tabs>
        <w:rPr>
          <w:color w:val="auto"/>
          <w:sz w:val="22"/>
          <w:szCs w:val="22"/>
          <w:lang w:eastAsia="en-AU"/>
        </w:rPr>
      </w:pPr>
      <w:hyperlink w:anchor="_Toc145610010" w:history="1">
        <w:r w:rsidR="00BC765E" w:rsidRPr="00CC0D61">
          <w:rPr>
            <w:rStyle w:val="Hyperlink"/>
          </w:rPr>
          <w:t>2.3.3</w:t>
        </w:r>
        <w:r w:rsidR="00BC765E">
          <w:rPr>
            <w:color w:val="auto"/>
            <w:sz w:val="22"/>
            <w:szCs w:val="22"/>
            <w:lang w:eastAsia="en-AU"/>
          </w:rPr>
          <w:tab/>
        </w:r>
        <w:r w:rsidR="00BC765E" w:rsidRPr="00CC0D61">
          <w:rPr>
            <w:rStyle w:val="Hyperlink"/>
          </w:rPr>
          <w:t>Development Phase Activities</w:t>
        </w:r>
        <w:r w:rsidR="00BC765E">
          <w:rPr>
            <w:webHidden/>
          </w:rPr>
          <w:tab/>
        </w:r>
        <w:r w:rsidR="00BC765E">
          <w:rPr>
            <w:webHidden/>
          </w:rPr>
          <w:fldChar w:fldCharType="begin"/>
        </w:r>
        <w:r w:rsidR="00BC765E">
          <w:rPr>
            <w:webHidden/>
          </w:rPr>
          <w:instrText xml:space="preserve"> PAGEREF _Toc145610010 \h </w:instrText>
        </w:r>
        <w:r w:rsidR="00BC765E">
          <w:rPr>
            <w:webHidden/>
          </w:rPr>
        </w:r>
        <w:r w:rsidR="00BC765E">
          <w:rPr>
            <w:webHidden/>
          </w:rPr>
          <w:fldChar w:fldCharType="separate"/>
        </w:r>
        <w:r w:rsidR="00725FF3">
          <w:rPr>
            <w:webHidden/>
          </w:rPr>
          <w:t>7</w:t>
        </w:r>
        <w:r w:rsidR="00BC765E">
          <w:rPr>
            <w:webHidden/>
          </w:rPr>
          <w:fldChar w:fldCharType="end"/>
        </w:r>
      </w:hyperlink>
    </w:p>
    <w:p w14:paraId="29FA1BBE" w14:textId="35B642B4" w:rsidR="00BC765E" w:rsidRDefault="001E7663">
      <w:pPr>
        <w:pStyle w:val="TOC6"/>
        <w:tabs>
          <w:tab w:val="left" w:pos="1800"/>
        </w:tabs>
        <w:rPr>
          <w:color w:val="auto"/>
          <w:sz w:val="22"/>
          <w:szCs w:val="22"/>
          <w:lang w:eastAsia="en-AU"/>
        </w:rPr>
      </w:pPr>
      <w:hyperlink w:anchor="_Toc145610011" w:history="1">
        <w:r w:rsidR="00BC765E" w:rsidRPr="00CC0D61">
          <w:rPr>
            <w:rStyle w:val="Hyperlink"/>
          </w:rPr>
          <w:t>2.3.4</w:t>
        </w:r>
        <w:r w:rsidR="00BC765E">
          <w:rPr>
            <w:color w:val="auto"/>
            <w:sz w:val="22"/>
            <w:szCs w:val="22"/>
            <w:lang w:eastAsia="en-AU"/>
          </w:rPr>
          <w:tab/>
        </w:r>
        <w:r w:rsidR="00BC765E" w:rsidRPr="00CC0D61">
          <w:rPr>
            <w:rStyle w:val="Hyperlink"/>
          </w:rPr>
          <w:t>Shortlisted Respondent selection process</w:t>
        </w:r>
        <w:r w:rsidR="00BC765E">
          <w:rPr>
            <w:webHidden/>
          </w:rPr>
          <w:tab/>
        </w:r>
        <w:r w:rsidR="00BC765E">
          <w:rPr>
            <w:webHidden/>
          </w:rPr>
          <w:fldChar w:fldCharType="begin"/>
        </w:r>
        <w:r w:rsidR="00BC765E">
          <w:rPr>
            <w:webHidden/>
          </w:rPr>
          <w:instrText xml:space="preserve"> PAGEREF _Toc145610011 \h </w:instrText>
        </w:r>
        <w:r w:rsidR="00BC765E">
          <w:rPr>
            <w:webHidden/>
          </w:rPr>
        </w:r>
        <w:r w:rsidR="00BC765E">
          <w:rPr>
            <w:webHidden/>
          </w:rPr>
          <w:fldChar w:fldCharType="separate"/>
        </w:r>
        <w:r w:rsidR="00725FF3">
          <w:rPr>
            <w:webHidden/>
          </w:rPr>
          <w:t>8</w:t>
        </w:r>
        <w:r w:rsidR="00BC765E">
          <w:rPr>
            <w:webHidden/>
          </w:rPr>
          <w:fldChar w:fldCharType="end"/>
        </w:r>
      </w:hyperlink>
    </w:p>
    <w:p w14:paraId="7B071EB6" w14:textId="599F2E85" w:rsidR="00BC765E" w:rsidRDefault="001E7663">
      <w:pPr>
        <w:pStyle w:val="TOC6"/>
        <w:tabs>
          <w:tab w:val="left" w:pos="1800"/>
        </w:tabs>
        <w:rPr>
          <w:color w:val="auto"/>
          <w:sz w:val="22"/>
          <w:szCs w:val="22"/>
          <w:lang w:eastAsia="en-AU"/>
        </w:rPr>
      </w:pPr>
      <w:hyperlink w:anchor="_Toc145610012" w:history="1">
        <w:r w:rsidR="00BC765E" w:rsidRPr="00CC0D61">
          <w:rPr>
            <w:rStyle w:val="Hyperlink"/>
          </w:rPr>
          <w:t>2.3.5</w:t>
        </w:r>
        <w:r w:rsidR="00BC765E">
          <w:rPr>
            <w:color w:val="auto"/>
            <w:sz w:val="22"/>
            <w:szCs w:val="22"/>
            <w:lang w:eastAsia="en-AU"/>
          </w:rPr>
          <w:tab/>
        </w:r>
        <w:r w:rsidR="00BC765E" w:rsidRPr="00CC0D61">
          <w:rPr>
            <w:rStyle w:val="Hyperlink"/>
          </w:rPr>
          <w:t>ITC Delivery Deed</w:t>
        </w:r>
        <w:r w:rsidR="00BC765E">
          <w:rPr>
            <w:webHidden/>
          </w:rPr>
          <w:tab/>
        </w:r>
        <w:r w:rsidR="00BC765E">
          <w:rPr>
            <w:webHidden/>
          </w:rPr>
          <w:fldChar w:fldCharType="begin"/>
        </w:r>
        <w:r w:rsidR="00BC765E">
          <w:rPr>
            <w:webHidden/>
          </w:rPr>
          <w:instrText xml:space="preserve"> PAGEREF _Toc145610012 \h </w:instrText>
        </w:r>
        <w:r w:rsidR="00BC765E">
          <w:rPr>
            <w:webHidden/>
          </w:rPr>
        </w:r>
        <w:r w:rsidR="00BC765E">
          <w:rPr>
            <w:webHidden/>
          </w:rPr>
          <w:fldChar w:fldCharType="separate"/>
        </w:r>
        <w:r w:rsidR="00725FF3">
          <w:rPr>
            <w:webHidden/>
          </w:rPr>
          <w:t>8</w:t>
        </w:r>
        <w:r w:rsidR="00BC765E">
          <w:rPr>
            <w:webHidden/>
          </w:rPr>
          <w:fldChar w:fldCharType="end"/>
        </w:r>
      </w:hyperlink>
    </w:p>
    <w:p w14:paraId="5B323263" w14:textId="0A57424A" w:rsidR="00BC765E" w:rsidRDefault="001E7663" w:rsidP="00725FF3">
      <w:pPr>
        <w:pStyle w:val="TOC5"/>
        <w:rPr>
          <w:color w:val="auto"/>
          <w:spacing w:val="0"/>
          <w:sz w:val="22"/>
          <w:szCs w:val="22"/>
          <w:lang w:eastAsia="en-AU"/>
        </w:rPr>
      </w:pPr>
      <w:hyperlink w:anchor="_Toc145610013" w:history="1">
        <w:r w:rsidR="00BC765E" w:rsidRPr="00CC0D61">
          <w:rPr>
            <w:rStyle w:val="Hyperlink"/>
          </w:rPr>
          <w:t>2.4</w:t>
        </w:r>
        <w:r w:rsidR="00BC765E">
          <w:rPr>
            <w:color w:val="auto"/>
            <w:spacing w:val="0"/>
            <w:sz w:val="22"/>
            <w:szCs w:val="22"/>
            <w:lang w:eastAsia="en-AU"/>
          </w:rPr>
          <w:tab/>
        </w:r>
        <w:r w:rsidR="00BC765E" w:rsidRPr="00CC0D61">
          <w:rPr>
            <w:rStyle w:val="Hyperlink"/>
          </w:rPr>
          <w:t>Design management</w:t>
        </w:r>
        <w:r w:rsidR="00BC765E">
          <w:rPr>
            <w:webHidden/>
          </w:rPr>
          <w:tab/>
        </w:r>
        <w:r w:rsidR="00BC765E">
          <w:rPr>
            <w:webHidden/>
          </w:rPr>
          <w:fldChar w:fldCharType="begin"/>
        </w:r>
        <w:r w:rsidR="00BC765E">
          <w:rPr>
            <w:webHidden/>
          </w:rPr>
          <w:instrText xml:space="preserve"> PAGEREF _Toc145610013 \h </w:instrText>
        </w:r>
        <w:r w:rsidR="00BC765E">
          <w:rPr>
            <w:webHidden/>
          </w:rPr>
        </w:r>
        <w:r w:rsidR="00BC765E">
          <w:rPr>
            <w:webHidden/>
          </w:rPr>
          <w:fldChar w:fldCharType="separate"/>
        </w:r>
        <w:r w:rsidR="00725FF3">
          <w:rPr>
            <w:webHidden/>
          </w:rPr>
          <w:t>9</w:t>
        </w:r>
        <w:r w:rsidR="00BC765E">
          <w:rPr>
            <w:webHidden/>
          </w:rPr>
          <w:fldChar w:fldCharType="end"/>
        </w:r>
      </w:hyperlink>
    </w:p>
    <w:p w14:paraId="2FC3ECFD" w14:textId="4587319B" w:rsidR="00BC765E" w:rsidRDefault="001E7663">
      <w:pPr>
        <w:pStyle w:val="TOC6"/>
        <w:tabs>
          <w:tab w:val="left" w:pos="1800"/>
        </w:tabs>
        <w:rPr>
          <w:color w:val="auto"/>
          <w:sz w:val="22"/>
          <w:szCs w:val="22"/>
          <w:lang w:eastAsia="en-AU"/>
        </w:rPr>
      </w:pPr>
      <w:hyperlink w:anchor="_Toc145610014" w:history="1">
        <w:r w:rsidR="00BC765E" w:rsidRPr="00CC0D61">
          <w:rPr>
            <w:rStyle w:val="Hyperlink"/>
          </w:rPr>
          <w:t>2.4.1</w:t>
        </w:r>
        <w:r w:rsidR="00BC765E">
          <w:rPr>
            <w:color w:val="auto"/>
            <w:sz w:val="22"/>
            <w:szCs w:val="22"/>
            <w:lang w:eastAsia="en-AU"/>
          </w:rPr>
          <w:tab/>
        </w:r>
        <w:r w:rsidR="00BC765E" w:rsidRPr="00CC0D61">
          <w:rPr>
            <w:rStyle w:val="Hyperlink"/>
          </w:rPr>
          <w:t>ITC Development Deed – Development Phase</w:t>
        </w:r>
        <w:r w:rsidR="00BC765E">
          <w:rPr>
            <w:webHidden/>
          </w:rPr>
          <w:tab/>
        </w:r>
        <w:r w:rsidR="00BC765E">
          <w:rPr>
            <w:webHidden/>
          </w:rPr>
          <w:fldChar w:fldCharType="begin"/>
        </w:r>
        <w:r w:rsidR="00BC765E">
          <w:rPr>
            <w:webHidden/>
          </w:rPr>
          <w:instrText xml:space="preserve"> PAGEREF _Toc145610014 \h </w:instrText>
        </w:r>
        <w:r w:rsidR="00BC765E">
          <w:rPr>
            <w:webHidden/>
          </w:rPr>
        </w:r>
        <w:r w:rsidR="00BC765E">
          <w:rPr>
            <w:webHidden/>
          </w:rPr>
          <w:fldChar w:fldCharType="separate"/>
        </w:r>
        <w:r w:rsidR="00725FF3">
          <w:rPr>
            <w:webHidden/>
          </w:rPr>
          <w:t>9</w:t>
        </w:r>
        <w:r w:rsidR="00BC765E">
          <w:rPr>
            <w:webHidden/>
          </w:rPr>
          <w:fldChar w:fldCharType="end"/>
        </w:r>
      </w:hyperlink>
    </w:p>
    <w:p w14:paraId="0A676467" w14:textId="4A525FA1" w:rsidR="00BC765E" w:rsidRDefault="001E7663">
      <w:pPr>
        <w:pStyle w:val="TOC6"/>
        <w:tabs>
          <w:tab w:val="left" w:pos="1800"/>
        </w:tabs>
        <w:rPr>
          <w:color w:val="auto"/>
          <w:sz w:val="22"/>
          <w:szCs w:val="22"/>
          <w:lang w:eastAsia="en-AU"/>
        </w:rPr>
      </w:pPr>
      <w:hyperlink w:anchor="_Toc145610015" w:history="1">
        <w:r w:rsidR="00BC765E" w:rsidRPr="00CC0D61">
          <w:rPr>
            <w:rStyle w:val="Hyperlink"/>
          </w:rPr>
          <w:t>2.4.2</w:t>
        </w:r>
        <w:r w:rsidR="00BC765E">
          <w:rPr>
            <w:color w:val="auto"/>
            <w:sz w:val="22"/>
            <w:szCs w:val="22"/>
            <w:lang w:eastAsia="en-AU"/>
          </w:rPr>
          <w:tab/>
        </w:r>
        <w:r w:rsidR="00BC765E" w:rsidRPr="00CC0D61">
          <w:rPr>
            <w:rStyle w:val="Hyperlink"/>
          </w:rPr>
          <w:t>ITC Delivery Deed – Delivery Phase</w:t>
        </w:r>
        <w:r w:rsidR="00BC765E">
          <w:rPr>
            <w:webHidden/>
          </w:rPr>
          <w:tab/>
        </w:r>
        <w:r w:rsidR="00BC765E">
          <w:rPr>
            <w:webHidden/>
          </w:rPr>
          <w:fldChar w:fldCharType="begin"/>
        </w:r>
        <w:r w:rsidR="00BC765E">
          <w:rPr>
            <w:webHidden/>
          </w:rPr>
          <w:instrText xml:space="preserve"> PAGEREF _Toc145610015 \h </w:instrText>
        </w:r>
        <w:r w:rsidR="00BC765E">
          <w:rPr>
            <w:webHidden/>
          </w:rPr>
        </w:r>
        <w:r w:rsidR="00BC765E">
          <w:rPr>
            <w:webHidden/>
          </w:rPr>
          <w:fldChar w:fldCharType="separate"/>
        </w:r>
        <w:r w:rsidR="00725FF3">
          <w:rPr>
            <w:webHidden/>
          </w:rPr>
          <w:t>9</w:t>
        </w:r>
        <w:r w:rsidR="00BC765E">
          <w:rPr>
            <w:webHidden/>
          </w:rPr>
          <w:fldChar w:fldCharType="end"/>
        </w:r>
      </w:hyperlink>
    </w:p>
    <w:p w14:paraId="3B8389A0" w14:textId="7EBEE4D7" w:rsidR="00BC765E" w:rsidRDefault="001E7663" w:rsidP="00725FF3">
      <w:pPr>
        <w:pStyle w:val="TOC5"/>
        <w:rPr>
          <w:color w:val="auto"/>
          <w:spacing w:val="0"/>
          <w:sz w:val="22"/>
          <w:szCs w:val="22"/>
          <w:lang w:eastAsia="en-AU"/>
        </w:rPr>
      </w:pPr>
      <w:hyperlink w:anchor="_Toc145610016" w:history="1">
        <w:r w:rsidR="00BC765E" w:rsidRPr="00CC0D61">
          <w:rPr>
            <w:rStyle w:val="Hyperlink"/>
          </w:rPr>
          <w:t>2.5</w:t>
        </w:r>
        <w:r w:rsidR="00BC765E">
          <w:rPr>
            <w:color w:val="auto"/>
            <w:spacing w:val="0"/>
            <w:sz w:val="22"/>
            <w:szCs w:val="22"/>
            <w:lang w:eastAsia="en-AU"/>
          </w:rPr>
          <w:tab/>
        </w:r>
        <w:r w:rsidR="00BC765E" w:rsidRPr="00CC0D61">
          <w:rPr>
            <w:rStyle w:val="Hyperlink"/>
          </w:rPr>
          <w:t>Collaborative framework</w:t>
        </w:r>
        <w:r w:rsidR="00BC765E">
          <w:rPr>
            <w:webHidden/>
          </w:rPr>
          <w:tab/>
        </w:r>
        <w:r w:rsidR="00BC765E">
          <w:rPr>
            <w:webHidden/>
          </w:rPr>
          <w:fldChar w:fldCharType="begin"/>
        </w:r>
        <w:r w:rsidR="00BC765E">
          <w:rPr>
            <w:webHidden/>
          </w:rPr>
          <w:instrText xml:space="preserve"> PAGEREF _Toc145610016 \h </w:instrText>
        </w:r>
        <w:r w:rsidR="00BC765E">
          <w:rPr>
            <w:webHidden/>
          </w:rPr>
        </w:r>
        <w:r w:rsidR="00BC765E">
          <w:rPr>
            <w:webHidden/>
          </w:rPr>
          <w:fldChar w:fldCharType="separate"/>
        </w:r>
        <w:r w:rsidR="00725FF3">
          <w:rPr>
            <w:webHidden/>
          </w:rPr>
          <w:t>10</w:t>
        </w:r>
        <w:r w:rsidR="00BC765E">
          <w:rPr>
            <w:webHidden/>
          </w:rPr>
          <w:fldChar w:fldCharType="end"/>
        </w:r>
      </w:hyperlink>
    </w:p>
    <w:p w14:paraId="4043A088" w14:textId="40DCAF7F" w:rsidR="00BC765E" w:rsidRDefault="001E7663">
      <w:pPr>
        <w:pStyle w:val="TOC6"/>
        <w:tabs>
          <w:tab w:val="left" w:pos="1800"/>
        </w:tabs>
        <w:rPr>
          <w:color w:val="auto"/>
          <w:sz w:val="22"/>
          <w:szCs w:val="22"/>
          <w:lang w:eastAsia="en-AU"/>
        </w:rPr>
      </w:pPr>
      <w:hyperlink w:anchor="_Toc145610017" w:history="1">
        <w:r w:rsidR="00BC765E" w:rsidRPr="00CC0D61">
          <w:rPr>
            <w:rStyle w:val="Hyperlink"/>
            <w:lang w:val="en-GB"/>
          </w:rPr>
          <w:t>2.5.1</w:t>
        </w:r>
        <w:r w:rsidR="00BC765E">
          <w:rPr>
            <w:color w:val="auto"/>
            <w:sz w:val="22"/>
            <w:szCs w:val="22"/>
            <w:lang w:eastAsia="en-AU"/>
          </w:rPr>
          <w:tab/>
        </w:r>
        <w:r w:rsidR="00BC765E" w:rsidRPr="00CC0D61">
          <w:rPr>
            <w:rStyle w:val="Hyperlink"/>
            <w:lang w:val="en-GB"/>
          </w:rPr>
          <w:t>Issue resolution</w:t>
        </w:r>
        <w:r w:rsidR="00BC765E">
          <w:rPr>
            <w:webHidden/>
          </w:rPr>
          <w:tab/>
        </w:r>
        <w:r w:rsidR="00BC765E">
          <w:rPr>
            <w:webHidden/>
          </w:rPr>
          <w:fldChar w:fldCharType="begin"/>
        </w:r>
        <w:r w:rsidR="00BC765E">
          <w:rPr>
            <w:webHidden/>
          </w:rPr>
          <w:instrText xml:space="preserve"> PAGEREF _Toc145610017 \h </w:instrText>
        </w:r>
        <w:r w:rsidR="00BC765E">
          <w:rPr>
            <w:webHidden/>
          </w:rPr>
        </w:r>
        <w:r w:rsidR="00BC765E">
          <w:rPr>
            <w:webHidden/>
          </w:rPr>
          <w:fldChar w:fldCharType="separate"/>
        </w:r>
        <w:r w:rsidR="00725FF3">
          <w:rPr>
            <w:webHidden/>
          </w:rPr>
          <w:t>11</w:t>
        </w:r>
        <w:r w:rsidR="00BC765E">
          <w:rPr>
            <w:webHidden/>
          </w:rPr>
          <w:fldChar w:fldCharType="end"/>
        </w:r>
      </w:hyperlink>
    </w:p>
    <w:p w14:paraId="7D726056" w14:textId="1B523BC1" w:rsidR="00BC765E" w:rsidRDefault="001E7663" w:rsidP="00725FF3">
      <w:pPr>
        <w:pStyle w:val="TOC5"/>
        <w:rPr>
          <w:color w:val="auto"/>
          <w:spacing w:val="0"/>
          <w:sz w:val="22"/>
          <w:szCs w:val="22"/>
          <w:lang w:eastAsia="en-AU"/>
        </w:rPr>
      </w:pPr>
      <w:hyperlink w:anchor="_Toc145610018" w:history="1">
        <w:r w:rsidR="00BC765E" w:rsidRPr="00CC0D61">
          <w:rPr>
            <w:rStyle w:val="Hyperlink"/>
          </w:rPr>
          <w:t>2.6</w:t>
        </w:r>
        <w:r w:rsidR="00BC765E">
          <w:rPr>
            <w:color w:val="auto"/>
            <w:spacing w:val="0"/>
            <w:sz w:val="22"/>
            <w:szCs w:val="22"/>
            <w:lang w:eastAsia="en-AU"/>
          </w:rPr>
          <w:tab/>
        </w:r>
        <w:r w:rsidR="00BC765E" w:rsidRPr="00CC0D61">
          <w:rPr>
            <w:rStyle w:val="Hyperlink"/>
          </w:rPr>
          <w:t>Target Outturn Cost and Actual Outturn Cost</w:t>
        </w:r>
        <w:r w:rsidR="00BC765E">
          <w:rPr>
            <w:webHidden/>
          </w:rPr>
          <w:tab/>
        </w:r>
        <w:r w:rsidR="00BC765E">
          <w:rPr>
            <w:webHidden/>
          </w:rPr>
          <w:fldChar w:fldCharType="begin"/>
        </w:r>
        <w:r w:rsidR="00BC765E">
          <w:rPr>
            <w:webHidden/>
          </w:rPr>
          <w:instrText xml:space="preserve"> PAGEREF _Toc145610018 \h </w:instrText>
        </w:r>
        <w:r w:rsidR="00BC765E">
          <w:rPr>
            <w:webHidden/>
          </w:rPr>
        </w:r>
        <w:r w:rsidR="00BC765E">
          <w:rPr>
            <w:webHidden/>
          </w:rPr>
          <w:fldChar w:fldCharType="separate"/>
        </w:r>
        <w:r w:rsidR="00725FF3">
          <w:rPr>
            <w:webHidden/>
          </w:rPr>
          <w:t>12</w:t>
        </w:r>
        <w:r w:rsidR="00BC765E">
          <w:rPr>
            <w:webHidden/>
          </w:rPr>
          <w:fldChar w:fldCharType="end"/>
        </w:r>
      </w:hyperlink>
    </w:p>
    <w:p w14:paraId="27E6C8C4" w14:textId="58CCDC8E" w:rsidR="00BC765E" w:rsidRDefault="001E7663">
      <w:pPr>
        <w:pStyle w:val="TOC6"/>
        <w:tabs>
          <w:tab w:val="left" w:pos="1800"/>
        </w:tabs>
        <w:rPr>
          <w:color w:val="auto"/>
          <w:sz w:val="22"/>
          <w:szCs w:val="22"/>
          <w:lang w:eastAsia="en-AU"/>
        </w:rPr>
      </w:pPr>
      <w:hyperlink w:anchor="_Toc145610019" w:history="1">
        <w:r w:rsidR="00BC765E" w:rsidRPr="00CC0D61">
          <w:rPr>
            <w:rStyle w:val="Hyperlink"/>
          </w:rPr>
          <w:t>2.6.1</w:t>
        </w:r>
        <w:r w:rsidR="00BC765E">
          <w:rPr>
            <w:color w:val="auto"/>
            <w:sz w:val="22"/>
            <w:szCs w:val="22"/>
            <w:lang w:eastAsia="en-AU"/>
          </w:rPr>
          <w:tab/>
        </w:r>
        <w:r w:rsidR="00BC765E" w:rsidRPr="00CC0D61">
          <w:rPr>
            <w:rStyle w:val="Hyperlink"/>
          </w:rPr>
          <w:t>Reimbursable Costs</w:t>
        </w:r>
        <w:r w:rsidR="00BC765E">
          <w:rPr>
            <w:webHidden/>
          </w:rPr>
          <w:tab/>
        </w:r>
        <w:r w:rsidR="00BC765E">
          <w:rPr>
            <w:webHidden/>
          </w:rPr>
          <w:fldChar w:fldCharType="begin"/>
        </w:r>
        <w:r w:rsidR="00BC765E">
          <w:rPr>
            <w:webHidden/>
          </w:rPr>
          <w:instrText xml:space="preserve"> PAGEREF _Toc145610019 \h </w:instrText>
        </w:r>
        <w:r w:rsidR="00BC765E">
          <w:rPr>
            <w:webHidden/>
          </w:rPr>
        </w:r>
        <w:r w:rsidR="00BC765E">
          <w:rPr>
            <w:webHidden/>
          </w:rPr>
          <w:fldChar w:fldCharType="separate"/>
        </w:r>
        <w:r w:rsidR="00725FF3">
          <w:rPr>
            <w:webHidden/>
          </w:rPr>
          <w:t>12</w:t>
        </w:r>
        <w:r w:rsidR="00BC765E">
          <w:rPr>
            <w:webHidden/>
          </w:rPr>
          <w:fldChar w:fldCharType="end"/>
        </w:r>
      </w:hyperlink>
    </w:p>
    <w:p w14:paraId="5BB0D50D" w14:textId="255A017E" w:rsidR="00BC765E" w:rsidRDefault="001E7663">
      <w:pPr>
        <w:pStyle w:val="TOC6"/>
        <w:tabs>
          <w:tab w:val="left" w:pos="1800"/>
        </w:tabs>
        <w:rPr>
          <w:color w:val="auto"/>
          <w:sz w:val="22"/>
          <w:szCs w:val="22"/>
          <w:lang w:eastAsia="en-AU"/>
        </w:rPr>
      </w:pPr>
      <w:hyperlink w:anchor="_Toc145610020" w:history="1">
        <w:r w:rsidR="00BC765E" w:rsidRPr="00CC0D61">
          <w:rPr>
            <w:rStyle w:val="Hyperlink"/>
          </w:rPr>
          <w:t>2.6.2</w:t>
        </w:r>
        <w:r w:rsidR="00BC765E">
          <w:rPr>
            <w:color w:val="auto"/>
            <w:sz w:val="22"/>
            <w:szCs w:val="22"/>
            <w:lang w:eastAsia="en-AU"/>
          </w:rPr>
          <w:tab/>
        </w:r>
        <w:r w:rsidR="00BC765E" w:rsidRPr="00CC0D61">
          <w:rPr>
            <w:rStyle w:val="Hyperlink"/>
          </w:rPr>
          <w:t>Contractor Corporate Overhead and Profit</w:t>
        </w:r>
        <w:r w:rsidR="00BC765E">
          <w:rPr>
            <w:webHidden/>
          </w:rPr>
          <w:tab/>
        </w:r>
        <w:r w:rsidR="00BC765E">
          <w:rPr>
            <w:webHidden/>
          </w:rPr>
          <w:fldChar w:fldCharType="begin"/>
        </w:r>
        <w:r w:rsidR="00BC765E">
          <w:rPr>
            <w:webHidden/>
          </w:rPr>
          <w:instrText xml:space="preserve"> PAGEREF _Toc145610020 \h </w:instrText>
        </w:r>
        <w:r w:rsidR="00BC765E">
          <w:rPr>
            <w:webHidden/>
          </w:rPr>
        </w:r>
        <w:r w:rsidR="00BC765E">
          <w:rPr>
            <w:webHidden/>
          </w:rPr>
          <w:fldChar w:fldCharType="separate"/>
        </w:r>
        <w:r w:rsidR="00725FF3">
          <w:rPr>
            <w:webHidden/>
          </w:rPr>
          <w:t>13</w:t>
        </w:r>
        <w:r w:rsidR="00BC765E">
          <w:rPr>
            <w:webHidden/>
          </w:rPr>
          <w:fldChar w:fldCharType="end"/>
        </w:r>
      </w:hyperlink>
    </w:p>
    <w:p w14:paraId="29EA495D" w14:textId="2D8236FD" w:rsidR="00BC765E" w:rsidRDefault="001E7663">
      <w:pPr>
        <w:pStyle w:val="TOC6"/>
        <w:tabs>
          <w:tab w:val="left" w:pos="1800"/>
        </w:tabs>
        <w:rPr>
          <w:color w:val="auto"/>
          <w:sz w:val="22"/>
          <w:szCs w:val="22"/>
          <w:lang w:eastAsia="en-AU"/>
        </w:rPr>
      </w:pPr>
      <w:hyperlink w:anchor="_Toc145610021" w:history="1">
        <w:r w:rsidR="00BC765E" w:rsidRPr="00CC0D61">
          <w:rPr>
            <w:rStyle w:val="Hyperlink"/>
          </w:rPr>
          <w:t>2.6.3</w:t>
        </w:r>
        <w:r w:rsidR="00BC765E">
          <w:rPr>
            <w:color w:val="auto"/>
            <w:sz w:val="22"/>
            <w:szCs w:val="22"/>
            <w:lang w:eastAsia="en-AU"/>
          </w:rPr>
          <w:tab/>
        </w:r>
        <w:r w:rsidR="00BC765E" w:rsidRPr="00CC0D61">
          <w:rPr>
            <w:rStyle w:val="Hyperlink"/>
          </w:rPr>
          <w:t>Principal’s Benchmark</w:t>
        </w:r>
        <w:r w:rsidR="00BC765E">
          <w:rPr>
            <w:webHidden/>
          </w:rPr>
          <w:tab/>
        </w:r>
        <w:r w:rsidR="00BC765E">
          <w:rPr>
            <w:webHidden/>
          </w:rPr>
          <w:fldChar w:fldCharType="begin"/>
        </w:r>
        <w:r w:rsidR="00BC765E">
          <w:rPr>
            <w:webHidden/>
          </w:rPr>
          <w:instrText xml:space="preserve"> PAGEREF _Toc145610021 \h </w:instrText>
        </w:r>
        <w:r w:rsidR="00BC765E">
          <w:rPr>
            <w:webHidden/>
          </w:rPr>
        </w:r>
        <w:r w:rsidR="00BC765E">
          <w:rPr>
            <w:webHidden/>
          </w:rPr>
          <w:fldChar w:fldCharType="separate"/>
        </w:r>
        <w:r w:rsidR="00725FF3">
          <w:rPr>
            <w:webHidden/>
          </w:rPr>
          <w:t>13</w:t>
        </w:r>
        <w:r w:rsidR="00BC765E">
          <w:rPr>
            <w:webHidden/>
          </w:rPr>
          <w:fldChar w:fldCharType="end"/>
        </w:r>
      </w:hyperlink>
    </w:p>
    <w:p w14:paraId="1C0D2F02" w14:textId="2B6AA2A6" w:rsidR="00BC765E" w:rsidRDefault="001E7663" w:rsidP="00725FF3">
      <w:pPr>
        <w:pStyle w:val="TOC5"/>
        <w:rPr>
          <w:color w:val="auto"/>
          <w:spacing w:val="0"/>
          <w:sz w:val="22"/>
          <w:szCs w:val="22"/>
          <w:lang w:eastAsia="en-AU"/>
        </w:rPr>
      </w:pPr>
      <w:hyperlink w:anchor="_Toc145610022" w:history="1">
        <w:r w:rsidR="00BC765E" w:rsidRPr="00CC0D61">
          <w:rPr>
            <w:rStyle w:val="Hyperlink"/>
          </w:rPr>
          <w:t>2.7</w:t>
        </w:r>
        <w:r w:rsidR="00BC765E">
          <w:rPr>
            <w:color w:val="auto"/>
            <w:spacing w:val="0"/>
            <w:sz w:val="22"/>
            <w:szCs w:val="22"/>
            <w:lang w:eastAsia="en-AU"/>
          </w:rPr>
          <w:tab/>
        </w:r>
        <w:r w:rsidR="00BC765E" w:rsidRPr="00CC0D61">
          <w:rPr>
            <w:rStyle w:val="Hyperlink"/>
          </w:rPr>
          <w:t>Payment regime</w:t>
        </w:r>
        <w:r w:rsidR="00BC765E">
          <w:rPr>
            <w:webHidden/>
          </w:rPr>
          <w:tab/>
        </w:r>
        <w:r w:rsidR="00BC765E">
          <w:rPr>
            <w:webHidden/>
          </w:rPr>
          <w:fldChar w:fldCharType="begin"/>
        </w:r>
        <w:r w:rsidR="00BC765E">
          <w:rPr>
            <w:webHidden/>
          </w:rPr>
          <w:instrText xml:space="preserve"> PAGEREF _Toc145610022 \h </w:instrText>
        </w:r>
        <w:r w:rsidR="00BC765E">
          <w:rPr>
            <w:webHidden/>
          </w:rPr>
        </w:r>
        <w:r w:rsidR="00BC765E">
          <w:rPr>
            <w:webHidden/>
          </w:rPr>
          <w:fldChar w:fldCharType="separate"/>
        </w:r>
        <w:r w:rsidR="00725FF3">
          <w:rPr>
            <w:webHidden/>
          </w:rPr>
          <w:t>14</w:t>
        </w:r>
        <w:r w:rsidR="00BC765E">
          <w:rPr>
            <w:webHidden/>
          </w:rPr>
          <w:fldChar w:fldCharType="end"/>
        </w:r>
      </w:hyperlink>
    </w:p>
    <w:p w14:paraId="40D1185F" w14:textId="3E96AE0C" w:rsidR="00BC765E" w:rsidRDefault="001E7663">
      <w:pPr>
        <w:pStyle w:val="TOC6"/>
        <w:tabs>
          <w:tab w:val="left" w:pos="1800"/>
        </w:tabs>
        <w:rPr>
          <w:color w:val="auto"/>
          <w:sz w:val="22"/>
          <w:szCs w:val="22"/>
          <w:lang w:eastAsia="en-AU"/>
        </w:rPr>
      </w:pPr>
      <w:hyperlink w:anchor="_Toc145610023" w:history="1">
        <w:r w:rsidR="00BC765E" w:rsidRPr="00CC0D61">
          <w:rPr>
            <w:rStyle w:val="Hyperlink"/>
          </w:rPr>
          <w:t>2.7.1</w:t>
        </w:r>
        <w:r w:rsidR="00BC765E">
          <w:rPr>
            <w:color w:val="auto"/>
            <w:sz w:val="22"/>
            <w:szCs w:val="22"/>
            <w:lang w:eastAsia="en-AU"/>
          </w:rPr>
          <w:tab/>
        </w:r>
        <w:r w:rsidR="00BC765E" w:rsidRPr="00CC0D61">
          <w:rPr>
            <w:rStyle w:val="Hyperlink"/>
          </w:rPr>
          <w:t>Payment mechanism</w:t>
        </w:r>
        <w:r w:rsidR="00BC765E">
          <w:rPr>
            <w:webHidden/>
          </w:rPr>
          <w:tab/>
        </w:r>
        <w:r w:rsidR="00BC765E">
          <w:rPr>
            <w:webHidden/>
          </w:rPr>
          <w:fldChar w:fldCharType="begin"/>
        </w:r>
        <w:r w:rsidR="00BC765E">
          <w:rPr>
            <w:webHidden/>
          </w:rPr>
          <w:instrText xml:space="preserve"> PAGEREF _Toc145610023 \h </w:instrText>
        </w:r>
        <w:r w:rsidR="00BC765E">
          <w:rPr>
            <w:webHidden/>
          </w:rPr>
        </w:r>
        <w:r w:rsidR="00BC765E">
          <w:rPr>
            <w:webHidden/>
          </w:rPr>
          <w:fldChar w:fldCharType="separate"/>
        </w:r>
        <w:r w:rsidR="00725FF3">
          <w:rPr>
            <w:webHidden/>
          </w:rPr>
          <w:t>14</w:t>
        </w:r>
        <w:r w:rsidR="00BC765E">
          <w:rPr>
            <w:webHidden/>
          </w:rPr>
          <w:fldChar w:fldCharType="end"/>
        </w:r>
      </w:hyperlink>
    </w:p>
    <w:p w14:paraId="30A0DAA4" w14:textId="4F42B40C" w:rsidR="00BC765E" w:rsidRDefault="001E7663">
      <w:pPr>
        <w:pStyle w:val="TOC6"/>
        <w:tabs>
          <w:tab w:val="left" w:pos="1800"/>
        </w:tabs>
        <w:rPr>
          <w:color w:val="auto"/>
          <w:sz w:val="22"/>
          <w:szCs w:val="22"/>
          <w:lang w:eastAsia="en-AU"/>
        </w:rPr>
      </w:pPr>
      <w:hyperlink w:anchor="_Toc145610024" w:history="1">
        <w:r w:rsidR="00BC765E" w:rsidRPr="00CC0D61">
          <w:rPr>
            <w:rStyle w:val="Hyperlink"/>
          </w:rPr>
          <w:t>2.7.2</w:t>
        </w:r>
        <w:r w:rsidR="00BC765E">
          <w:rPr>
            <w:color w:val="auto"/>
            <w:sz w:val="22"/>
            <w:szCs w:val="22"/>
            <w:lang w:eastAsia="en-AU"/>
          </w:rPr>
          <w:tab/>
        </w:r>
        <w:r w:rsidR="00BC765E" w:rsidRPr="00CC0D61">
          <w:rPr>
            <w:rStyle w:val="Hyperlink"/>
          </w:rPr>
          <w:t>Risk or Reward Regime</w:t>
        </w:r>
        <w:r w:rsidR="00BC765E">
          <w:rPr>
            <w:webHidden/>
          </w:rPr>
          <w:tab/>
        </w:r>
        <w:r w:rsidR="00BC765E">
          <w:rPr>
            <w:webHidden/>
          </w:rPr>
          <w:fldChar w:fldCharType="begin"/>
        </w:r>
        <w:r w:rsidR="00BC765E">
          <w:rPr>
            <w:webHidden/>
          </w:rPr>
          <w:instrText xml:space="preserve"> PAGEREF _Toc145610024 \h </w:instrText>
        </w:r>
        <w:r w:rsidR="00BC765E">
          <w:rPr>
            <w:webHidden/>
          </w:rPr>
        </w:r>
        <w:r w:rsidR="00BC765E">
          <w:rPr>
            <w:webHidden/>
          </w:rPr>
          <w:fldChar w:fldCharType="separate"/>
        </w:r>
        <w:r w:rsidR="00725FF3">
          <w:rPr>
            <w:webHidden/>
          </w:rPr>
          <w:t>15</w:t>
        </w:r>
        <w:r w:rsidR="00BC765E">
          <w:rPr>
            <w:webHidden/>
          </w:rPr>
          <w:fldChar w:fldCharType="end"/>
        </w:r>
      </w:hyperlink>
    </w:p>
    <w:p w14:paraId="25F08F29" w14:textId="613A249D" w:rsidR="00BC765E" w:rsidRDefault="001E7663">
      <w:pPr>
        <w:pStyle w:val="TOC6"/>
        <w:tabs>
          <w:tab w:val="left" w:pos="1800"/>
        </w:tabs>
        <w:rPr>
          <w:color w:val="auto"/>
          <w:sz w:val="22"/>
          <w:szCs w:val="22"/>
          <w:lang w:eastAsia="en-AU"/>
        </w:rPr>
      </w:pPr>
      <w:hyperlink w:anchor="_Toc145610025" w:history="1">
        <w:r w:rsidR="00BC765E" w:rsidRPr="00CC0D61">
          <w:rPr>
            <w:rStyle w:val="Hyperlink"/>
          </w:rPr>
          <w:t>2.7.3</w:t>
        </w:r>
        <w:r w:rsidR="00BC765E">
          <w:rPr>
            <w:color w:val="auto"/>
            <w:sz w:val="22"/>
            <w:szCs w:val="22"/>
            <w:lang w:eastAsia="en-AU"/>
          </w:rPr>
          <w:tab/>
        </w:r>
        <w:r w:rsidR="00BC765E" w:rsidRPr="00CC0D61">
          <w:rPr>
            <w:rStyle w:val="Hyperlink"/>
          </w:rPr>
          <w:t>Escalation</w:t>
        </w:r>
        <w:r w:rsidR="00BC765E">
          <w:rPr>
            <w:webHidden/>
          </w:rPr>
          <w:tab/>
        </w:r>
        <w:r w:rsidR="00BC765E">
          <w:rPr>
            <w:webHidden/>
          </w:rPr>
          <w:fldChar w:fldCharType="begin"/>
        </w:r>
        <w:r w:rsidR="00BC765E">
          <w:rPr>
            <w:webHidden/>
          </w:rPr>
          <w:instrText xml:space="preserve"> PAGEREF _Toc145610025 \h </w:instrText>
        </w:r>
        <w:r w:rsidR="00BC765E">
          <w:rPr>
            <w:webHidden/>
          </w:rPr>
        </w:r>
        <w:r w:rsidR="00BC765E">
          <w:rPr>
            <w:webHidden/>
          </w:rPr>
          <w:fldChar w:fldCharType="separate"/>
        </w:r>
        <w:r w:rsidR="00725FF3">
          <w:rPr>
            <w:webHidden/>
          </w:rPr>
          <w:t>18</w:t>
        </w:r>
        <w:r w:rsidR="00BC765E">
          <w:rPr>
            <w:webHidden/>
          </w:rPr>
          <w:fldChar w:fldCharType="end"/>
        </w:r>
      </w:hyperlink>
    </w:p>
    <w:p w14:paraId="18B0D99C" w14:textId="7E9A3321" w:rsidR="00BC765E" w:rsidRDefault="001E7663" w:rsidP="00725FF3">
      <w:pPr>
        <w:pStyle w:val="TOC5"/>
        <w:rPr>
          <w:color w:val="auto"/>
          <w:spacing w:val="0"/>
          <w:sz w:val="22"/>
          <w:szCs w:val="22"/>
          <w:lang w:eastAsia="en-AU"/>
        </w:rPr>
      </w:pPr>
      <w:hyperlink w:anchor="_Toc145610026" w:history="1">
        <w:r w:rsidR="00BC765E" w:rsidRPr="00CC0D61">
          <w:rPr>
            <w:rStyle w:val="Hyperlink"/>
          </w:rPr>
          <w:t>2.8</w:t>
        </w:r>
        <w:r w:rsidR="00BC765E">
          <w:rPr>
            <w:color w:val="auto"/>
            <w:spacing w:val="0"/>
            <w:sz w:val="22"/>
            <w:szCs w:val="22"/>
            <w:lang w:eastAsia="en-AU"/>
          </w:rPr>
          <w:tab/>
        </w:r>
        <w:r w:rsidR="00BC765E" w:rsidRPr="00CC0D61">
          <w:rPr>
            <w:rStyle w:val="Hyperlink"/>
          </w:rPr>
          <w:t>Delivery features</w:t>
        </w:r>
        <w:r w:rsidR="00BC765E">
          <w:rPr>
            <w:webHidden/>
          </w:rPr>
          <w:tab/>
        </w:r>
        <w:r w:rsidR="00BC765E">
          <w:rPr>
            <w:webHidden/>
          </w:rPr>
          <w:fldChar w:fldCharType="begin"/>
        </w:r>
        <w:r w:rsidR="00BC765E">
          <w:rPr>
            <w:webHidden/>
          </w:rPr>
          <w:instrText xml:space="preserve"> PAGEREF _Toc145610026 \h </w:instrText>
        </w:r>
        <w:r w:rsidR="00BC765E">
          <w:rPr>
            <w:webHidden/>
          </w:rPr>
        </w:r>
        <w:r w:rsidR="00BC765E">
          <w:rPr>
            <w:webHidden/>
          </w:rPr>
          <w:fldChar w:fldCharType="separate"/>
        </w:r>
        <w:r w:rsidR="00725FF3">
          <w:rPr>
            <w:webHidden/>
          </w:rPr>
          <w:t>18</w:t>
        </w:r>
        <w:r w:rsidR="00BC765E">
          <w:rPr>
            <w:webHidden/>
          </w:rPr>
          <w:fldChar w:fldCharType="end"/>
        </w:r>
      </w:hyperlink>
    </w:p>
    <w:p w14:paraId="5398F49C" w14:textId="630DC346" w:rsidR="00BC765E" w:rsidRDefault="001E7663">
      <w:pPr>
        <w:pStyle w:val="TOC6"/>
        <w:tabs>
          <w:tab w:val="left" w:pos="1800"/>
        </w:tabs>
        <w:rPr>
          <w:color w:val="auto"/>
          <w:sz w:val="22"/>
          <w:szCs w:val="22"/>
          <w:lang w:eastAsia="en-AU"/>
        </w:rPr>
      </w:pPr>
      <w:hyperlink w:anchor="_Toc145610027" w:history="1">
        <w:r w:rsidR="00BC765E" w:rsidRPr="00CC0D61">
          <w:rPr>
            <w:rStyle w:val="Hyperlink"/>
          </w:rPr>
          <w:t>2.8.1</w:t>
        </w:r>
        <w:r w:rsidR="00BC765E">
          <w:rPr>
            <w:color w:val="auto"/>
            <w:sz w:val="22"/>
            <w:szCs w:val="22"/>
            <w:lang w:eastAsia="en-AU"/>
          </w:rPr>
          <w:tab/>
        </w:r>
        <w:r w:rsidR="00BC765E" w:rsidRPr="00CC0D61">
          <w:rPr>
            <w:rStyle w:val="Hyperlink"/>
          </w:rPr>
          <w:t>Adjustment Events</w:t>
        </w:r>
        <w:r w:rsidR="00BC765E">
          <w:rPr>
            <w:webHidden/>
          </w:rPr>
          <w:tab/>
        </w:r>
        <w:r w:rsidR="00BC765E">
          <w:rPr>
            <w:webHidden/>
          </w:rPr>
          <w:fldChar w:fldCharType="begin"/>
        </w:r>
        <w:r w:rsidR="00BC765E">
          <w:rPr>
            <w:webHidden/>
          </w:rPr>
          <w:instrText xml:space="preserve"> PAGEREF _Toc145610027 \h </w:instrText>
        </w:r>
        <w:r w:rsidR="00BC765E">
          <w:rPr>
            <w:webHidden/>
          </w:rPr>
        </w:r>
        <w:r w:rsidR="00BC765E">
          <w:rPr>
            <w:webHidden/>
          </w:rPr>
          <w:fldChar w:fldCharType="separate"/>
        </w:r>
        <w:r w:rsidR="00725FF3">
          <w:rPr>
            <w:webHidden/>
          </w:rPr>
          <w:t>18</w:t>
        </w:r>
        <w:r w:rsidR="00BC765E">
          <w:rPr>
            <w:webHidden/>
          </w:rPr>
          <w:fldChar w:fldCharType="end"/>
        </w:r>
      </w:hyperlink>
    </w:p>
    <w:p w14:paraId="2DECF4B1" w14:textId="592931BB" w:rsidR="00BC765E" w:rsidRDefault="001E7663">
      <w:pPr>
        <w:pStyle w:val="TOC6"/>
        <w:tabs>
          <w:tab w:val="left" w:pos="1800"/>
        </w:tabs>
        <w:rPr>
          <w:color w:val="auto"/>
          <w:sz w:val="22"/>
          <w:szCs w:val="22"/>
          <w:lang w:eastAsia="en-AU"/>
        </w:rPr>
      </w:pPr>
      <w:hyperlink w:anchor="_Toc145610028" w:history="1">
        <w:r w:rsidR="00BC765E" w:rsidRPr="00CC0D61">
          <w:rPr>
            <w:rStyle w:val="Hyperlink"/>
            <w:lang w:eastAsia="zh-CN" w:bidi="mn-Mong-MN"/>
          </w:rPr>
          <w:t>2.8.2</w:t>
        </w:r>
        <w:r w:rsidR="00BC765E">
          <w:rPr>
            <w:color w:val="auto"/>
            <w:sz w:val="22"/>
            <w:szCs w:val="22"/>
            <w:lang w:eastAsia="en-AU"/>
          </w:rPr>
          <w:tab/>
        </w:r>
        <w:r w:rsidR="00BC765E" w:rsidRPr="00CC0D61">
          <w:rPr>
            <w:rStyle w:val="Hyperlink"/>
          </w:rPr>
          <w:t>Subcontracting</w:t>
        </w:r>
        <w:r w:rsidR="00BC765E">
          <w:rPr>
            <w:webHidden/>
          </w:rPr>
          <w:tab/>
        </w:r>
        <w:r w:rsidR="00BC765E">
          <w:rPr>
            <w:webHidden/>
          </w:rPr>
          <w:fldChar w:fldCharType="begin"/>
        </w:r>
        <w:r w:rsidR="00BC765E">
          <w:rPr>
            <w:webHidden/>
          </w:rPr>
          <w:instrText xml:space="preserve"> PAGEREF _Toc145610028 \h </w:instrText>
        </w:r>
        <w:r w:rsidR="00BC765E">
          <w:rPr>
            <w:webHidden/>
          </w:rPr>
        </w:r>
        <w:r w:rsidR="00BC765E">
          <w:rPr>
            <w:webHidden/>
          </w:rPr>
          <w:fldChar w:fldCharType="separate"/>
        </w:r>
        <w:r w:rsidR="00725FF3">
          <w:rPr>
            <w:webHidden/>
          </w:rPr>
          <w:t>21</w:t>
        </w:r>
        <w:r w:rsidR="00BC765E">
          <w:rPr>
            <w:webHidden/>
          </w:rPr>
          <w:fldChar w:fldCharType="end"/>
        </w:r>
      </w:hyperlink>
    </w:p>
    <w:p w14:paraId="7673F2FA" w14:textId="071D1184" w:rsidR="00BC765E" w:rsidRDefault="001E7663">
      <w:pPr>
        <w:pStyle w:val="TOC6"/>
        <w:tabs>
          <w:tab w:val="left" w:pos="1800"/>
        </w:tabs>
        <w:rPr>
          <w:color w:val="auto"/>
          <w:sz w:val="22"/>
          <w:szCs w:val="22"/>
          <w:lang w:eastAsia="en-AU"/>
        </w:rPr>
      </w:pPr>
      <w:hyperlink w:anchor="_Toc145610029" w:history="1">
        <w:r w:rsidR="00BC765E" w:rsidRPr="00CC0D61">
          <w:rPr>
            <w:rStyle w:val="Hyperlink"/>
          </w:rPr>
          <w:t>2.8.3</w:t>
        </w:r>
        <w:r w:rsidR="00BC765E">
          <w:rPr>
            <w:color w:val="auto"/>
            <w:sz w:val="22"/>
            <w:szCs w:val="22"/>
            <w:lang w:eastAsia="en-AU"/>
          </w:rPr>
          <w:tab/>
        </w:r>
        <w:r w:rsidR="00BC765E" w:rsidRPr="00CC0D61">
          <w:rPr>
            <w:rStyle w:val="Hyperlink"/>
          </w:rPr>
          <w:t>Defect rectification</w:t>
        </w:r>
        <w:r w:rsidR="00BC765E">
          <w:rPr>
            <w:webHidden/>
          </w:rPr>
          <w:tab/>
        </w:r>
        <w:r w:rsidR="00BC765E">
          <w:rPr>
            <w:webHidden/>
          </w:rPr>
          <w:fldChar w:fldCharType="begin"/>
        </w:r>
        <w:r w:rsidR="00BC765E">
          <w:rPr>
            <w:webHidden/>
          </w:rPr>
          <w:instrText xml:space="preserve"> PAGEREF _Toc145610029 \h </w:instrText>
        </w:r>
        <w:r w:rsidR="00BC765E">
          <w:rPr>
            <w:webHidden/>
          </w:rPr>
        </w:r>
        <w:r w:rsidR="00BC765E">
          <w:rPr>
            <w:webHidden/>
          </w:rPr>
          <w:fldChar w:fldCharType="separate"/>
        </w:r>
        <w:r w:rsidR="00725FF3">
          <w:rPr>
            <w:webHidden/>
          </w:rPr>
          <w:t>21</w:t>
        </w:r>
        <w:r w:rsidR="00BC765E">
          <w:rPr>
            <w:webHidden/>
          </w:rPr>
          <w:fldChar w:fldCharType="end"/>
        </w:r>
      </w:hyperlink>
    </w:p>
    <w:p w14:paraId="593D685D" w14:textId="00BF6A54" w:rsidR="00BC765E" w:rsidRDefault="001E7663">
      <w:pPr>
        <w:pStyle w:val="TOC6"/>
        <w:tabs>
          <w:tab w:val="left" w:pos="1800"/>
        </w:tabs>
        <w:rPr>
          <w:color w:val="auto"/>
          <w:sz w:val="22"/>
          <w:szCs w:val="22"/>
          <w:lang w:eastAsia="en-AU"/>
        </w:rPr>
      </w:pPr>
      <w:hyperlink w:anchor="_Toc145610030" w:history="1">
        <w:r w:rsidR="00BC765E" w:rsidRPr="00CC0D61">
          <w:rPr>
            <w:rStyle w:val="Hyperlink"/>
          </w:rPr>
          <w:t>2.8.4</w:t>
        </w:r>
        <w:r w:rsidR="00BC765E">
          <w:rPr>
            <w:color w:val="auto"/>
            <w:sz w:val="22"/>
            <w:szCs w:val="22"/>
            <w:lang w:eastAsia="en-AU"/>
          </w:rPr>
          <w:tab/>
        </w:r>
        <w:r w:rsidR="00BC765E" w:rsidRPr="00CC0D61">
          <w:rPr>
            <w:rStyle w:val="Hyperlink"/>
          </w:rPr>
          <w:t>Fitness for purpose warranty</w:t>
        </w:r>
        <w:r w:rsidR="00BC765E">
          <w:rPr>
            <w:webHidden/>
          </w:rPr>
          <w:tab/>
        </w:r>
        <w:r w:rsidR="00BC765E">
          <w:rPr>
            <w:webHidden/>
          </w:rPr>
          <w:fldChar w:fldCharType="begin"/>
        </w:r>
        <w:r w:rsidR="00BC765E">
          <w:rPr>
            <w:webHidden/>
          </w:rPr>
          <w:instrText xml:space="preserve"> PAGEREF _Toc145610030 \h </w:instrText>
        </w:r>
        <w:r w:rsidR="00BC765E">
          <w:rPr>
            <w:webHidden/>
          </w:rPr>
        </w:r>
        <w:r w:rsidR="00BC765E">
          <w:rPr>
            <w:webHidden/>
          </w:rPr>
          <w:fldChar w:fldCharType="separate"/>
        </w:r>
        <w:r w:rsidR="00725FF3">
          <w:rPr>
            <w:webHidden/>
          </w:rPr>
          <w:t>22</w:t>
        </w:r>
        <w:r w:rsidR="00BC765E">
          <w:rPr>
            <w:webHidden/>
          </w:rPr>
          <w:fldChar w:fldCharType="end"/>
        </w:r>
      </w:hyperlink>
    </w:p>
    <w:p w14:paraId="23D9A841" w14:textId="32C760CE" w:rsidR="00BC765E" w:rsidRDefault="001E7663" w:rsidP="00725FF3">
      <w:pPr>
        <w:pStyle w:val="TOC5"/>
        <w:rPr>
          <w:color w:val="auto"/>
          <w:spacing w:val="0"/>
          <w:sz w:val="22"/>
          <w:szCs w:val="22"/>
          <w:lang w:eastAsia="en-AU"/>
        </w:rPr>
      </w:pPr>
      <w:hyperlink w:anchor="_Toc145610031" w:history="1">
        <w:r w:rsidR="00BC765E" w:rsidRPr="00CC0D61">
          <w:rPr>
            <w:rStyle w:val="Hyperlink"/>
          </w:rPr>
          <w:t>2.9</w:t>
        </w:r>
        <w:r w:rsidR="00BC765E">
          <w:rPr>
            <w:color w:val="auto"/>
            <w:spacing w:val="0"/>
            <w:sz w:val="22"/>
            <w:szCs w:val="22"/>
            <w:lang w:eastAsia="en-AU"/>
          </w:rPr>
          <w:tab/>
        </w:r>
        <w:r w:rsidR="00BC765E" w:rsidRPr="00CC0D61">
          <w:rPr>
            <w:rStyle w:val="Hyperlink"/>
          </w:rPr>
          <w:t>Approach to key risk areas</w:t>
        </w:r>
        <w:r w:rsidR="00BC765E">
          <w:rPr>
            <w:webHidden/>
          </w:rPr>
          <w:tab/>
        </w:r>
        <w:r w:rsidR="00BC765E">
          <w:rPr>
            <w:webHidden/>
          </w:rPr>
          <w:fldChar w:fldCharType="begin"/>
        </w:r>
        <w:r w:rsidR="00BC765E">
          <w:rPr>
            <w:webHidden/>
          </w:rPr>
          <w:instrText xml:space="preserve"> PAGEREF _Toc145610031 \h </w:instrText>
        </w:r>
        <w:r w:rsidR="00BC765E">
          <w:rPr>
            <w:webHidden/>
          </w:rPr>
        </w:r>
        <w:r w:rsidR="00BC765E">
          <w:rPr>
            <w:webHidden/>
          </w:rPr>
          <w:fldChar w:fldCharType="separate"/>
        </w:r>
        <w:r w:rsidR="00725FF3">
          <w:rPr>
            <w:webHidden/>
          </w:rPr>
          <w:t>22</w:t>
        </w:r>
        <w:r w:rsidR="00BC765E">
          <w:rPr>
            <w:webHidden/>
          </w:rPr>
          <w:fldChar w:fldCharType="end"/>
        </w:r>
      </w:hyperlink>
    </w:p>
    <w:p w14:paraId="701891BD" w14:textId="285B4FAB" w:rsidR="00BC765E" w:rsidRDefault="001E7663">
      <w:pPr>
        <w:pStyle w:val="TOC6"/>
        <w:tabs>
          <w:tab w:val="left" w:pos="1800"/>
        </w:tabs>
        <w:rPr>
          <w:color w:val="auto"/>
          <w:sz w:val="22"/>
          <w:szCs w:val="22"/>
          <w:lang w:eastAsia="en-AU"/>
        </w:rPr>
      </w:pPr>
      <w:hyperlink w:anchor="_Toc145610032" w:history="1">
        <w:r w:rsidR="00BC765E" w:rsidRPr="00CC0D61">
          <w:rPr>
            <w:rStyle w:val="Hyperlink"/>
          </w:rPr>
          <w:t>2.9.1</w:t>
        </w:r>
        <w:r w:rsidR="00BC765E">
          <w:rPr>
            <w:color w:val="auto"/>
            <w:sz w:val="22"/>
            <w:szCs w:val="22"/>
            <w:lang w:eastAsia="en-AU"/>
          </w:rPr>
          <w:tab/>
        </w:r>
        <w:r w:rsidR="00BC765E" w:rsidRPr="00CC0D61">
          <w:rPr>
            <w:rStyle w:val="Hyperlink"/>
          </w:rPr>
          <w:t>Site condition</w:t>
        </w:r>
        <w:r w:rsidR="00BC765E">
          <w:rPr>
            <w:webHidden/>
          </w:rPr>
          <w:tab/>
        </w:r>
        <w:r w:rsidR="00BC765E">
          <w:rPr>
            <w:webHidden/>
          </w:rPr>
          <w:fldChar w:fldCharType="begin"/>
        </w:r>
        <w:r w:rsidR="00BC765E">
          <w:rPr>
            <w:webHidden/>
          </w:rPr>
          <w:instrText xml:space="preserve"> PAGEREF _Toc145610032 \h </w:instrText>
        </w:r>
        <w:r w:rsidR="00BC765E">
          <w:rPr>
            <w:webHidden/>
          </w:rPr>
        </w:r>
        <w:r w:rsidR="00BC765E">
          <w:rPr>
            <w:webHidden/>
          </w:rPr>
          <w:fldChar w:fldCharType="separate"/>
        </w:r>
        <w:r w:rsidR="00725FF3">
          <w:rPr>
            <w:webHidden/>
          </w:rPr>
          <w:t>22</w:t>
        </w:r>
        <w:r w:rsidR="00BC765E">
          <w:rPr>
            <w:webHidden/>
          </w:rPr>
          <w:fldChar w:fldCharType="end"/>
        </w:r>
      </w:hyperlink>
    </w:p>
    <w:p w14:paraId="799BEE7A" w14:textId="3417F9BA" w:rsidR="00BC765E" w:rsidRDefault="001E7663">
      <w:pPr>
        <w:pStyle w:val="TOC6"/>
        <w:tabs>
          <w:tab w:val="left" w:pos="1800"/>
        </w:tabs>
        <w:rPr>
          <w:color w:val="auto"/>
          <w:sz w:val="22"/>
          <w:szCs w:val="22"/>
          <w:lang w:eastAsia="en-AU"/>
        </w:rPr>
      </w:pPr>
      <w:hyperlink w:anchor="_Toc145610033" w:history="1">
        <w:r w:rsidR="00BC765E" w:rsidRPr="00CC0D61">
          <w:rPr>
            <w:rStyle w:val="Hyperlink"/>
          </w:rPr>
          <w:t>2.9.2</w:t>
        </w:r>
        <w:r w:rsidR="00BC765E">
          <w:rPr>
            <w:color w:val="auto"/>
            <w:sz w:val="22"/>
            <w:szCs w:val="22"/>
            <w:lang w:eastAsia="en-AU"/>
          </w:rPr>
          <w:tab/>
        </w:r>
        <w:r w:rsidR="00BC765E" w:rsidRPr="00CC0D61">
          <w:rPr>
            <w:rStyle w:val="Hyperlink"/>
          </w:rPr>
          <w:t>Utilities</w:t>
        </w:r>
        <w:r w:rsidR="00BC765E">
          <w:rPr>
            <w:webHidden/>
          </w:rPr>
          <w:tab/>
        </w:r>
        <w:r w:rsidR="00BC765E">
          <w:rPr>
            <w:webHidden/>
          </w:rPr>
          <w:fldChar w:fldCharType="begin"/>
        </w:r>
        <w:r w:rsidR="00BC765E">
          <w:rPr>
            <w:webHidden/>
          </w:rPr>
          <w:instrText xml:space="preserve"> PAGEREF _Toc145610033 \h </w:instrText>
        </w:r>
        <w:r w:rsidR="00BC765E">
          <w:rPr>
            <w:webHidden/>
          </w:rPr>
        </w:r>
        <w:r w:rsidR="00BC765E">
          <w:rPr>
            <w:webHidden/>
          </w:rPr>
          <w:fldChar w:fldCharType="separate"/>
        </w:r>
        <w:r w:rsidR="00725FF3">
          <w:rPr>
            <w:webHidden/>
          </w:rPr>
          <w:t>23</w:t>
        </w:r>
        <w:r w:rsidR="00BC765E">
          <w:rPr>
            <w:webHidden/>
          </w:rPr>
          <w:fldChar w:fldCharType="end"/>
        </w:r>
      </w:hyperlink>
    </w:p>
    <w:p w14:paraId="6E18B108" w14:textId="63AF3334" w:rsidR="00BC765E" w:rsidRDefault="001E7663" w:rsidP="00725FF3">
      <w:pPr>
        <w:pStyle w:val="TOC5"/>
        <w:rPr>
          <w:color w:val="auto"/>
          <w:spacing w:val="0"/>
          <w:sz w:val="22"/>
          <w:szCs w:val="22"/>
          <w:lang w:eastAsia="en-AU"/>
        </w:rPr>
      </w:pPr>
      <w:hyperlink w:anchor="_Toc145610034" w:history="1">
        <w:r w:rsidR="00BC765E" w:rsidRPr="00CC0D61">
          <w:rPr>
            <w:rStyle w:val="Hyperlink"/>
          </w:rPr>
          <w:t>2.10</w:t>
        </w:r>
        <w:r w:rsidR="00BC765E">
          <w:rPr>
            <w:color w:val="auto"/>
            <w:spacing w:val="0"/>
            <w:sz w:val="22"/>
            <w:szCs w:val="22"/>
            <w:lang w:eastAsia="en-AU"/>
          </w:rPr>
          <w:tab/>
        </w:r>
        <w:r w:rsidR="00BC765E" w:rsidRPr="00CC0D61">
          <w:rPr>
            <w:rStyle w:val="Hyperlink"/>
          </w:rPr>
          <w:t>Time</w:t>
        </w:r>
        <w:r w:rsidR="00BC765E">
          <w:rPr>
            <w:webHidden/>
          </w:rPr>
          <w:tab/>
        </w:r>
        <w:r w:rsidR="00BC765E">
          <w:rPr>
            <w:webHidden/>
          </w:rPr>
          <w:fldChar w:fldCharType="begin"/>
        </w:r>
        <w:r w:rsidR="00BC765E">
          <w:rPr>
            <w:webHidden/>
          </w:rPr>
          <w:instrText xml:space="preserve"> PAGEREF _Toc145610034 \h </w:instrText>
        </w:r>
        <w:r w:rsidR="00BC765E">
          <w:rPr>
            <w:webHidden/>
          </w:rPr>
        </w:r>
        <w:r w:rsidR="00BC765E">
          <w:rPr>
            <w:webHidden/>
          </w:rPr>
          <w:fldChar w:fldCharType="separate"/>
        </w:r>
        <w:r w:rsidR="00725FF3">
          <w:rPr>
            <w:webHidden/>
          </w:rPr>
          <w:t>23</w:t>
        </w:r>
        <w:r w:rsidR="00BC765E">
          <w:rPr>
            <w:webHidden/>
          </w:rPr>
          <w:fldChar w:fldCharType="end"/>
        </w:r>
      </w:hyperlink>
    </w:p>
    <w:p w14:paraId="444C83B5" w14:textId="30A5E386" w:rsidR="00BC765E" w:rsidRDefault="001E7663">
      <w:pPr>
        <w:pStyle w:val="TOC6"/>
        <w:tabs>
          <w:tab w:val="left" w:pos="1800"/>
        </w:tabs>
        <w:rPr>
          <w:color w:val="auto"/>
          <w:sz w:val="22"/>
          <w:szCs w:val="22"/>
          <w:lang w:eastAsia="en-AU"/>
        </w:rPr>
      </w:pPr>
      <w:hyperlink w:anchor="_Toc145610035" w:history="1">
        <w:r w:rsidR="00BC765E" w:rsidRPr="00CC0D61">
          <w:rPr>
            <w:rStyle w:val="Hyperlink"/>
          </w:rPr>
          <w:t>2.10.1</w:t>
        </w:r>
        <w:r w:rsidR="00BC765E">
          <w:rPr>
            <w:color w:val="auto"/>
            <w:sz w:val="22"/>
            <w:szCs w:val="22"/>
            <w:lang w:eastAsia="en-AU"/>
          </w:rPr>
          <w:tab/>
        </w:r>
        <w:r w:rsidR="00BC765E" w:rsidRPr="00CC0D61">
          <w:rPr>
            <w:rStyle w:val="Hyperlink"/>
          </w:rPr>
          <w:t>Late completion</w:t>
        </w:r>
        <w:r w:rsidR="00BC765E">
          <w:rPr>
            <w:webHidden/>
          </w:rPr>
          <w:tab/>
        </w:r>
        <w:r w:rsidR="00BC765E">
          <w:rPr>
            <w:webHidden/>
          </w:rPr>
          <w:fldChar w:fldCharType="begin"/>
        </w:r>
        <w:r w:rsidR="00BC765E">
          <w:rPr>
            <w:webHidden/>
          </w:rPr>
          <w:instrText xml:space="preserve"> PAGEREF _Toc145610035 \h </w:instrText>
        </w:r>
        <w:r w:rsidR="00BC765E">
          <w:rPr>
            <w:webHidden/>
          </w:rPr>
        </w:r>
        <w:r w:rsidR="00BC765E">
          <w:rPr>
            <w:webHidden/>
          </w:rPr>
          <w:fldChar w:fldCharType="separate"/>
        </w:r>
        <w:r w:rsidR="00725FF3">
          <w:rPr>
            <w:webHidden/>
          </w:rPr>
          <w:t>23</w:t>
        </w:r>
        <w:r w:rsidR="00BC765E">
          <w:rPr>
            <w:webHidden/>
          </w:rPr>
          <w:fldChar w:fldCharType="end"/>
        </w:r>
      </w:hyperlink>
    </w:p>
    <w:p w14:paraId="46657DB6" w14:textId="5EB4EE58" w:rsidR="00BC765E" w:rsidRDefault="001E7663" w:rsidP="00725FF3">
      <w:pPr>
        <w:pStyle w:val="TOC5"/>
        <w:rPr>
          <w:color w:val="auto"/>
          <w:spacing w:val="0"/>
          <w:sz w:val="22"/>
          <w:szCs w:val="22"/>
          <w:lang w:eastAsia="en-AU"/>
        </w:rPr>
      </w:pPr>
      <w:hyperlink w:anchor="_Toc145610036" w:history="1">
        <w:r w:rsidR="00BC765E" w:rsidRPr="00CC0D61">
          <w:rPr>
            <w:rStyle w:val="Hyperlink"/>
          </w:rPr>
          <w:t>2.11</w:t>
        </w:r>
        <w:r w:rsidR="00BC765E">
          <w:rPr>
            <w:color w:val="auto"/>
            <w:spacing w:val="0"/>
            <w:sz w:val="22"/>
            <w:szCs w:val="22"/>
            <w:lang w:eastAsia="en-AU"/>
          </w:rPr>
          <w:tab/>
        </w:r>
        <w:r w:rsidR="00BC765E" w:rsidRPr="00CC0D61">
          <w:rPr>
            <w:rStyle w:val="Hyperlink"/>
          </w:rPr>
          <w:t>Risk</w:t>
        </w:r>
        <w:r w:rsidR="00BC765E">
          <w:rPr>
            <w:webHidden/>
          </w:rPr>
          <w:tab/>
        </w:r>
        <w:r w:rsidR="00BC765E">
          <w:rPr>
            <w:webHidden/>
          </w:rPr>
          <w:fldChar w:fldCharType="begin"/>
        </w:r>
        <w:r w:rsidR="00BC765E">
          <w:rPr>
            <w:webHidden/>
          </w:rPr>
          <w:instrText xml:space="preserve"> PAGEREF _Toc145610036 \h </w:instrText>
        </w:r>
        <w:r w:rsidR="00BC765E">
          <w:rPr>
            <w:webHidden/>
          </w:rPr>
        </w:r>
        <w:r w:rsidR="00BC765E">
          <w:rPr>
            <w:webHidden/>
          </w:rPr>
          <w:fldChar w:fldCharType="separate"/>
        </w:r>
        <w:r w:rsidR="00725FF3">
          <w:rPr>
            <w:webHidden/>
          </w:rPr>
          <w:t>24</w:t>
        </w:r>
        <w:r w:rsidR="00BC765E">
          <w:rPr>
            <w:webHidden/>
          </w:rPr>
          <w:fldChar w:fldCharType="end"/>
        </w:r>
      </w:hyperlink>
    </w:p>
    <w:p w14:paraId="3E94897B" w14:textId="54E1012B" w:rsidR="00BC765E" w:rsidRDefault="001E7663">
      <w:pPr>
        <w:pStyle w:val="TOC6"/>
        <w:tabs>
          <w:tab w:val="left" w:pos="1800"/>
        </w:tabs>
        <w:rPr>
          <w:color w:val="auto"/>
          <w:sz w:val="22"/>
          <w:szCs w:val="22"/>
          <w:lang w:eastAsia="en-AU"/>
        </w:rPr>
      </w:pPr>
      <w:hyperlink w:anchor="_Toc145610037" w:history="1">
        <w:r w:rsidR="00BC765E" w:rsidRPr="00CC0D61">
          <w:rPr>
            <w:rStyle w:val="Hyperlink"/>
          </w:rPr>
          <w:t>2.11.1</w:t>
        </w:r>
        <w:r w:rsidR="00BC765E">
          <w:rPr>
            <w:color w:val="auto"/>
            <w:sz w:val="22"/>
            <w:szCs w:val="22"/>
            <w:lang w:eastAsia="en-AU"/>
          </w:rPr>
          <w:tab/>
        </w:r>
        <w:r w:rsidR="00BC765E" w:rsidRPr="00CC0D61">
          <w:rPr>
            <w:rStyle w:val="Hyperlink"/>
          </w:rPr>
          <w:t>Indemnity</w:t>
        </w:r>
        <w:r w:rsidR="00BC765E">
          <w:rPr>
            <w:webHidden/>
          </w:rPr>
          <w:tab/>
        </w:r>
        <w:r w:rsidR="00BC765E">
          <w:rPr>
            <w:webHidden/>
          </w:rPr>
          <w:fldChar w:fldCharType="begin"/>
        </w:r>
        <w:r w:rsidR="00BC765E">
          <w:rPr>
            <w:webHidden/>
          </w:rPr>
          <w:instrText xml:space="preserve"> PAGEREF _Toc145610037 \h </w:instrText>
        </w:r>
        <w:r w:rsidR="00BC765E">
          <w:rPr>
            <w:webHidden/>
          </w:rPr>
        </w:r>
        <w:r w:rsidR="00BC765E">
          <w:rPr>
            <w:webHidden/>
          </w:rPr>
          <w:fldChar w:fldCharType="separate"/>
        </w:r>
        <w:r w:rsidR="00725FF3">
          <w:rPr>
            <w:webHidden/>
          </w:rPr>
          <w:t>24</w:t>
        </w:r>
        <w:r w:rsidR="00BC765E">
          <w:rPr>
            <w:webHidden/>
          </w:rPr>
          <w:fldChar w:fldCharType="end"/>
        </w:r>
      </w:hyperlink>
    </w:p>
    <w:p w14:paraId="636B0FC5" w14:textId="525E495F" w:rsidR="00BC765E" w:rsidRDefault="001E7663">
      <w:pPr>
        <w:pStyle w:val="TOC6"/>
        <w:tabs>
          <w:tab w:val="left" w:pos="1800"/>
        </w:tabs>
        <w:rPr>
          <w:color w:val="auto"/>
          <w:sz w:val="22"/>
          <w:szCs w:val="22"/>
          <w:lang w:eastAsia="en-AU"/>
        </w:rPr>
      </w:pPr>
      <w:hyperlink w:anchor="_Toc145610038" w:history="1">
        <w:r w:rsidR="00BC765E" w:rsidRPr="00CC0D61">
          <w:rPr>
            <w:rStyle w:val="Hyperlink"/>
          </w:rPr>
          <w:t>2.11.2</w:t>
        </w:r>
        <w:r w:rsidR="00BC765E">
          <w:rPr>
            <w:color w:val="auto"/>
            <w:sz w:val="22"/>
            <w:szCs w:val="22"/>
            <w:lang w:eastAsia="en-AU"/>
          </w:rPr>
          <w:tab/>
        </w:r>
        <w:r w:rsidR="00BC765E" w:rsidRPr="00CC0D61">
          <w:rPr>
            <w:rStyle w:val="Hyperlink"/>
          </w:rPr>
          <w:t>Insurance</w:t>
        </w:r>
        <w:r w:rsidR="00BC765E">
          <w:rPr>
            <w:webHidden/>
          </w:rPr>
          <w:tab/>
        </w:r>
        <w:r w:rsidR="00BC765E">
          <w:rPr>
            <w:webHidden/>
          </w:rPr>
          <w:fldChar w:fldCharType="begin"/>
        </w:r>
        <w:r w:rsidR="00BC765E">
          <w:rPr>
            <w:webHidden/>
          </w:rPr>
          <w:instrText xml:space="preserve"> PAGEREF _Toc145610038 \h </w:instrText>
        </w:r>
        <w:r w:rsidR="00BC765E">
          <w:rPr>
            <w:webHidden/>
          </w:rPr>
        </w:r>
        <w:r w:rsidR="00BC765E">
          <w:rPr>
            <w:webHidden/>
          </w:rPr>
          <w:fldChar w:fldCharType="separate"/>
        </w:r>
        <w:r w:rsidR="00725FF3">
          <w:rPr>
            <w:webHidden/>
          </w:rPr>
          <w:t>24</w:t>
        </w:r>
        <w:r w:rsidR="00BC765E">
          <w:rPr>
            <w:webHidden/>
          </w:rPr>
          <w:fldChar w:fldCharType="end"/>
        </w:r>
      </w:hyperlink>
    </w:p>
    <w:p w14:paraId="1D48DB79" w14:textId="38B436C6" w:rsidR="00BC765E" w:rsidRDefault="001E7663">
      <w:pPr>
        <w:pStyle w:val="TOC6"/>
        <w:tabs>
          <w:tab w:val="left" w:pos="1800"/>
        </w:tabs>
        <w:rPr>
          <w:color w:val="auto"/>
          <w:sz w:val="22"/>
          <w:szCs w:val="22"/>
          <w:lang w:eastAsia="en-AU"/>
        </w:rPr>
      </w:pPr>
      <w:hyperlink w:anchor="_Toc145610039" w:history="1">
        <w:r w:rsidR="00BC765E" w:rsidRPr="00CC0D61">
          <w:rPr>
            <w:rStyle w:val="Hyperlink"/>
          </w:rPr>
          <w:t>2.11.3</w:t>
        </w:r>
        <w:r w:rsidR="00BC765E">
          <w:rPr>
            <w:color w:val="auto"/>
            <w:sz w:val="22"/>
            <w:szCs w:val="22"/>
            <w:lang w:eastAsia="en-AU"/>
          </w:rPr>
          <w:tab/>
        </w:r>
        <w:r w:rsidR="00BC765E" w:rsidRPr="00CC0D61">
          <w:rPr>
            <w:rStyle w:val="Hyperlink"/>
          </w:rPr>
          <w:t>Limits of liability</w:t>
        </w:r>
        <w:r w:rsidR="00BC765E">
          <w:rPr>
            <w:webHidden/>
          </w:rPr>
          <w:tab/>
        </w:r>
        <w:r w:rsidR="00BC765E">
          <w:rPr>
            <w:webHidden/>
          </w:rPr>
          <w:fldChar w:fldCharType="begin"/>
        </w:r>
        <w:r w:rsidR="00BC765E">
          <w:rPr>
            <w:webHidden/>
          </w:rPr>
          <w:instrText xml:space="preserve"> PAGEREF _Toc145610039 \h </w:instrText>
        </w:r>
        <w:r w:rsidR="00BC765E">
          <w:rPr>
            <w:webHidden/>
          </w:rPr>
        </w:r>
        <w:r w:rsidR="00BC765E">
          <w:rPr>
            <w:webHidden/>
          </w:rPr>
          <w:fldChar w:fldCharType="separate"/>
        </w:r>
        <w:r w:rsidR="00725FF3">
          <w:rPr>
            <w:webHidden/>
          </w:rPr>
          <w:t>25</w:t>
        </w:r>
        <w:r w:rsidR="00BC765E">
          <w:rPr>
            <w:webHidden/>
          </w:rPr>
          <w:fldChar w:fldCharType="end"/>
        </w:r>
      </w:hyperlink>
    </w:p>
    <w:p w14:paraId="0F1881CF" w14:textId="21E58EB4" w:rsidR="00BC765E" w:rsidRDefault="001E7663" w:rsidP="00725FF3">
      <w:pPr>
        <w:pStyle w:val="TOC5"/>
        <w:rPr>
          <w:color w:val="auto"/>
          <w:spacing w:val="0"/>
          <w:sz w:val="22"/>
          <w:szCs w:val="22"/>
          <w:lang w:eastAsia="en-AU"/>
        </w:rPr>
      </w:pPr>
      <w:hyperlink w:anchor="_Toc145610040" w:history="1">
        <w:r w:rsidR="00BC765E" w:rsidRPr="00CC0D61">
          <w:rPr>
            <w:rStyle w:val="Hyperlink"/>
          </w:rPr>
          <w:t>2.12</w:t>
        </w:r>
        <w:r w:rsidR="00BC765E">
          <w:rPr>
            <w:color w:val="auto"/>
            <w:spacing w:val="0"/>
            <w:sz w:val="22"/>
            <w:szCs w:val="22"/>
            <w:lang w:eastAsia="en-AU"/>
          </w:rPr>
          <w:tab/>
        </w:r>
        <w:r w:rsidR="00BC765E" w:rsidRPr="00CC0D61">
          <w:rPr>
            <w:rStyle w:val="Hyperlink"/>
          </w:rPr>
          <w:t>Security</w:t>
        </w:r>
        <w:r w:rsidR="00BC765E">
          <w:rPr>
            <w:webHidden/>
          </w:rPr>
          <w:tab/>
        </w:r>
        <w:r w:rsidR="00BC765E">
          <w:rPr>
            <w:webHidden/>
          </w:rPr>
          <w:fldChar w:fldCharType="begin"/>
        </w:r>
        <w:r w:rsidR="00BC765E">
          <w:rPr>
            <w:webHidden/>
          </w:rPr>
          <w:instrText xml:space="preserve"> PAGEREF _Toc145610040 \h </w:instrText>
        </w:r>
        <w:r w:rsidR="00BC765E">
          <w:rPr>
            <w:webHidden/>
          </w:rPr>
        </w:r>
        <w:r w:rsidR="00BC765E">
          <w:rPr>
            <w:webHidden/>
          </w:rPr>
          <w:fldChar w:fldCharType="separate"/>
        </w:r>
        <w:r w:rsidR="00725FF3">
          <w:rPr>
            <w:webHidden/>
          </w:rPr>
          <w:t>25</w:t>
        </w:r>
        <w:r w:rsidR="00BC765E">
          <w:rPr>
            <w:webHidden/>
          </w:rPr>
          <w:fldChar w:fldCharType="end"/>
        </w:r>
      </w:hyperlink>
    </w:p>
    <w:p w14:paraId="3A38954D" w14:textId="64ED136C" w:rsidR="00BC765E" w:rsidRDefault="001E7663">
      <w:pPr>
        <w:pStyle w:val="TOC6"/>
        <w:tabs>
          <w:tab w:val="left" w:pos="1800"/>
        </w:tabs>
        <w:rPr>
          <w:color w:val="auto"/>
          <w:sz w:val="22"/>
          <w:szCs w:val="22"/>
          <w:lang w:eastAsia="en-AU"/>
        </w:rPr>
      </w:pPr>
      <w:hyperlink w:anchor="_Toc145610041" w:history="1">
        <w:r w:rsidR="00BC765E" w:rsidRPr="00CC0D61">
          <w:rPr>
            <w:rStyle w:val="Hyperlink"/>
          </w:rPr>
          <w:t>2.12.1</w:t>
        </w:r>
        <w:r w:rsidR="00BC765E">
          <w:rPr>
            <w:color w:val="auto"/>
            <w:sz w:val="22"/>
            <w:szCs w:val="22"/>
            <w:lang w:eastAsia="en-AU"/>
          </w:rPr>
          <w:tab/>
        </w:r>
        <w:r w:rsidR="00BC765E" w:rsidRPr="00CC0D61">
          <w:rPr>
            <w:rStyle w:val="Hyperlink"/>
          </w:rPr>
          <w:t>Bonds</w:t>
        </w:r>
        <w:r w:rsidR="00BC765E">
          <w:rPr>
            <w:webHidden/>
          </w:rPr>
          <w:tab/>
        </w:r>
        <w:r w:rsidR="00BC765E">
          <w:rPr>
            <w:webHidden/>
          </w:rPr>
          <w:fldChar w:fldCharType="begin"/>
        </w:r>
        <w:r w:rsidR="00BC765E">
          <w:rPr>
            <w:webHidden/>
          </w:rPr>
          <w:instrText xml:space="preserve"> PAGEREF _Toc145610041 \h </w:instrText>
        </w:r>
        <w:r w:rsidR="00BC765E">
          <w:rPr>
            <w:webHidden/>
          </w:rPr>
        </w:r>
        <w:r w:rsidR="00BC765E">
          <w:rPr>
            <w:webHidden/>
          </w:rPr>
          <w:fldChar w:fldCharType="separate"/>
        </w:r>
        <w:r w:rsidR="00725FF3">
          <w:rPr>
            <w:webHidden/>
          </w:rPr>
          <w:t>25</w:t>
        </w:r>
        <w:r w:rsidR="00BC765E">
          <w:rPr>
            <w:webHidden/>
          </w:rPr>
          <w:fldChar w:fldCharType="end"/>
        </w:r>
      </w:hyperlink>
    </w:p>
    <w:p w14:paraId="27C4802B" w14:textId="396434D0" w:rsidR="00BC765E" w:rsidRDefault="001E7663">
      <w:pPr>
        <w:pStyle w:val="TOC6"/>
        <w:tabs>
          <w:tab w:val="left" w:pos="1800"/>
        </w:tabs>
        <w:rPr>
          <w:color w:val="auto"/>
          <w:sz w:val="22"/>
          <w:szCs w:val="22"/>
          <w:lang w:eastAsia="en-AU"/>
        </w:rPr>
      </w:pPr>
      <w:hyperlink w:anchor="_Toc145610042" w:history="1">
        <w:r w:rsidR="00BC765E" w:rsidRPr="00CC0D61">
          <w:rPr>
            <w:rStyle w:val="Hyperlink"/>
          </w:rPr>
          <w:t>2.12.2</w:t>
        </w:r>
        <w:r w:rsidR="00BC765E">
          <w:rPr>
            <w:color w:val="auto"/>
            <w:sz w:val="22"/>
            <w:szCs w:val="22"/>
            <w:lang w:eastAsia="en-AU"/>
          </w:rPr>
          <w:tab/>
        </w:r>
        <w:r w:rsidR="00BC765E" w:rsidRPr="00CC0D61">
          <w:rPr>
            <w:rStyle w:val="Hyperlink"/>
          </w:rPr>
          <w:t>Parent Company Guarantee</w:t>
        </w:r>
        <w:r w:rsidR="00BC765E">
          <w:rPr>
            <w:webHidden/>
          </w:rPr>
          <w:tab/>
        </w:r>
        <w:r w:rsidR="00BC765E">
          <w:rPr>
            <w:webHidden/>
          </w:rPr>
          <w:fldChar w:fldCharType="begin"/>
        </w:r>
        <w:r w:rsidR="00BC765E">
          <w:rPr>
            <w:webHidden/>
          </w:rPr>
          <w:instrText xml:space="preserve"> PAGEREF _Toc145610042 \h </w:instrText>
        </w:r>
        <w:r w:rsidR="00BC765E">
          <w:rPr>
            <w:webHidden/>
          </w:rPr>
        </w:r>
        <w:r w:rsidR="00BC765E">
          <w:rPr>
            <w:webHidden/>
          </w:rPr>
          <w:fldChar w:fldCharType="separate"/>
        </w:r>
        <w:r w:rsidR="00725FF3">
          <w:rPr>
            <w:webHidden/>
          </w:rPr>
          <w:t>25</w:t>
        </w:r>
        <w:r w:rsidR="00BC765E">
          <w:rPr>
            <w:webHidden/>
          </w:rPr>
          <w:fldChar w:fldCharType="end"/>
        </w:r>
      </w:hyperlink>
    </w:p>
    <w:p w14:paraId="3875B941" w14:textId="56C0FEEB" w:rsidR="00BC765E" w:rsidRDefault="001E7663">
      <w:pPr>
        <w:pStyle w:val="TOC4"/>
        <w:rPr>
          <w:color w:val="auto"/>
          <w:sz w:val="22"/>
          <w:szCs w:val="22"/>
          <w:lang w:eastAsia="en-AU"/>
        </w:rPr>
      </w:pPr>
      <w:hyperlink w:anchor="_Toc145610043" w:history="1">
        <w:r w:rsidR="00BC765E" w:rsidRPr="00CC0D61">
          <w:rPr>
            <w:rStyle w:val="Hyperlink"/>
          </w:rPr>
          <w:t>Appendix A – Incentivised Target Cost Contract Suite indicative risk allocation and cost assignments</w:t>
        </w:r>
        <w:r w:rsidR="00BC765E">
          <w:rPr>
            <w:webHidden/>
          </w:rPr>
          <w:tab/>
        </w:r>
        <w:r w:rsidR="00BC765E">
          <w:rPr>
            <w:webHidden/>
          </w:rPr>
          <w:fldChar w:fldCharType="begin"/>
        </w:r>
        <w:r w:rsidR="00BC765E">
          <w:rPr>
            <w:webHidden/>
          </w:rPr>
          <w:instrText xml:space="preserve"> PAGEREF _Toc145610043 \h </w:instrText>
        </w:r>
        <w:r w:rsidR="00BC765E">
          <w:rPr>
            <w:webHidden/>
          </w:rPr>
        </w:r>
        <w:r w:rsidR="00BC765E">
          <w:rPr>
            <w:webHidden/>
          </w:rPr>
          <w:fldChar w:fldCharType="separate"/>
        </w:r>
        <w:r w:rsidR="00725FF3">
          <w:rPr>
            <w:webHidden/>
          </w:rPr>
          <w:t>26</w:t>
        </w:r>
        <w:r w:rsidR="00BC765E">
          <w:rPr>
            <w:webHidden/>
          </w:rPr>
          <w:fldChar w:fldCharType="end"/>
        </w:r>
      </w:hyperlink>
    </w:p>
    <w:p w14:paraId="1750BEF8" w14:textId="3CA51BAE" w:rsidR="00BC765E" w:rsidRDefault="001E7663">
      <w:pPr>
        <w:pStyle w:val="TOC4"/>
        <w:rPr>
          <w:color w:val="auto"/>
          <w:sz w:val="22"/>
          <w:szCs w:val="22"/>
          <w:lang w:eastAsia="en-AU"/>
        </w:rPr>
      </w:pPr>
      <w:hyperlink w:anchor="_Toc145610044" w:history="1">
        <w:r w:rsidR="00BC765E" w:rsidRPr="00CC0D61">
          <w:rPr>
            <w:rStyle w:val="Hyperlink"/>
          </w:rPr>
          <w:t>Appendix B – Illustrative process of the Development Phase</w:t>
        </w:r>
        <w:r w:rsidR="00BC765E">
          <w:rPr>
            <w:webHidden/>
          </w:rPr>
          <w:tab/>
        </w:r>
        <w:r w:rsidR="00BC765E">
          <w:rPr>
            <w:webHidden/>
          </w:rPr>
          <w:fldChar w:fldCharType="begin"/>
        </w:r>
        <w:r w:rsidR="00BC765E">
          <w:rPr>
            <w:webHidden/>
          </w:rPr>
          <w:instrText xml:space="preserve"> PAGEREF _Toc145610044 \h </w:instrText>
        </w:r>
        <w:r w:rsidR="00BC765E">
          <w:rPr>
            <w:webHidden/>
          </w:rPr>
        </w:r>
        <w:r w:rsidR="00BC765E">
          <w:rPr>
            <w:webHidden/>
          </w:rPr>
          <w:fldChar w:fldCharType="separate"/>
        </w:r>
        <w:r w:rsidR="00725FF3">
          <w:rPr>
            <w:webHidden/>
          </w:rPr>
          <w:t>32</w:t>
        </w:r>
        <w:r w:rsidR="00BC765E">
          <w:rPr>
            <w:webHidden/>
          </w:rPr>
          <w:fldChar w:fldCharType="end"/>
        </w:r>
      </w:hyperlink>
    </w:p>
    <w:p w14:paraId="0FBAE718" w14:textId="686D7F52" w:rsidR="00BC765E" w:rsidRDefault="001E7663">
      <w:pPr>
        <w:pStyle w:val="TOC4"/>
        <w:rPr>
          <w:color w:val="auto"/>
          <w:sz w:val="22"/>
          <w:szCs w:val="22"/>
          <w:lang w:eastAsia="en-AU"/>
        </w:rPr>
      </w:pPr>
      <w:hyperlink w:anchor="_Toc145610045" w:history="1">
        <w:r w:rsidR="00BC765E" w:rsidRPr="00CC0D61">
          <w:rPr>
            <w:rStyle w:val="Hyperlink"/>
          </w:rPr>
          <w:t>Appendix C – Detailed overview of Issue resolution procedure</w:t>
        </w:r>
        <w:r w:rsidR="00BC765E">
          <w:rPr>
            <w:webHidden/>
          </w:rPr>
          <w:tab/>
        </w:r>
        <w:r w:rsidR="00BC765E">
          <w:rPr>
            <w:webHidden/>
          </w:rPr>
          <w:fldChar w:fldCharType="begin"/>
        </w:r>
        <w:r w:rsidR="00BC765E">
          <w:rPr>
            <w:webHidden/>
          </w:rPr>
          <w:instrText xml:space="preserve"> PAGEREF _Toc145610045 \h </w:instrText>
        </w:r>
        <w:r w:rsidR="00BC765E">
          <w:rPr>
            <w:webHidden/>
          </w:rPr>
        </w:r>
        <w:r w:rsidR="00BC765E">
          <w:rPr>
            <w:webHidden/>
          </w:rPr>
          <w:fldChar w:fldCharType="separate"/>
        </w:r>
        <w:r w:rsidR="00725FF3">
          <w:rPr>
            <w:webHidden/>
          </w:rPr>
          <w:t>33</w:t>
        </w:r>
        <w:r w:rsidR="00BC765E">
          <w:rPr>
            <w:webHidden/>
          </w:rPr>
          <w:fldChar w:fldCharType="end"/>
        </w:r>
      </w:hyperlink>
    </w:p>
    <w:p w14:paraId="0322011C" w14:textId="104043A3" w:rsidR="00C679D1" w:rsidRDefault="00C679D1" w:rsidP="00C679D1">
      <w:r>
        <w:rPr>
          <w:noProof/>
          <w:lang w:eastAsia="en-US"/>
        </w:rPr>
        <w:fldChar w:fldCharType="end"/>
      </w:r>
    </w:p>
    <w:p w14:paraId="4A913E3A" w14:textId="77777777" w:rsidR="00C679D1" w:rsidRDefault="00C679D1" w:rsidP="00C679D1">
      <w:pPr>
        <w:sectPr w:rsidR="00C679D1" w:rsidSect="00C228FC">
          <w:headerReference w:type="even" r:id="rId27"/>
          <w:headerReference w:type="default" r:id="rId28"/>
          <w:footerReference w:type="even" r:id="rId29"/>
          <w:footerReference w:type="default" r:id="rId30"/>
          <w:type w:val="oddPage"/>
          <w:pgSz w:w="11906" w:h="16838" w:code="9"/>
          <w:pgMar w:top="2160" w:right="1440" w:bottom="1440" w:left="1440" w:header="706" w:footer="461" w:gutter="0"/>
          <w:pgNumType w:fmt="lowerRoman" w:start="1"/>
          <w:cols w:space="708"/>
          <w:docGrid w:linePitch="360"/>
        </w:sectPr>
      </w:pPr>
    </w:p>
    <w:p w14:paraId="0F4A40C2" w14:textId="47F46DD9" w:rsidR="008E6AA8" w:rsidRPr="00950AA7" w:rsidRDefault="008E6AA8" w:rsidP="00E02954">
      <w:pPr>
        <w:pStyle w:val="Heading1numbered"/>
      </w:pPr>
      <w:bookmarkStart w:id="6" w:name="_Toc132982683"/>
      <w:bookmarkStart w:id="7" w:name="_Toc140749960"/>
      <w:bookmarkStart w:id="8" w:name="_Toc145610001"/>
      <w:bookmarkEnd w:id="0"/>
      <w:bookmarkEnd w:id="1"/>
      <w:bookmarkEnd w:id="2"/>
      <w:bookmarkEnd w:id="3"/>
      <w:r w:rsidRPr="00F05C88">
        <w:t>Introduction</w:t>
      </w:r>
      <w:bookmarkEnd w:id="6"/>
      <w:bookmarkEnd w:id="7"/>
      <w:bookmarkEnd w:id="8"/>
    </w:p>
    <w:p w14:paraId="792EF4AE" w14:textId="65956602" w:rsidR="00CF193B" w:rsidRPr="00F05C88" w:rsidRDefault="00CF193B" w:rsidP="00FE0E6D">
      <w:pPr>
        <w:pStyle w:val="Heading2numbered"/>
      </w:pPr>
      <w:bookmarkStart w:id="9" w:name="_Toc140749961"/>
      <w:bookmarkStart w:id="10" w:name="_Toc145610002"/>
      <w:r w:rsidRPr="00F05C88">
        <w:t>Purpose</w:t>
      </w:r>
      <w:bookmarkEnd w:id="9"/>
      <w:bookmarkEnd w:id="10"/>
    </w:p>
    <w:p w14:paraId="4F2DD49E" w14:textId="51D1E27B" w:rsidR="004D23AE" w:rsidRPr="00F05C88" w:rsidRDefault="004D23AE" w:rsidP="00FE0E6D">
      <w:pPr>
        <w:pStyle w:val="NormalIndent"/>
      </w:pPr>
      <w:r w:rsidRPr="00F05C88">
        <w:t>This document is one of a suite of publications that comprise the Department of Treasury and Finance’s (DTF</w:t>
      </w:r>
      <w:r w:rsidR="0011486B">
        <w:t>’</w:t>
      </w:r>
      <w:r w:rsidRPr="00F05C88">
        <w:t>s) whole</w:t>
      </w:r>
      <w:r w:rsidR="0011486B">
        <w:t>-</w:t>
      </w:r>
      <w:r w:rsidRPr="00F05C88">
        <w:t>of</w:t>
      </w:r>
      <w:r w:rsidR="0011486B">
        <w:t>-</w:t>
      </w:r>
      <w:r w:rsidRPr="00F05C88">
        <w:t xml:space="preserve">government </w:t>
      </w:r>
      <w:r w:rsidR="00B33942">
        <w:t>i</w:t>
      </w:r>
      <w:r w:rsidRPr="00F05C88">
        <w:t xml:space="preserve">nfrastructure </w:t>
      </w:r>
      <w:r w:rsidR="00B33942">
        <w:t>p</w:t>
      </w:r>
      <w:r w:rsidRPr="00F05C88">
        <w:t xml:space="preserve">rocurement </w:t>
      </w:r>
      <w:r w:rsidR="00B33942">
        <w:t>f</w:t>
      </w:r>
      <w:r w:rsidRPr="00F05C88">
        <w:t>ramework (Framework).</w:t>
      </w:r>
    </w:p>
    <w:p w14:paraId="61ABA6B5" w14:textId="0D9A566C" w:rsidR="004D23AE" w:rsidRPr="00F05C88" w:rsidRDefault="004D23AE" w:rsidP="00FE0E6D">
      <w:pPr>
        <w:pStyle w:val="NormalIndent"/>
      </w:pPr>
      <w:r w:rsidRPr="00F05C88">
        <w:t>It sets out the Victorian Government’s key commercial principles underpinning</w:t>
      </w:r>
      <w:r w:rsidR="003D295E">
        <w:t xml:space="preserve"> the</w:t>
      </w:r>
      <w:r w:rsidRPr="00F05C88">
        <w:t xml:space="preserve"> Incentivised Target Cost (ITC) </w:t>
      </w:r>
      <w:r w:rsidR="000B3A1C">
        <w:t>C</w:t>
      </w:r>
      <w:r w:rsidRPr="00F05C88">
        <w:t xml:space="preserve">ontract </w:t>
      </w:r>
      <w:r w:rsidR="000B3A1C">
        <w:t>S</w:t>
      </w:r>
      <w:r w:rsidRPr="00F05C88">
        <w:t>uite and the rationale for their inclusion.</w:t>
      </w:r>
    </w:p>
    <w:p w14:paraId="20331140" w14:textId="06D543B1" w:rsidR="004D23AE" w:rsidRPr="00F05C88" w:rsidRDefault="004D23AE" w:rsidP="00FE0E6D">
      <w:pPr>
        <w:pStyle w:val="NormalIndent"/>
      </w:pPr>
      <w:r w:rsidRPr="00F05C88">
        <w:t xml:space="preserve">The document is for use by Victorian Government </w:t>
      </w:r>
      <w:r w:rsidR="00793E6C">
        <w:t>delivery</w:t>
      </w:r>
      <w:r w:rsidR="00793E6C" w:rsidRPr="00F05C88">
        <w:t xml:space="preserve"> </w:t>
      </w:r>
      <w:r w:rsidRPr="00F05C88">
        <w:t xml:space="preserve">agencies to assist </w:t>
      </w:r>
      <w:r w:rsidR="00D4061E">
        <w:t xml:space="preserve">in </w:t>
      </w:r>
      <w:r w:rsidRPr="00F05C88">
        <w:t xml:space="preserve">understanding and support strategic </w:t>
      </w:r>
      <w:r w:rsidR="00D4061E">
        <w:t>decision-making</w:t>
      </w:r>
      <w:r w:rsidRPr="00F05C88">
        <w:t xml:space="preserve"> around when to use the</w:t>
      </w:r>
      <w:r w:rsidR="0040072E">
        <w:t xml:space="preserve"> </w:t>
      </w:r>
      <w:r w:rsidRPr="00F05C88">
        <w:t xml:space="preserve">ITC Contract Suite for a particular project. </w:t>
      </w:r>
      <w:r w:rsidR="00587D14">
        <w:t>The document highlights the k</w:t>
      </w:r>
      <w:r w:rsidRPr="00F05C88">
        <w:t xml:space="preserve">ey differences between this contract form and traditional </w:t>
      </w:r>
      <w:r w:rsidR="00E45359">
        <w:t>design and construct</w:t>
      </w:r>
      <w:r w:rsidR="00656FE4">
        <w:t>ion</w:t>
      </w:r>
      <w:r w:rsidRPr="00F05C88">
        <w:t xml:space="preserve"> </w:t>
      </w:r>
      <w:r w:rsidR="0040072E">
        <w:t xml:space="preserve">(D&amp;C) </w:t>
      </w:r>
      <w:r w:rsidRPr="00F05C88">
        <w:t>deeds.</w:t>
      </w:r>
    </w:p>
    <w:p w14:paraId="1F75E29A" w14:textId="079C4214" w:rsidR="00CF193B" w:rsidRPr="00F05C88" w:rsidRDefault="00CF193B" w:rsidP="00FE0E6D">
      <w:pPr>
        <w:pStyle w:val="NormalIndent"/>
      </w:pPr>
      <w:r w:rsidRPr="00F05C88">
        <w:t>The</w:t>
      </w:r>
      <w:r w:rsidR="0040072E">
        <w:t xml:space="preserve"> </w:t>
      </w:r>
      <w:r w:rsidR="00132A6C" w:rsidRPr="00F05C88">
        <w:t xml:space="preserve">ITC </w:t>
      </w:r>
      <w:r w:rsidR="00761995" w:rsidRPr="00F05C88">
        <w:t>C</w:t>
      </w:r>
      <w:r w:rsidRPr="00F05C88">
        <w:t xml:space="preserve">ontract </w:t>
      </w:r>
      <w:r w:rsidR="00761995" w:rsidRPr="00F05C88">
        <w:t>S</w:t>
      </w:r>
      <w:r w:rsidRPr="00F05C88">
        <w:t xml:space="preserve">uite </w:t>
      </w:r>
      <w:r w:rsidR="00E45359">
        <w:t>is</w:t>
      </w:r>
      <w:r w:rsidR="00E45359" w:rsidRPr="00F05C88">
        <w:t xml:space="preserve"> </w:t>
      </w:r>
      <w:r w:rsidRPr="00F05C88">
        <w:t xml:space="preserve">part of the DTF </w:t>
      </w:r>
      <w:r w:rsidR="007F3433" w:rsidRPr="00F05C88">
        <w:t>suite of standard form contract</w:t>
      </w:r>
      <w:r w:rsidR="00F05E4A" w:rsidRPr="00F05C88">
        <w:t>s</w:t>
      </w:r>
      <w:r w:rsidRPr="00F05C88">
        <w:t>.</w:t>
      </w:r>
      <w:r w:rsidR="007F3433" w:rsidRPr="00F05C88">
        <w:t xml:space="preserve"> This contract form </w:t>
      </w:r>
      <w:r w:rsidR="00C4505A" w:rsidRPr="00F05C88">
        <w:t>is supported</w:t>
      </w:r>
      <w:r w:rsidR="007F3433" w:rsidRPr="00F05C88">
        <w:t xml:space="preserve"> by detailed guidance notes and aligns </w:t>
      </w:r>
      <w:r w:rsidR="00BD4EAE">
        <w:t>with</w:t>
      </w:r>
      <w:r w:rsidR="007F3433" w:rsidRPr="00F05C88">
        <w:t xml:space="preserve"> the </w:t>
      </w:r>
      <w:r w:rsidR="00BD4EAE">
        <w:t>principles</w:t>
      </w:r>
      <w:r w:rsidR="007F3433" w:rsidRPr="00F05C88">
        <w:t xml:space="preserve"> detailed in </w:t>
      </w:r>
      <w:r w:rsidR="00761995" w:rsidRPr="00F05C88">
        <w:t>the</w:t>
      </w:r>
      <w:r w:rsidR="00F05E4A" w:rsidRPr="00F05C88">
        <w:t xml:space="preserve"> </w:t>
      </w:r>
      <w:r w:rsidR="00761995" w:rsidRPr="00F05C88">
        <w:t xml:space="preserve">Cost Reimbursable </w:t>
      </w:r>
      <w:r w:rsidR="004D23AE" w:rsidRPr="00F05C88">
        <w:t>Procurement Requirements</w:t>
      </w:r>
      <w:r w:rsidR="00376840">
        <w:t xml:space="preserve"> available </w:t>
      </w:r>
      <w:r w:rsidR="001C64A7">
        <w:t>on</w:t>
      </w:r>
      <w:r w:rsidR="00D64170">
        <w:t xml:space="preserve"> </w:t>
      </w:r>
      <w:hyperlink r:id="rId31" w:history="1">
        <w:r w:rsidR="00D64170">
          <w:rPr>
            <w:rStyle w:val="Hyperlink"/>
          </w:rPr>
          <w:t>DTF’s Cost Reimbursable Procurement Category webpage</w:t>
        </w:r>
      </w:hyperlink>
      <w:r w:rsidR="007F3433" w:rsidRPr="00F05C88">
        <w:t>.</w:t>
      </w:r>
    </w:p>
    <w:p w14:paraId="525BF68F" w14:textId="7CB58295" w:rsidR="007F3433" w:rsidRPr="00F05C88" w:rsidRDefault="007F3433" w:rsidP="00FE0E6D">
      <w:pPr>
        <w:pStyle w:val="NormalIndent"/>
      </w:pPr>
      <w:r w:rsidRPr="00F05C88">
        <w:t>This document is not intended to be used to inform procurement model selection.</w:t>
      </w:r>
    </w:p>
    <w:p w14:paraId="65003509" w14:textId="48CA74F6" w:rsidR="008E6AA8" w:rsidRPr="00F05C88" w:rsidRDefault="008E6AA8" w:rsidP="00FE0E6D">
      <w:pPr>
        <w:pStyle w:val="Heading2numbered"/>
      </w:pPr>
      <w:bookmarkStart w:id="11" w:name="_Toc140749962"/>
      <w:bookmarkStart w:id="12" w:name="_Toc132982685"/>
      <w:bookmarkStart w:id="13" w:name="_Toc145610003"/>
      <w:r w:rsidRPr="00F05C88">
        <w:t>Context</w:t>
      </w:r>
      <w:bookmarkEnd w:id="11"/>
      <w:bookmarkEnd w:id="12"/>
      <w:bookmarkEnd w:id="13"/>
    </w:p>
    <w:p w14:paraId="498A6841" w14:textId="1029761F" w:rsidR="009C08CD" w:rsidRDefault="009C08CD" w:rsidP="00FE0E6D">
      <w:pPr>
        <w:pStyle w:val="NormalIndent"/>
      </w:pPr>
      <w:r>
        <w:t xml:space="preserve">The Incentivised Target Cost Contract Suite fits within the </w:t>
      </w:r>
      <w:r w:rsidR="004F6193">
        <w:t>F</w:t>
      </w:r>
      <w:r>
        <w:t>ramework</w:t>
      </w:r>
      <w:r w:rsidR="00B33942">
        <w:t>.</w:t>
      </w:r>
    </w:p>
    <w:p w14:paraId="53FF7D8D" w14:textId="753691F5" w:rsidR="008E6AA8" w:rsidRPr="00F05C88" w:rsidRDefault="008E6AA8" w:rsidP="00FE0E6D">
      <w:pPr>
        <w:pStyle w:val="NormalIndent"/>
      </w:pPr>
      <w:r w:rsidRPr="00F05C88">
        <w:t xml:space="preserve">The Framework </w:t>
      </w:r>
      <w:r w:rsidR="000B3A1C">
        <w:t>covers</w:t>
      </w:r>
      <w:r w:rsidR="000B3A1C" w:rsidRPr="00F05C88">
        <w:t xml:space="preserve"> </w:t>
      </w:r>
      <w:r w:rsidRPr="00F05C88">
        <w:t>three categories of procurement, including whole of life, lump sum and cost reimbursabl</w:t>
      </w:r>
      <w:r w:rsidR="000B3A1C">
        <w:t>e. E</w:t>
      </w:r>
      <w:r w:rsidRPr="00F05C88">
        <w:t>ach category contain</w:t>
      </w:r>
      <w:r w:rsidR="000B3A1C">
        <w:t>s</w:t>
      </w:r>
      <w:r w:rsidRPr="00F05C88">
        <w:t xml:space="preserve"> a set of approved procurement models for use on Victorian Government infrastructure projects.</w:t>
      </w:r>
    </w:p>
    <w:p w14:paraId="0B806530" w14:textId="77777777" w:rsidR="008E6AA8" w:rsidRDefault="008E6AA8" w:rsidP="00FE0E6D">
      <w:pPr>
        <w:pStyle w:val="NormalIndent"/>
      </w:pPr>
      <w:r>
        <w:t xml:space="preserve">It consists of the following policy, </w:t>
      </w:r>
      <w:r>
        <w:rPr>
          <w:color w:val="232A38"/>
        </w:rPr>
        <w:t xml:space="preserve">guidance and standard </w:t>
      </w:r>
      <w:r>
        <w:t xml:space="preserve">form </w:t>
      </w:r>
      <w:r>
        <w:rPr>
          <w:color w:val="232A38"/>
        </w:rPr>
        <w:t>contract</w:t>
      </w:r>
      <w:r>
        <w:t>s:</w:t>
      </w:r>
    </w:p>
    <w:p w14:paraId="7906094C" w14:textId="49AE598F" w:rsidR="008E6AA8" w:rsidRPr="00F05C88" w:rsidRDefault="008E6AA8" w:rsidP="003F07DB">
      <w:pPr>
        <w:pStyle w:val="Bulletindent"/>
      </w:pPr>
      <w:r w:rsidRPr="00F05C88">
        <w:t xml:space="preserve">the </w:t>
      </w:r>
      <w:hyperlink r:id="rId32" w:history="1">
        <w:r w:rsidRPr="005A07FE">
          <w:rPr>
            <w:rStyle w:val="Hyperlink"/>
          </w:rPr>
          <w:t>Ministerial Directions and Instructions for Public Construction Procurement</w:t>
        </w:r>
      </w:hyperlink>
      <w:r w:rsidR="003D1C1C">
        <w:t xml:space="preserve"> (Ministerial Directions)</w:t>
      </w:r>
      <w:r w:rsidRPr="00F05C88">
        <w:t>, established under Part</w:t>
      </w:r>
      <w:r w:rsidR="003D1C1C">
        <w:rPr>
          <w:rFonts w:ascii="Calibri" w:hAnsi="Calibri"/>
        </w:rPr>
        <w:t> </w:t>
      </w:r>
      <w:r w:rsidRPr="00F05C88">
        <w:t xml:space="preserve">4 of the </w:t>
      </w:r>
      <w:hyperlink r:id="rId33" w:tgtFrame="_blank" w:history="1">
        <w:r w:rsidRPr="00D64170">
          <w:rPr>
            <w:rStyle w:val="Hyperlink"/>
            <w:i/>
            <w:iCs/>
          </w:rPr>
          <w:t>Project Development and Construction Management Act 1994</w:t>
        </w:r>
        <w:r w:rsidRPr="00D64170">
          <w:rPr>
            <w:rStyle w:val="Hyperlink"/>
          </w:rPr>
          <w:t xml:space="preserve"> (Vic)</w:t>
        </w:r>
      </w:hyperlink>
    </w:p>
    <w:p w14:paraId="57B6A98B" w14:textId="5ADFF895" w:rsidR="008E6AA8" w:rsidRPr="00F05C88" w:rsidRDefault="00E4650E" w:rsidP="003F07DB">
      <w:pPr>
        <w:pStyle w:val="Bulletindent"/>
      </w:pPr>
      <w:r>
        <w:t xml:space="preserve">the </w:t>
      </w:r>
      <w:hyperlink r:id="rId34" w:history="1">
        <w:r w:rsidR="00403385" w:rsidRPr="00855D1B">
          <w:rPr>
            <w:rStyle w:val="Hyperlink"/>
          </w:rPr>
          <w:t xml:space="preserve">Procurement - </w:t>
        </w:r>
        <w:r w:rsidR="008E6AA8" w:rsidRPr="00855D1B">
          <w:rPr>
            <w:rStyle w:val="Hyperlink"/>
          </w:rPr>
          <w:t>Investment Lifecycle Guideline</w:t>
        </w:r>
      </w:hyperlink>
      <w:r w:rsidR="00D2521C">
        <w:t>,</w:t>
      </w:r>
      <w:r w:rsidR="008E6AA8" w:rsidRPr="00F05C88">
        <w:t xml:space="preserve"> which outlines the three procurement categories and a set of approved procurement models</w:t>
      </w:r>
    </w:p>
    <w:p w14:paraId="159321CD" w14:textId="61D8D8A3" w:rsidR="008E6AA8" w:rsidRPr="00F05C88" w:rsidRDefault="008E6AA8" w:rsidP="003F07DB">
      <w:pPr>
        <w:pStyle w:val="Bulletindent"/>
      </w:pPr>
      <w:r w:rsidRPr="00F05C88">
        <w:t xml:space="preserve">a </w:t>
      </w:r>
      <w:r w:rsidR="00E4650E">
        <w:t>p</w:t>
      </w:r>
      <w:r w:rsidRPr="00F05C88">
        <w:t xml:space="preserve">rocurement </w:t>
      </w:r>
      <w:r w:rsidR="00E4650E">
        <w:t>r</w:t>
      </w:r>
      <w:r w:rsidRPr="00F05C88">
        <w:t>equirements document for each of the three procurement categories</w:t>
      </w:r>
    </w:p>
    <w:p w14:paraId="488462F4" w14:textId="77777777" w:rsidR="008E6AA8" w:rsidRPr="00F05C88" w:rsidRDefault="008E6AA8" w:rsidP="003F07DB">
      <w:pPr>
        <w:pStyle w:val="Bulletindent"/>
      </w:pPr>
      <w:r w:rsidRPr="00F05C88">
        <w:t>standard form contracts and guidance for a subset of the approved procurement models.</w:t>
      </w:r>
    </w:p>
    <w:p w14:paraId="19D50E4C" w14:textId="47D13AAD" w:rsidR="008E6AA8" w:rsidRDefault="007711F5" w:rsidP="00F42AED">
      <w:pPr>
        <w:pStyle w:val="NormalIndent"/>
        <w:keepNext/>
      </w:pPr>
      <w:r>
        <w:fldChar w:fldCharType="begin"/>
      </w:r>
      <w:r>
        <w:instrText xml:space="preserve"> REF _Ref143612542 \h </w:instrText>
      </w:r>
      <w:r>
        <w:fldChar w:fldCharType="separate"/>
      </w:r>
      <w:r w:rsidR="00725FF3">
        <w:t xml:space="preserve">Figure </w:t>
      </w:r>
      <w:r w:rsidR="00725FF3">
        <w:rPr>
          <w:noProof/>
        </w:rPr>
        <w:t>1</w:t>
      </w:r>
      <w:r>
        <w:fldChar w:fldCharType="end"/>
      </w:r>
      <w:r w:rsidR="008E6AA8">
        <w:t xml:space="preserve"> provides an overview of the Framework and indicates where the</w:t>
      </w:r>
      <w:r w:rsidR="0040072E">
        <w:t xml:space="preserve"> </w:t>
      </w:r>
      <w:r w:rsidR="00462120">
        <w:t xml:space="preserve">ITC </w:t>
      </w:r>
      <w:r w:rsidR="000B3A1C">
        <w:t>C</w:t>
      </w:r>
      <w:r w:rsidR="00462120">
        <w:t xml:space="preserve">ontract </w:t>
      </w:r>
      <w:r w:rsidR="000B3A1C">
        <w:t>S</w:t>
      </w:r>
      <w:r w:rsidR="00462120">
        <w:t xml:space="preserve">uite </w:t>
      </w:r>
      <w:r w:rsidR="008E6AA8">
        <w:t xml:space="preserve">sits within </w:t>
      </w:r>
      <w:r w:rsidR="00462120">
        <w:t>it</w:t>
      </w:r>
      <w:r w:rsidR="008E6AA8">
        <w:t>.</w:t>
      </w:r>
    </w:p>
    <w:p w14:paraId="0F311021" w14:textId="3D8BA6EC" w:rsidR="008E6AA8" w:rsidRPr="0014566E" w:rsidRDefault="007711F5" w:rsidP="003F07DB">
      <w:pPr>
        <w:pStyle w:val="Captionindent"/>
      </w:pPr>
      <w:bookmarkStart w:id="14" w:name="_Ref143612542"/>
      <w:r>
        <w:t xml:space="preserve">Figure </w:t>
      </w:r>
      <w:r>
        <w:fldChar w:fldCharType="begin"/>
      </w:r>
      <w:r>
        <w:instrText>SEQ Figure \* ARABIC</w:instrText>
      </w:r>
      <w:r>
        <w:fldChar w:fldCharType="separate"/>
      </w:r>
      <w:r w:rsidR="00725FF3">
        <w:rPr>
          <w:noProof/>
        </w:rPr>
        <w:t>1</w:t>
      </w:r>
      <w:r>
        <w:fldChar w:fldCharType="end"/>
      </w:r>
      <w:bookmarkEnd w:id="14"/>
      <w:r>
        <w:t xml:space="preserve"> –</w:t>
      </w:r>
      <w:r w:rsidR="008E6AA8" w:rsidRPr="0014566E">
        <w:t xml:space="preserve"> Framework</w:t>
      </w:r>
    </w:p>
    <w:p w14:paraId="279B5D48" w14:textId="2CDFB7F2" w:rsidR="008A5630" w:rsidRPr="00AD2BAC" w:rsidRDefault="008A5630" w:rsidP="00FE0E6D">
      <w:pPr>
        <w:pStyle w:val="NormalIndent"/>
      </w:pPr>
      <w:r w:rsidRPr="008A5630">
        <w:rPr>
          <w:noProof/>
        </w:rPr>
        <w:drawing>
          <wp:inline distT="0" distB="0" distL="0" distR="0" wp14:anchorId="1DA08C9E" wp14:editId="205D823A">
            <wp:extent cx="5220000" cy="3262355"/>
            <wp:effectExtent l="0" t="0" r="0" b="0"/>
            <wp:docPr id="3" name="Graphic 3" descr="Figure provides an overview of the Infrastructure Procurement Framework and highlights that the Incentivised Target Cost procurement model sits under the Cost Reimbursable Procurement Requir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Figure provides an overview of the Infrastructure Procurement Framework and highlights that the Incentivised Target Cost procurement model sits under the Cost Reimbursable Procurement Requirements. "/>
                    <pic:cNvPicPr/>
                  </pic:nvPicPr>
                  <pic:blipFill>
                    <a:blip r:embed="rId35">
                      <a:extLst>
                        <a:ext uri="{96DAC541-7B7A-43D3-8B79-37D633B846F1}">
                          <asvg:svgBlip xmlns:asvg="http://schemas.microsoft.com/office/drawing/2016/SVG/main" r:embed="rId36"/>
                        </a:ext>
                      </a:extLst>
                    </a:blip>
                    <a:stretch>
                      <a:fillRect/>
                    </a:stretch>
                  </pic:blipFill>
                  <pic:spPr>
                    <a:xfrm>
                      <a:off x="0" y="0"/>
                      <a:ext cx="5231160" cy="3269330"/>
                    </a:xfrm>
                    <a:prstGeom prst="rect">
                      <a:avLst/>
                    </a:prstGeom>
                  </pic:spPr>
                </pic:pic>
              </a:graphicData>
            </a:graphic>
          </wp:inline>
        </w:drawing>
      </w:r>
    </w:p>
    <w:p w14:paraId="72E040D7" w14:textId="77777777" w:rsidR="008E6AA8" w:rsidRDefault="008E6AA8" w:rsidP="00FE0E6D">
      <w:pPr>
        <w:pStyle w:val="NormalIndent"/>
        <w:rPr>
          <w:color w:val="232A38"/>
        </w:rPr>
      </w:pPr>
      <w:r>
        <w:t>Other Victorian Government legislation, policies and frameworks that are applicable across the project lifecycle include</w:t>
      </w:r>
      <w:r>
        <w:rPr>
          <w:color w:val="232A38"/>
        </w:rPr>
        <w:t>:</w:t>
      </w:r>
    </w:p>
    <w:p w14:paraId="202464AE" w14:textId="1BB8724B" w:rsidR="008E6AA8" w:rsidRPr="00F05C88" w:rsidRDefault="008E6AA8" w:rsidP="003F07DB">
      <w:pPr>
        <w:pStyle w:val="Bulletindent"/>
      </w:pPr>
      <w:r w:rsidRPr="00F05C88">
        <w:t xml:space="preserve">the </w:t>
      </w:r>
      <w:hyperlink r:id="rId37" w:history="1">
        <w:r w:rsidRPr="00F8639F">
          <w:rPr>
            <w:rStyle w:val="Hyperlink"/>
          </w:rPr>
          <w:t>Standing Directions 2018</w:t>
        </w:r>
      </w:hyperlink>
      <w:r w:rsidRPr="00F05C88">
        <w:t xml:space="preserve"> under the </w:t>
      </w:r>
      <w:r w:rsidRPr="00F05C88">
        <w:rPr>
          <w:i/>
          <w:iCs/>
        </w:rPr>
        <w:t xml:space="preserve">Financial Management Act 1994 </w:t>
      </w:r>
      <w:r w:rsidRPr="003D295E">
        <w:t>(Vic)</w:t>
      </w:r>
    </w:p>
    <w:p w14:paraId="1906F136" w14:textId="060ECED9" w:rsidR="00F05C88" w:rsidRPr="00F05C88" w:rsidRDefault="008E6AA8" w:rsidP="003F07DB">
      <w:pPr>
        <w:pStyle w:val="Bulletindent"/>
        <w:rPr>
          <w:rFonts w:eastAsiaTheme="minorHAnsi"/>
        </w:rPr>
      </w:pPr>
      <w:r w:rsidRPr="00F05C88">
        <w:t xml:space="preserve">the </w:t>
      </w:r>
      <w:hyperlink r:id="rId38" w:history="1">
        <w:r w:rsidRPr="008A04B7">
          <w:rPr>
            <w:rStyle w:val="Hyperlink"/>
          </w:rPr>
          <w:t>Investment Lifecycle Guideline series</w:t>
        </w:r>
      </w:hyperlink>
    </w:p>
    <w:p w14:paraId="602AA1E8" w14:textId="4E025AA9" w:rsidR="008E6AA8" w:rsidRPr="00F05C88" w:rsidRDefault="008E6AA8" w:rsidP="003F07DB">
      <w:pPr>
        <w:pStyle w:val="Bulletindent"/>
      </w:pPr>
      <w:r w:rsidRPr="00F05C88">
        <w:t xml:space="preserve">the </w:t>
      </w:r>
      <w:hyperlink r:id="rId39" w:tgtFrame="_blank" w:history="1">
        <w:r w:rsidRPr="00F05C88">
          <w:rPr>
            <w:rStyle w:val="Hyperlink"/>
          </w:rPr>
          <w:t>Asset Management Accountability Framework</w:t>
        </w:r>
      </w:hyperlink>
      <w:r w:rsidRPr="00F05C88">
        <w:t xml:space="preserve">, </w:t>
      </w:r>
      <w:hyperlink r:id="rId40" w:history="1">
        <w:r w:rsidRPr="008A04B7">
          <w:rPr>
            <w:rStyle w:val="Hyperlink"/>
          </w:rPr>
          <w:t>Investment Management Standard</w:t>
        </w:r>
      </w:hyperlink>
      <w:r w:rsidRPr="00F05C88">
        <w:t xml:space="preserve"> and </w:t>
      </w:r>
      <w:hyperlink r:id="rId41" w:tgtFrame="_blank" w:history="1">
        <w:r w:rsidRPr="009016F1">
          <w:rPr>
            <w:rStyle w:val="Hyperlink"/>
          </w:rPr>
          <w:t>Bid Cost Reimbursement Policy</w:t>
        </w:r>
      </w:hyperlink>
      <w:r w:rsidRPr="00F05C88">
        <w:t xml:space="preserve"> for Major Construction Projects</w:t>
      </w:r>
    </w:p>
    <w:p w14:paraId="5E9235CB" w14:textId="5D9FC6DF" w:rsidR="008E6AA8" w:rsidRPr="00F05C88" w:rsidRDefault="002B5B8E" w:rsidP="003F07DB">
      <w:pPr>
        <w:pStyle w:val="Bulletindent"/>
      </w:pPr>
      <w:r>
        <w:t xml:space="preserve">the </w:t>
      </w:r>
      <w:hyperlink r:id="rId42" w:history="1">
        <w:r w:rsidR="000E46A6" w:rsidRPr="009016F1">
          <w:rPr>
            <w:rStyle w:val="Hyperlink"/>
          </w:rPr>
          <w:t>High Value High Risk (</w:t>
        </w:r>
        <w:r w:rsidR="008E6AA8" w:rsidRPr="009016F1">
          <w:rPr>
            <w:rStyle w:val="Hyperlink"/>
          </w:rPr>
          <w:t>HVHR</w:t>
        </w:r>
        <w:r w:rsidR="000E46A6" w:rsidRPr="009016F1">
          <w:rPr>
            <w:rStyle w:val="Hyperlink"/>
          </w:rPr>
          <w:t>)</w:t>
        </w:r>
        <w:r w:rsidR="008E6AA8" w:rsidRPr="009016F1">
          <w:rPr>
            <w:rStyle w:val="Hyperlink"/>
          </w:rPr>
          <w:t xml:space="preserve"> </w:t>
        </w:r>
        <w:r w:rsidR="009016F1" w:rsidRPr="009016F1">
          <w:rPr>
            <w:rStyle w:val="Hyperlink"/>
          </w:rPr>
          <w:t>p</w:t>
        </w:r>
        <w:r w:rsidR="008E6AA8" w:rsidRPr="009016F1">
          <w:rPr>
            <w:rStyle w:val="Hyperlink"/>
          </w:rPr>
          <w:t xml:space="preserve">roject </w:t>
        </w:r>
        <w:r w:rsidR="009016F1" w:rsidRPr="009016F1">
          <w:rPr>
            <w:rStyle w:val="Hyperlink"/>
          </w:rPr>
          <w:t>a</w:t>
        </w:r>
        <w:r w:rsidR="008E6AA8" w:rsidRPr="009016F1">
          <w:rPr>
            <w:rStyle w:val="Hyperlink"/>
          </w:rPr>
          <w:t xml:space="preserve">ssurance </w:t>
        </w:r>
        <w:r w:rsidR="009016F1" w:rsidRPr="009016F1">
          <w:rPr>
            <w:rStyle w:val="Hyperlink"/>
          </w:rPr>
          <w:t>f</w:t>
        </w:r>
        <w:r w:rsidR="008E6AA8" w:rsidRPr="009016F1">
          <w:rPr>
            <w:rStyle w:val="Hyperlink"/>
          </w:rPr>
          <w:t>ramework</w:t>
        </w:r>
      </w:hyperlink>
      <w:r w:rsidR="008E6AA8" w:rsidRPr="00F05C88">
        <w:t xml:space="preserve"> and associated </w:t>
      </w:r>
      <w:hyperlink r:id="rId43" w:tgtFrame="_blank" w:history="1">
        <w:r w:rsidR="0059018D">
          <w:rPr>
            <w:rStyle w:val="Hyperlink"/>
          </w:rPr>
          <w:t>G</w:t>
        </w:r>
        <w:r w:rsidR="008E6AA8" w:rsidRPr="00F05C88">
          <w:rPr>
            <w:rStyle w:val="Hyperlink"/>
          </w:rPr>
          <w:t xml:space="preserve">ateway </w:t>
        </w:r>
        <w:r w:rsidR="0059018D">
          <w:rPr>
            <w:rStyle w:val="Hyperlink"/>
          </w:rPr>
          <w:t>R</w:t>
        </w:r>
        <w:r w:rsidR="008E6AA8" w:rsidRPr="00F05C88">
          <w:rPr>
            <w:rStyle w:val="Hyperlink"/>
          </w:rPr>
          <w:t xml:space="preserve">eview </w:t>
        </w:r>
        <w:r w:rsidR="0059018D">
          <w:rPr>
            <w:rStyle w:val="Hyperlink"/>
          </w:rPr>
          <w:t>P</w:t>
        </w:r>
        <w:r w:rsidR="008E6AA8" w:rsidRPr="00F05C88">
          <w:rPr>
            <w:rStyle w:val="Hyperlink"/>
          </w:rPr>
          <w:t>rocess</w:t>
        </w:r>
      </w:hyperlink>
      <w:r w:rsidR="008E6AA8" w:rsidRPr="00F05C88">
        <w:t>.</w:t>
      </w:r>
    </w:p>
    <w:p w14:paraId="2A2697E5" w14:textId="073EE31B" w:rsidR="008E6AA8" w:rsidRPr="00F05C88" w:rsidRDefault="008E6AA8" w:rsidP="00FE0E6D">
      <w:pPr>
        <w:pStyle w:val="NormalIndent"/>
      </w:pPr>
      <w:r w:rsidRPr="00F05C88">
        <w:t>National policies</w:t>
      </w:r>
      <w:r w:rsidR="0092677D">
        <w:t>,</w:t>
      </w:r>
      <w:r w:rsidRPr="00F05C88">
        <w:t xml:space="preserve"> such as the </w:t>
      </w:r>
      <w:hyperlink r:id="rId44" w:history="1">
        <w:r w:rsidRPr="0011489C">
          <w:rPr>
            <w:rStyle w:val="Hyperlink"/>
          </w:rPr>
          <w:t>National Alliance Contracting Guidelines</w:t>
        </w:r>
      </w:hyperlink>
      <w:r w:rsidRPr="00F05C88">
        <w:t xml:space="preserve"> and the </w:t>
      </w:r>
      <w:hyperlink r:id="rId45" w:anchor=":~:text=The%20National%20PPP%20Policy%20and,public%20infrastructure%20and%20related%20services." w:history="1">
        <w:r w:rsidRPr="002E600E">
          <w:rPr>
            <w:rStyle w:val="Hyperlink"/>
          </w:rPr>
          <w:t>National Public Private Partnership Policy</w:t>
        </w:r>
      </w:hyperlink>
      <w:r w:rsidR="0092677D">
        <w:t>,</w:t>
      </w:r>
      <w:r w:rsidRPr="00F05C88">
        <w:t xml:space="preserve"> may also be applicable.</w:t>
      </w:r>
    </w:p>
    <w:p w14:paraId="259DFC4B" w14:textId="10AFB90B" w:rsidR="008E6AA8" w:rsidRPr="00F05C88" w:rsidRDefault="008E6AA8" w:rsidP="00FE0E6D">
      <w:pPr>
        <w:pStyle w:val="NormalIndent"/>
      </w:pPr>
      <w:r w:rsidRPr="00F05C88">
        <w:t>Where there is a difference in the application of this document from other policies and guidelines, the requirements in this document take precedence.</w:t>
      </w:r>
    </w:p>
    <w:p w14:paraId="221CC63E" w14:textId="0EBC9871" w:rsidR="00CF193B" w:rsidRPr="00F05C88" w:rsidRDefault="008E6AA8" w:rsidP="00FE0E6D">
      <w:pPr>
        <w:pStyle w:val="Heading1numbered"/>
      </w:pPr>
      <w:bookmarkStart w:id="15" w:name="_Toc140749963"/>
      <w:bookmarkStart w:id="16" w:name="_Toc145610004"/>
      <w:r w:rsidRPr="00F05C88">
        <w:t>Overview of</w:t>
      </w:r>
      <w:r w:rsidR="0040072E">
        <w:t xml:space="preserve"> </w:t>
      </w:r>
      <w:r w:rsidR="00AB08CA">
        <w:t xml:space="preserve">the </w:t>
      </w:r>
      <w:r w:rsidRPr="00F05C88">
        <w:t>I</w:t>
      </w:r>
      <w:r w:rsidR="00F31F36">
        <w:t xml:space="preserve">ncentivised </w:t>
      </w:r>
      <w:r w:rsidRPr="00F05C88">
        <w:t>T</w:t>
      </w:r>
      <w:r w:rsidR="00F31F36">
        <w:t xml:space="preserve">arget </w:t>
      </w:r>
      <w:r w:rsidRPr="00F05C88">
        <w:t>C</w:t>
      </w:r>
      <w:r w:rsidR="00F31F36">
        <w:t>ost</w:t>
      </w:r>
      <w:r w:rsidRPr="00F05C88">
        <w:t xml:space="preserve"> Contract Suite</w:t>
      </w:r>
      <w:bookmarkEnd w:id="15"/>
      <w:bookmarkEnd w:id="16"/>
    </w:p>
    <w:p w14:paraId="1886ADC9" w14:textId="6D2000DF" w:rsidR="004E4031" w:rsidRPr="00F05C88" w:rsidRDefault="00CF193B" w:rsidP="003F07DB">
      <w:pPr>
        <w:pStyle w:val="NormalIndent"/>
        <w:keepNext/>
      </w:pPr>
      <w:r w:rsidRPr="00F05C88">
        <w:t xml:space="preserve">The ITC Contract Suite has been developed </w:t>
      </w:r>
      <w:r w:rsidR="00D244BC">
        <w:t xml:space="preserve">to </w:t>
      </w:r>
      <w:r w:rsidRPr="00F05C88">
        <w:t>rebalanc</w:t>
      </w:r>
      <w:r w:rsidR="00D244BC">
        <w:t>e</w:t>
      </w:r>
      <w:r w:rsidRPr="00F05C88">
        <w:t xml:space="preserve"> roles where traditional risk allocations are not considered appropriate to the project risk profile. DTF recognises that the infrastructure delivery environment is increasingly complex</w:t>
      </w:r>
      <w:r w:rsidR="00D244BC">
        <w:t>.</w:t>
      </w:r>
      <w:r w:rsidRPr="00F05C88">
        <w:t xml:space="preserve"> </w:t>
      </w:r>
      <w:r w:rsidR="00D244BC">
        <w:t>T</w:t>
      </w:r>
      <w:r w:rsidRPr="00F05C88">
        <w:t>he ITC delivery model complements existing contract models</w:t>
      </w:r>
      <w:r w:rsidR="00D244BC">
        <w:t xml:space="preserve"> by</w:t>
      </w:r>
      <w:r w:rsidRPr="00F05C88">
        <w:t xml:space="preserve"> providing more optionality for </w:t>
      </w:r>
      <w:r w:rsidR="00793E6C">
        <w:t>delivery</w:t>
      </w:r>
      <w:r w:rsidR="00793E6C" w:rsidRPr="00F05C88">
        <w:t xml:space="preserve"> </w:t>
      </w:r>
      <w:r w:rsidRPr="00F05C88">
        <w:t>agencies in procurement.</w:t>
      </w:r>
    </w:p>
    <w:p w14:paraId="44EDF8A9" w14:textId="7FCE6EE2" w:rsidR="00CF193B" w:rsidRPr="00F05C88" w:rsidRDefault="00CF193B" w:rsidP="00FE0E6D">
      <w:pPr>
        <w:pStyle w:val="NormalIndent"/>
      </w:pPr>
      <w:r w:rsidRPr="00F05C88">
        <w:t xml:space="preserve">This new delivery model comprises two separate </w:t>
      </w:r>
      <w:r w:rsidR="003D295E">
        <w:t xml:space="preserve">deeds </w:t>
      </w:r>
      <w:r w:rsidR="00F203F9">
        <w:t>that</w:t>
      </w:r>
      <w:r w:rsidR="00D244BC">
        <w:t xml:space="preserve"> make up the ITC Contract Suite</w:t>
      </w:r>
      <w:r w:rsidRPr="00F05C88">
        <w:t>:</w:t>
      </w:r>
    </w:p>
    <w:p w14:paraId="7C5AC064" w14:textId="327A1D51" w:rsidR="00CF193B" w:rsidRPr="00EF508E" w:rsidRDefault="00D244BC" w:rsidP="003F07DB">
      <w:pPr>
        <w:pStyle w:val="Bulletindent"/>
      </w:pPr>
      <w:r>
        <w:t>the</w:t>
      </w:r>
      <w:r w:rsidRPr="00EF508E">
        <w:t xml:space="preserve"> </w:t>
      </w:r>
      <w:r w:rsidR="00CF193B" w:rsidRPr="00EF508E">
        <w:t xml:space="preserve">ITC Development </w:t>
      </w:r>
      <w:r w:rsidR="003D295E">
        <w:t>Deed</w:t>
      </w:r>
      <w:r w:rsidR="00F203F9">
        <w:t>;</w:t>
      </w:r>
      <w:r w:rsidR="00CF193B" w:rsidRPr="00EF508E">
        <w:t xml:space="preserve"> and</w:t>
      </w:r>
    </w:p>
    <w:p w14:paraId="00B9E7E1" w14:textId="50D96783" w:rsidR="00CF193B" w:rsidRPr="00EF508E" w:rsidRDefault="00D244BC" w:rsidP="003F07DB">
      <w:pPr>
        <w:pStyle w:val="Bulletindent"/>
      </w:pPr>
      <w:r>
        <w:t>the</w:t>
      </w:r>
      <w:r w:rsidRPr="00EF508E">
        <w:t xml:space="preserve"> </w:t>
      </w:r>
      <w:r w:rsidR="00CF193B" w:rsidRPr="00EF508E">
        <w:t>ITC Delivery Deed</w:t>
      </w:r>
      <w:r w:rsidR="00F203F9">
        <w:t>.</w:t>
      </w:r>
    </w:p>
    <w:p w14:paraId="0860F8A6" w14:textId="07C89BC2" w:rsidR="00CF193B" w:rsidRPr="00EF508E" w:rsidRDefault="00CF193B" w:rsidP="00FE0E6D">
      <w:pPr>
        <w:pStyle w:val="NormalIndent"/>
      </w:pPr>
      <w:r>
        <w:t>As an alternative to the</w:t>
      </w:r>
      <w:r w:rsidR="00737FCA">
        <w:t xml:space="preserve"> </w:t>
      </w:r>
      <w:r>
        <w:t>ITC Contract Suite, DTF has also developed a</w:t>
      </w:r>
      <w:r w:rsidR="003D295E">
        <w:t xml:space="preserve">n Enhanced </w:t>
      </w:r>
      <w:r w:rsidR="00A5021C">
        <w:t>D&amp;C</w:t>
      </w:r>
      <w:r w:rsidR="003D295E">
        <w:t xml:space="preserve"> Deed</w:t>
      </w:r>
      <w:r>
        <w:t xml:space="preserve">. </w:t>
      </w:r>
      <w:r w:rsidR="00D244BC">
        <w:t>For more details, please r</w:t>
      </w:r>
      <w:r>
        <w:t xml:space="preserve">efer to the </w:t>
      </w:r>
      <w:r w:rsidR="003D295E">
        <w:t xml:space="preserve">Enhanced </w:t>
      </w:r>
      <w:r w:rsidR="00A5021C">
        <w:t>D&amp;C</w:t>
      </w:r>
      <w:r w:rsidR="003D295E">
        <w:t xml:space="preserve"> Deed – Commercial Principles</w:t>
      </w:r>
      <w:r w:rsidR="1F108E64">
        <w:t xml:space="preserve"> available on</w:t>
      </w:r>
      <w:r w:rsidR="0030103C">
        <w:t xml:space="preserve"> </w:t>
      </w:r>
      <w:hyperlink r:id="rId46" w:history="1">
        <w:r w:rsidR="0030103C">
          <w:rPr>
            <w:rStyle w:val="Hyperlink"/>
          </w:rPr>
          <w:t>DTF’s Lump Sum Procurement Category webpage</w:t>
        </w:r>
      </w:hyperlink>
      <w:r w:rsidR="00D244BC">
        <w:t>.</w:t>
      </w:r>
    </w:p>
    <w:p w14:paraId="0B2FBBF8" w14:textId="59A2EBCE" w:rsidR="00CF193B" w:rsidRPr="00EF508E" w:rsidRDefault="00CF193B" w:rsidP="00FE0E6D">
      <w:pPr>
        <w:pStyle w:val="NormalIndent"/>
      </w:pPr>
      <w:r w:rsidRPr="00EF508E">
        <w:t xml:space="preserve">The purpose of the ITC Contract Suite is to provide a commercially sound contractual framework (consistent with the preferred risk allocation of DTF (as the investor)) where a </w:t>
      </w:r>
      <w:r w:rsidR="00D244BC">
        <w:t>g</w:t>
      </w:r>
      <w:r w:rsidRPr="00EF508E">
        <w:t>overnment agency proposes adopting an ITC procurement approach for a project.</w:t>
      </w:r>
    </w:p>
    <w:p w14:paraId="139524F5" w14:textId="77777777" w:rsidR="00793D3E" w:rsidRDefault="00CF193B" w:rsidP="00FE0E6D">
      <w:pPr>
        <w:pStyle w:val="NormalIndent"/>
      </w:pPr>
      <w:r w:rsidRPr="00EF508E">
        <w:t xml:space="preserve">The ITC Contract Suite has been developed based on feedback from the private sector and </w:t>
      </w:r>
      <w:r w:rsidR="00D244BC">
        <w:t>g</w:t>
      </w:r>
      <w:r w:rsidRPr="00EF508E">
        <w:t>overnment stakeholders</w:t>
      </w:r>
      <w:r w:rsidR="00B93635">
        <w:t>,</w:t>
      </w:r>
      <w:r w:rsidR="00D244BC">
        <w:t xml:space="preserve"> along with</w:t>
      </w:r>
      <w:r w:rsidRPr="00EF508E">
        <w:t xml:space="preserve"> learnings from other projects and jurisdictions where ITC contracts are</w:t>
      </w:r>
      <w:r w:rsidR="00F372A1">
        <w:t xml:space="preserve"> regularly</w:t>
      </w:r>
      <w:r w:rsidRPr="00EF508E">
        <w:t xml:space="preserve"> </w:t>
      </w:r>
      <w:r w:rsidR="00D244BC">
        <w:t>used for</w:t>
      </w:r>
      <w:r w:rsidRPr="00EF508E">
        <w:t xml:space="preserve"> project delivery. </w:t>
      </w:r>
    </w:p>
    <w:p w14:paraId="414ACD65" w14:textId="3C0E81C5" w:rsidR="00CF193B" w:rsidRPr="0029491E" w:rsidRDefault="00EB4C1C" w:rsidP="00FE0E6D">
      <w:pPr>
        <w:pStyle w:val="NormalIndent"/>
      </w:pPr>
      <w:r w:rsidRPr="00EF508E">
        <w:t xml:space="preserve">The ITC </w:t>
      </w:r>
      <w:r w:rsidR="00F629CA" w:rsidRPr="00EF508E">
        <w:t>C</w:t>
      </w:r>
      <w:r w:rsidRPr="00EF508E">
        <w:t xml:space="preserve">ontract </w:t>
      </w:r>
      <w:r w:rsidR="00F629CA" w:rsidRPr="00EF508E">
        <w:t>S</w:t>
      </w:r>
      <w:r w:rsidRPr="00EF508E">
        <w:t>uite builds on standard contract structure and terms previously adopted by Partnership</w:t>
      </w:r>
      <w:r w:rsidR="002061A5">
        <w:t>s</w:t>
      </w:r>
      <w:r w:rsidRPr="00EF508E">
        <w:t xml:space="preserve"> Victoria to promote greater consistency in contracts used in Victorian infrastructure projects. </w:t>
      </w:r>
      <w:r w:rsidR="00CF193B" w:rsidRPr="00EF508E">
        <w:t xml:space="preserve">This base structure is a proven and robust contract form that has been successfully used in some of the </w:t>
      </w:r>
      <w:r w:rsidR="00E45359">
        <w:t>s</w:t>
      </w:r>
      <w:r w:rsidR="00CF193B" w:rsidRPr="00EF508E">
        <w:t>tate’s biggest and most complex projects.</w:t>
      </w:r>
    </w:p>
    <w:p w14:paraId="6DB66D49" w14:textId="2E331F08" w:rsidR="00CF193B" w:rsidRPr="00EF508E" w:rsidRDefault="00CF193B" w:rsidP="00FE0E6D">
      <w:pPr>
        <w:pStyle w:val="NormalIndent"/>
      </w:pPr>
      <w:r w:rsidRPr="00EF508E">
        <w:t xml:space="preserve">The </w:t>
      </w:r>
      <w:r w:rsidR="00F629CA" w:rsidRPr="00EF508E">
        <w:t>ITC Contract Suite</w:t>
      </w:r>
      <w:r w:rsidRPr="00EF508E">
        <w:t xml:space="preserve"> will be owned and managed by DTF.</w:t>
      </w:r>
    </w:p>
    <w:p w14:paraId="474D3343" w14:textId="648FD5E0" w:rsidR="00F372A1" w:rsidRPr="00EF508E" w:rsidRDefault="00CF193B" w:rsidP="00FE0E6D">
      <w:pPr>
        <w:pStyle w:val="NormalIndent"/>
      </w:pPr>
      <w:r>
        <w:t>Technical end</w:t>
      </w:r>
      <w:r w:rsidR="00127BBE">
        <w:t xml:space="preserve"> </w:t>
      </w:r>
      <w:r>
        <w:t>user guidance</w:t>
      </w:r>
      <w:r w:rsidR="00F372A1">
        <w:t xml:space="preserve"> is available </w:t>
      </w:r>
      <w:r>
        <w:t>to support implementation.</w:t>
      </w:r>
      <w:r w:rsidR="00F372A1">
        <w:t xml:space="preserve"> For more details, please refer to the </w:t>
      </w:r>
      <w:r w:rsidR="00737FCA">
        <w:t xml:space="preserve">ITC Contract Suite </w:t>
      </w:r>
      <w:r w:rsidR="00F372A1">
        <w:t>– Guidance Notes</w:t>
      </w:r>
      <w:r w:rsidR="7B28993D">
        <w:t xml:space="preserve"> available on</w:t>
      </w:r>
      <w:r w:rsidR="00074E6D">
        <w:t xml:space="preserve"> </w:t>
      </w:r>
      <w:hyperlink r:id="rId47" w:history="1">
        <w:r w:rsidR="00074E6D">
          <w:rPr>
            <w:rStyle w:val="Hyperlink"/>
          </w:rPr>
          <w:t>DTF’s Cost Reimbursable Procurement Category webpage</w:t>
        </w:r>
      </w:hyperlink>
      <w:r w:rsidR="00F372A1">
        <w:t>.</w:t>
      </w:r>
    </w:p>
    <w:p w14:paraId="2512BCAF" w14:textId="58A9B030" w:rsidR="00CF193B" w:rsidRPr="00EF508E" w:rsidRDefault="00CF193B" w:rsidP="00FE0E6D">
      <w:pPr>
        <w:pStyle w:val="NormalIndent"/>
      </w:pPr>
      <w:r>
        <w:t xml:space="preserve">DTF has </w:t>
      </w:r>
      <w:r w:rsidR="00D244BC">
        <w:t>sought advice from</w:t>
      </w:r>
      <w:r w:rsidR="005606FE">
        <w:t xml:space="preserve"> </w:t>
      </w:r>
      <w:r>
        <w:t xml:space="preserve">MinterEllison and EY </w:t>
      </w:r>
      <w:r w:rsidR="00D244BC">
        <w:t>to develop</w:t>
      </w:r>
      <w:r>
        <w:t xml:space="preserve"> the ITC Contract Suite</w:t>
      </w:r>
      <w:r w:rsidR="00637A1D">
        <w:t xml:space="preserve"> and Guidance Notes</w:t>
      </w:r>
      <w:r>
        <w:t>.</w:t>
      </w:r>
    </w:p>
    <w:p w14:paraId="5ADD50F3" w14:textId="77777777" w:rsidR="00CF193B" w:rsidRPr="00EF508E" w:rsidRDefault="00CF193B" w:rsidP="00FE0E6D">
      <w:pPr>
        <w:pStyle w:val="Heading2numbered"/>
      </w:pPr>
      <w:bookmarkStart w:id="17" w:name="_Toc140749964"/>
      <w:bookmarkStart w:id="18" w:name="_Toc145610005"/>
      <w:r w:rsidRPr="00EF508E">
        <w:t>Key features</w:t>
      </w:r>
      <w:bookmarkEnd w:id="17"/>
      <w:bookmarkEnd w:id="18"/>
    </w:p>
    <w:p w14:paraId="77777023" w14:textId="71EB788D" w:rsidR="00CF193B" w:rsidRPr="00EF508E" w:rsidRDefault="00CF193B" w:rsidP="00FE0E6D">
      <w:pPr>
        <w:pStyle w:val="NormalIndent"/>
      </w:pPr>
      <w:r w:rsidRPr="00EF508E">
        <w:t xml:space="preserve">The ITC </w:t>
      </w:r>
      <w:r w:rsidR="00183F53">
        <w:t>Development Deed</w:t>
      </w:r>
      <w:r w:rsidRPr="00EF508E">
        <w:t xml:space="preserve"> is </w:t>
      </w:r>
      <w:r w:rsidR="00E45359" w:rsidRPr="00EF508E">
        <w:t>a</w:t>
      </w:r>
      <w:r w:rsidR="00E45359">
        <w:t>n early</w:t>
      </w:r>
      <w:r w:rsidRPr="00EF508E">
        <w:t xml:space="preserve"> contractor involvement agreement under which Shortlisted Respondents are engaged to perform </w:t>
      </w:r>
      <w:r w:rsidR="00F917EE" w:rsidRPr="00EF508E">
        <w:t>Development Phase</w:t>
      </w:r>
      <w:r w:rsidRPr="00EF508E">
        <w:t xml:space="preserve"> Activities</w:t>
      </w:r>
      <w:r w:rsidR="00057404">
        <w:t>. Th</w:t>
      </w:r>
      <w:r w:rsidR="00AD767A">
        <w:t>ese</w:t>
      </w:r>
      <w:r w:rsidRPr="00EF508E">
        <w:t xml:space="preserve"> includ</w:t>
      </w:r>
      <w:r w:rsidR="00057404">
        <w:t>e</w:t>
      </w:r>
      <w:r w:rsidRPr="00EF508E">
        <w:t xml:space="preserve"> design work</w:t>
      </w:r>
      <w:r w:rsidR="0076538F" w:rsidRPr="00EF508E">
        <w:t xml:space="preserve"> and </w:t>
      </w:r>
      <w:r w:rsidRPr="00EF508E">
        <w:t xml:space="preserve">Project Proposal </w:t>
      </w:r>
      <w:r w:rsidR="00057404">
        <w:t xml:space="preserve">development </w:t>
      </w:r>
      <w:r w:rsidRPr="00EF508E">
        <w:t xml:space="preserve">(including a </w:t>
      </w:r>
      <w:r w:rsidR="00183F53">
        <w:t>Target Outturn Cost</w:t>
      </w:r>
      <w:r w:rsidR="000E46A6">
        <w:t xml:space="preserve"> (</w:t>
      </w:r>
      <w:r w:rsidRPr="00EF508E">
        <w:t>TOC</w:t>
      </w:r>
      <w:r w:rsidR="000E46A6">
        <w:t>)</w:t>
      </w:r>
      <w:r w:rsidR="00F917EE" w:rsidRPr="00EF508E">
        <w:t>)</w:t>
      </w:r>
      <w:r w:rsidR="0076538F" w:rsidRPr="00EF508E">
        <w:t xml:space="preserve">. Subject to appropriate probity requirements, the ITC </w:t>
      </w:r>
      <w:r w:rsidR="00F372A1">
        <w:t>Development Deed</w:t>
      </w:r>
      <w:r w:rsidR="0076538F" w:rsidRPr="00EF508E">
        <w:t xml:space="preserve"> also allows for Shortlisted Respondents to undertake </w:t>
      </w:r>
      <w:r w:rsidRPr="00EF508E">
        <w:t>early works.</w:t>
      </w:r>
    </w:p>
    <w:p w14:paraId="3C15E434" w14:textId="2ED27DB5" w:rsidR="00CF193B" w:rsidRPr="00EF508E" w:rsidRDefault="00CF193B" w:rsidP="00FE0E6D">
      <w:pPr>
        <w:pStyle w:val="NormalIndent"/>
      </w:pPr>
      <w:r w:rsidRPr="00EF508E">
        <w:t xml:space="preserve">The ITC Delivery Deed is a hybrid procurement model based on a </w:t>
      </w:r>
      <w:r w:rsidR="00E45359">
        <w:t>D&amp;C</w:t>
      </w:r>
      <w:r w:rsidRPr="00EF508E">
        <w:t xml:space="preserve"> contract, with elements of </w:t>
      </w:r>
      <w:r w:rsidR="000E46A6">
        <w:t>a</w:t>
      </w:r>
      <w:r w:rsidRPr="00EF508E">
        <w:t xml:space="preserve">lliancing in the form of collaborative risk sharing (identification, assessment and allocation) and agreed </w:t>
      </w:r>
      <w:r w:rsidR="00CF0295">
        <w:t>R</w:t>
      </w:r>
      <w:r w:rsidRPr="00EF508E">
        <w:t>elationship</w:t>
      </w:r>
      <w:r w:rsidR="00366586">
        <w:t xml:space="preserve"> </w:t>
      </w:r>
      <w:r w:rsidR="00CF0295">
        <w:t>P</w:t>
      </w:r>
      <w:r w:rsidRPr="00EF508E">
        <w:t xml:space="preserve">rinciples. Unlike a conventional D&amp;C contract, the ITC Delivery Deed does not provide conventional </w:t>
      </w:r>
      <w:r w:rsidR="0076538F" w:rsidRPr="00EF508E">
        <w:t xml:space="preserve">fixed-price </w:t>
      </w:r>
      <w:r w:rsidRPr="00EF508E">
        <w:t>cost certainty</w:t>
      </w:r>
      <w:r w:rsidR="00057404">
        <w:t xml:space="preserve">. </w:t>
      </w:r>
      <w:r w:rsidR="00E45359">
        <w:t>Instead,</w:t>
      </w:r>
      <w:r w:rsidR="00057404">
        <w:t xml:space="preserve"> it</w:t>
      </w:r>
      <w:r w:rsidRPr="00EF508E">
        <w:t xml:space="preserve"> introduces a TOC with delivery proceeding on an </w:t>
      </w:r>
      <w:r w:rsidR="00183F53">
        <w:t>O</w:t>
      </w:r>
      <w:r w:rsidRPr="00EF508E">
        <w:t xml:space="preserve">pen </w:t>
      </w:r>
      <w:r w:rsidR="00183F53">
        <w:t>B</w:t>
      </w:r>
      <w:r w:rsidRPr="00EF508E">
        <w:t xml:space="preserve">ook </w:t>
      </w:r>
      <w:r w:rsidR="00183F53">
        <w:t>B</w:t>
      </w:r>
      <w:r w:rsidRPr="00EF508E">
        <w:t xml:space="preserve">asis </w:t>
      </w:r>
      <w:r w:rsidR="00080E26" w:rsidRPr="00EF508E">
        <w:t>(if the TOC is accepted)</w:t>
      </w:r>
      <w:r w:rsidR="00080E26">
        <w:t>,</w:t>
      </w:r>
      <w:r w:rsidR="00080E26" w:rsidRPr="00EF508E">
        <w:t xml:space="preserve"> </w:t>
      </w:r>
      <w:r w:rsidRPr="00EF508E">
        <w:t xml:space="preserve">with the </w:t>
      </w:r>
      <w:r w:rsidR="00F917EE" w:rsidRPr="00EF508E">
        <w:t>C</w:t>
      </w:r>
      <w:r w:rsidRPr="00EF508E">
        <w:t>ontractor reimbursed all agreed costs of performing the works and a percentage for Corporate Overhead and Profit</w:t>
      </w:r>
      <w:r w:rsidR="00C87ECA">
        <w:t xml:space="preserve"> (COP)</w:t>
      </w:r>
      <w:r w:rsidRPr="00EF508E">
        <w:t xml:space="preserve">, plus a </w:t>
      </w:r>
      <w:r w:rsidR="00737FCA" w:rsidRPr="00737FCA">
        <w:t>Gainshare</w:t>
      </w:r>
      <w:r w:rsidR="00575AC6">
        <w:t>/</w:t>
      </w:r>
      <w:r w:rsidR="00737FCA" w:rsidRPr="00737FCA">
        <w:t>Painshare Adjustment</w:t>
      </w:r>
      <w:r w:rsidR="00737FCA">
        <w:t xml:space="preserve"> </w:t>
      </w:r>
      <w:r w:rsidRPr="00EF508E">
        <w:t>mechanism to incentivise budget performance</w:t>
      </w:r>
      <w:r w:rsidR="00D76E73" w:rsidRPr="00EF508E">
        <w:t xml:space="preserve">. The </w:t>
      </w:r>
      <w:r w:rsidR="00737FCA">
        <w:t>C</w:t>
      </w:r>
      <w:r w:rsidR="00D76E73" w:rsidRPr="00EF508E">
        <w:t xml:space="preserve">ontractor’s </w:t>
      </w:r>
      <w:r w:rsidR="0076538F" w:rsidRPr="00EF508E">
        <w:t xml:space="preserve">overall </w:t>
      </w:r>
      <w:r w:rsidR="00D76E73" w:rsidRPr="00EF508E">
        <w:t>exposure to risk is capped at 50</w:t>
      </w:r>
      <w:r w:rsidR="00B27A8E">
        <w:rPr>
          <w:rFonts w:ascii="Calibri" w:hAnsi="Calibri" w:cs="Calibri"/>
        </w:rPr>
        <w:t> </w:t>
      </w:r>
      <w:r w:rsidR="00B27A8E">
        <w:t>per</w:t>
      </w:r>
      <w:r w:rsidR="00B27A8E">
        <w:rPr>
          <w:rFonts w:ascii="Calibri" w:hAnsi="Calibri" w:cs="Calibri"/>
        </w:rPr>
        <w:t> </w:t>
      </w:r>
      <w:r w:rsidR="00B27A8E">
        <w:t>cent</w:t>
      </w:r>
      <w:r w:rsidR="002061A5">
        <w:t xml:space="preserve"> </w:t>
      </w:r>
      <w:r w:rsidR="00D76E73" w:rsidRPr="00EF508E">
        <w:t>of the TOC.</w:t>
      </w:r>
    </w:p>
    <w:p w14:paraId="2EE0718A" w14:textId="5C2D4273" w:rsidR="00CF193B" w:rsidRPr="00EF508E" w:rsidRDefault="00CF193B" w:rsidP="00FE0E6D">
      <w:pPr>
        <w:pStyle w:val="NormalIndent"/>
      </w:pPr>
      <w:r w:rsidRPr="00EF508E">
        <w:t>The ITC Contract Suite is primarily designed to be used in the context of a competitive TOC development process, although it can also be used for a sole-source TOC development.</w:t>
      </w:r>
    </w:p>
    <w:p w14:paraId="73707C05" w14:textId="77777777" w:rsidR="00CF193B" w:rsidRPr="00EF508E" w:rsidRDefault="00CF193B" w:rsidP="00FE0E6D">
      <w:pPr>
        <w:pStyle w:val="Heading2numbered"/>
      </w:pPr>
      <w:bookmarkStart w:id="19" w:name="_Toc140749965"/>
      <w:bookmarkStart w:id="20" w:name="_Toc145610006"/>
      <w:r w:rsidRPr="00EF508E">
        <w:t>Assumed application</w:t>
      </w:r>
      <w:bookmarkEnd w:id="19"/>
      <w:bookmarkEnd w:id="20"/>
    </w:p>
    <w:p w14:paraId="66A93020" w14:textId="72A9BB1F" w:rsidR="00BC4CF4" w:rsidRPr="00EF508E" w:rsidRDefault="00BC4CF4" w:rsidP="00FE0E6D">
      <w:pPr>
        <w:pStyle w:val="NormalIndent"/>
      </w:pPr>
      <w:r w:rsidRPr="00EF508E">
        <w:t>The ITC Contract Suite can be used for a range of projects</w:t>
      </w:r>
      <w:r w:rsidR="00430D49">
        <w:t>. It</w:t>
      </w:r>
      <w:r w:rsidRPr="00EF508E">
        <w:t xml:space="preserve"> is well suited to projects where there is scope and design uncertainty, or </w:t>
      </w:r>
      <w:r w:rsidR="00430D49">
        <w:t xml:space="preserve">where </w:t>
      </w:r>
      <w:r w:rsidRPr="00EF508E">
        <w:t xml:space="preserve">there are unknown or unquantifiable risks and complex interfaces. These characteristics may justify the degree of risk the </w:t>
      </w:r>
      <w:r w:rsidR="00A15C08">
        <w:t>S</w:t>
      </w:r>
      <w:r w:rsidRPr="00EF508E">
        <w:t>tate retains under the ITC model.</w:t>
      </w:r>
    </w:p>
    <w:p w14:paraId="3D52B132" w14:textId="24BD3F76" w:rsidR="00CF193B" w:rsidRPr="00EF508E" w:rsidRDefault="00793E6C" w:rsidP="00FE0E6D">
      <w:pPr>
        <w:pStyle w:val="NormalIndent"/>
      </w:pPr>
      <w:r>
        <w:t>Delivery</w:t>
      </w:r>
      <w:r w:rsidRPr="00EF508E">
        <w:t xml:space="preserve"> </w:t>
      </w:r>
      <w:r w:rsidR="00CF193B" w:rsidRPr="00EF508E">
        <w:t xml:space="preserve">agencies should carefully consider the trade-offs between cost and delivery certainty an ITC contract presents, and whether they are appropriate given the risk profile of the project in question. </w:t>
      </w:r>
      <w:r w:rsidR="00430D49">
        <w:t>A</w:t>
      </w:r>
      <w:r w:rsidR="00430D49" w:rsidRPr="00EF508E">
        <w:t xml:space="preserve"> fixed-price contracting model is likely to be more appropriate </w:t>
      </w:r>
      <w:r w:rsidR="00430D49">
        <w:t>w</w:t>
      </w:r>
      <w:r w:rsidR="00CF193B" w:rsidRPr="00EF508E">
        <w:t>here a project’s risk profile is or can be reasonably well understood and has been efficiently priced by the contractor market</w:t>
      </w:r>
      <w:r w:rsidR="001B7150">
        <w:t xml:space="preserve"> previously</w:t>
      </w:r>
      <w:r w:rsidR="00430D49">
        <w:t>.</w:t>
      </w:r>
    </w:p>
    <w:p w14:paraId="28649BDD" w14:textId="0A4D7309" w:rsidR="00CF193B" w:rsidRDefault="00A83C6F" w:rsidP="003F07DB">
      <w:pPr>
        <w:pStyle w:val="NormalIndent"/>
        <w:keepNext/>
      </w:pPr>
      <w:r>
        <w:t>Th</w:t>
      </w:r>
      <w:r w:rsidR="00CF193B" w:rsidRPr="00EF508E">
        <w:t xml:space="preserve">e success of the </w:t>
      </w:r>
      <w:r w:rsidR="00E03A0E">
        <w:t>cost reimbursable</w:t>
      </w:r>
      <w:r w:rsidR="00E03A0E" w:rsidRPr="00EF508E">
        <w:t xml:space="preserve"> </w:t>
      </w:r>
      <w:r w:rsidR="00CF193B" w:rsidRPr="00EF508E">
        <w:t xml:space="preserve">contracting process is </w:t>
      </w:r>
      <w:r w:rsidR="00E42D99">
        <w:t xml:space="preserve">also </w:t>
      </w:r>
      <w:r w:rsidR="00CF193B" w:rsidRPr="00EF508E">
        <w:t xml:space="preserve">contingent on </w:t>
      </w:r>
      <w:r w:rsidR="002061A5">
        <w:t>s</w:t>
      </w:r>
      <w:r w:rsidR="00CF193B" w:rsidRPr="00EF508E">
        <w:t>tate teams having the necessary capability and capacity to provide robust interrogation of bidder costs</w:t>
      </w:r>
      <w:r w:rsidR="00430D49">
        <w:t>. This is required</w:t>
      </w:r>
      <w:r w:rsidR="00CF193B" w:rsidRPr="00EF508E">
        <w:t xml:space="preserve"> during the procurement process (</w:t>
      </w:r>
      <w:r w:rsidR="00430D49">
        <w:t xml:space="preserve">specifically as part of </w:t>
      </w:r>
      <w:r w:rsidR="00CF193B" w:rsidRPr="00EF508E">
        <w:t>the interrogation of the TOC</w:t>
      </w:r>
      <w:r w:rsidR="001303D0" w:rsidRPr="00EF508E">
        <w:t xml:space="preserve"> </w:t>
      </w:r>
      <w:r w:rsidR="002061A5">
        <w:t>through</w:t>
      </w:r>
      <w:r w:rsidR="002061A5" w:rsidRPr="00EF508E">
        <w:t xml:space="preserve"> </w:t>
      </w:r>
      <w:r w:rsidR="001303D0" w:rsidRPr="00EF508E">
        <w:t xml:space="preserve">comparisons </w:t>
      </w:r>
      <w:r w:rsidR="00850971">
        <w:t>with</w:t>
      </w:r>
      <w:r w:rsidR="00850971" w:rsidRPr="00EF508E">
        <w:t xml:space="preserve"> </w:t>
      </w:r>
      <w:r w:rsidR="001303D0" w:rsidRPr="00EF508E">
        <w:t>the Principal’s Benchmark</w:t>
      </w:r>
      <w:r w:rsidR="00CF193B" w:rsidRPr="00EF508E">
        <w:t xml:space="preserve">) and in contract management. </w:t>
      </w:r>
      <w:r w:rsidR="00430D49">
        <w:t>A</w:t>
      </w:r>
      <w:r w:rsidR="00430D49" w:rsidRPr="00EF508E">
        <w:t xml:space="preserve"> traditional contracting model may provide greater safeguards to support value</w:t>
      </w:r>
      <w:r w:rsidR="002061A5">
        <w:t>-</w:t>
      </w:r>
      <w:r w:rsidR="00430D49" w:rsidRPr="00EF508E">
        <w:t>for</w:t>
      </w:r>
      <w:r w:rsidR="002061A5">
        <w:t>-</w:t>
      </w:r>
      <w:r w:rsidR="00430D49" w:rsidRPr="00EF508E">
        <w:t xml:space="preserve">money </w:t>
      </w:r>
      <w:r w:rsidR="002061A5">
        <w:t xml:space="preserve">(VfM) </w:t>
      </w:r>
      <w:r w:rsidR="00430D49" w:rsidRPr="00EF508E">
        <w:t xml:space="preserve">outcomes </w:t>
      </w:r>
      <w:r w:rsidR="00430D49">
        <w:t>w</w:t>
      </w:r>
      <w:r w:rsidR="00CF193B" w:rsidRPr="00EF508E">
        <w:t xml:space="preserve">here there are </w:t>
      </w:r>
      <w:r w:rsidR="00430D49">
        <w:t xml:space="preserve">constraints on the </w:t>
      </w:r>
      <w:r w:rsidR="00CF193B" w:rsidRPr="00EF508E">
        <w:t xml:space="preserve">capability and capacity </w:t>
      </w:r>
      <w:r w:rsidR="00430D49">
        <w:t>of</w:t>
      </w:r>
      <w:r w:rsidR="00430D49" w:rsidRPr="00EF508E">
        <w:t xml:space="preserve"> </w:t>
      </w:r>
      <w:r w:rsidR="00CF193B" w:rsidRPr="00EF508E">
        <w:t xml:space="preserve">the </w:t>
      </w:r>
      <w:r w:rsidR="002061A5">
        <w:t>s</w:t>
      </w:r>
      <w:r w:rsidR="00CF193B" w:rsidRPr="00EF508E">
        <w:t>tate team.</w:t>
      </w:r>
    </w:p>
    <w:p w14:paraId="07FA8469" w14:textId="747C8194" w:rsidR="00DD639D" w:rsidRPr="00EF508E" w:rsidRDefault="00DD639D" w:rsidP="00FE0E6D">
      <w:pPr>
        <w:pStyle w:val="NormalIndent"/>
      </w:pPr>
      <w:r w:rsidRPr="0080627C">
        <w:t xml:space="preserve">The ITC Contract Suite is the </w:t>
      </w:r>
      <w:r w:rsidR="0080627C" w:rsidRPr="0080627C">
        <w:t>preferred</w:t>
      </w:r>
      <w:r w:rsidRPr="0080627C">
        <w:t xml:space="preserve"> form of cost reimbursable contract for HVHR projects using the ITC procurement approach.</w:t>
      </w:r>
      <w:r w:rsidR="0080627C" w:rsidRPr="00EF508E">
        <w:t xml:space="preserve"> </w:t>
      </w:r>
    </w:p>
    <w:p w14:paraId="6DDC60FF" w14:textId="559B4248" w:rsidR="00CF193B" w:rsidRPr="00EF508E" w:rsidRDefault="00CF193B" w:rsidP="00FE0E6D">
      <w:pPr>
        <w:pStyle w:val="Heading2numbered"/>
      </w:pPr>
      <w:bookmarkStart w:id="21" w:name="_Toc140749966"/>
      <w:bookmarkStart w:id="22" w:name="_Toc145610007"/>
      <w:r w:rsidRPr="00EF508E">
        <w:t>Contractual framework</w:t>
      </w:r>
      <w:bookmarkEnd w:id="21"/>
      <w:bookmarkEnd w:id="22"/>
    </w:p>
    <w:p w14:paraId="3A8203E2" w14:textId="67840B91" w:rsidR="00CF193B" w:rsidRPr="00EF508E" w:rsidRDefault="00CF193B" w:rsidP="003F07DB">
      <w:pPr>
        <w:pStyle w:val="Heading3numbered"/>
      </w:pPr>
      <w:bookmarkStart w:id="23" w:name="_Toc140749967"/>
      <w:bookmarkStart w:id="24" w:name="_Toc145610008"/>
      <w:r w:rsidRPr="00EF508E">
        <w:t>ITC Contract Suite</w:t>
      </w:r>
      <w:bookmarkEnd w:id="23"/>
      <w:bookmarkEnd w:id="24"/>
    </w:p>
    <w:p w14:paraId="28DBC8A6" w14:textId="04B44C2F" w:rsidR="00CF193B" w:rsidRPr="00EF508E" w:rsidRDefault="00CF193B" w:rsidP="00FE0E6D">
      <w:pPr>
        <w:pStyle w:val="NormalIndent"/>
        <w:rPr>
          <w:highlight w:val="yellow"/>
        </w:rPr>
      </w:pPr>
      <w:r w:rsidRPr="00EF508E">
        <w:t>The ITC Contract Suite has been designed to select the Shortlisted Respondent that is best placed to meet the Principal</w:t>
      </w:r>
      <w:r w:rsidR="00A3102D">
        <w:t>’</w:t>
      </w:r>
      <w:r w:rsidRPr="00EF508E">
        <w:t xml:space="preserve">s Project requirements. The key steps in the procurement process are shown in </w:t>
      </w:r>
      <w:r w:rsidR="007711F5">
        <w:fldChar w:fldCharType="begin"/>
      </w:r>
      <w:r w:rsidR="007711F5">
        <w:instrText xml:space="preserve"> REF _Ref143612578 \h </w:instrText>
      </w:r>
      <w:r w:rsidR="007711F5">
        <w:fldChar w:fldCharType="separate"/>
      </w:r>
      <w:r w:rsidR="00725FF3">
        <w:t xml:space="preserve">Figure </w:t>
      </w:r>
      <w:r w:rsidR="00725FF3">
        <w:rPr>
          <w:noProof/>
        </w:rPr>
        <w:t>2</w:t>
      </w:r>
      <w:r w:rsidR="007711F5">
        <w:fldChar w:fldCharType="end"/>
      </w:r>
      <w:r w:rsidRPr="00EF508E">
        <w:t>.</w:t>
      </w:r>
    </w:p>
    <w:p w14:paraId="12AD5017" w14:textId="291D95E6" w:rsidR="00CF193B" w:rsidRDefault="00CF193B" w:rsidP="00FE0E6D">
      <w:pPr>
        <w:pStyle w:val="NormalIndent"/>
      </w:pPr>
      <w:r w:rsidRPr="00EF508E">
        <w:t xml:space="preserve">The procurement approach may involve an </w:t>
      </w:r>
      <w:r w:rsidR="009637CD">
        <w:t>Expression of Interest (</w:t>
      </w:r>
      <w:r w:rsidRPr="00EF508E">
        <w:t>EOI</w:t>
      </w:r>
      <w:r w:rsidR="009637CD">
        <w:t>)</w:t>
      </w:r>
      <w:r w:rsidRPr="00EF508E">
        <w:t xml:space="preserve"> and a</w:t>
      </w:r>
      <w:r w:rsidR="009637CD">
        <w:t xml:space="preserve"> Request for Proposal (</w:t>
      </w:r>
      <w:r w:rsidRPr="00EF508E">
        <w:t>RFP</w:t>
      </w:r>
      <w:r w:rsidR="009637CD">
        <w:t>)</w:t>
      </w:r>
      <w:r w:rsidRPr="00EF508E">
        <w:t xml:space="preserve"> process</w:t>
      </w:r>
      <w:r w:rsidR="00192343">
        <w:t>,</w:t>
      </w:r>
      <w:r w:rsidRPr="00EF508E">
        <w:t xml:space="preserve"> or an RFP process only</w:t>
      </w:r>
      <w:r w:rsidR="00192343">
        <w:t>,</w:t>
      </w:r>
      <w:r w:rsidRPr="00EF508E">
        <w:t xml:space="preserve"> in accordance with existing DTF infrastructure procurement guidance</w:t>
      </w:r>
      <w:r w:rsidR="00F917EE" w:rsidRPr="00EF508E">
        <w:t>.</w:t>
      </w:r>
      <w:r w:rsidR="005606FE" w:rsidRPr="00EF508E">
        <w:t xml:space="preserve"> There may also be approaches where the RFP process overlaps with the Development </w:t>
      </w:r>
      <w:r w:rsidR="00E03A0E">
        <w:t>P</w:t>
      </w:r>
      <w:r w:rsidR="005606FE" w:rsidRPr="00EF508E">
        <w:t>hase.</w:t>
      </w:r>
    </w:p>
    <w:p w14:paraId="2B2C2DD5" w14:textId="6B54E8C5" w:rsidR="00AD2BAC" w:rsidRPr="004E44BB" w:rsidRDefault="007711F5" w:rsidP="003F07DB">
      <w:pPr>
        <w:pStyle w:val="Captionindent"/>
      </w:pPr>
      <w:bookmarkStart w:id="25" w:name="_Ref143612578"/>
      <w:r>
        <w:t xml:space="preserve">Figure </w:t>
      </w:r>
      <w:r>
        <w:fldChar w:fldCharType="begin"/>
      </w:r>
      <w:r>
        <w:instrText>SEQ Figure \* ARABIC</w:instrText>
      </w:r>
      <w:r>
        <w:fldChar w:fldCharType="separate"/>
      </w:r>
      <w:r w:rsidR="00725FF3">
        <w:rPr>
          <w:noProof/>
        </w:rPr>
        <w:t>2</w:t>
      </w:r>
      <w:r>
        <w:fldChar w:fldCharType="end"/>
      </w:r>
      <w:bookmarkEnd w:id="25"/>
      <w:r w:rsidR="00AD2BAC" w:rsidRPr="004E44BB">
        <w:t xml:space="preserve"> </w:t>
      </w:r>
      <w:r w:rsidR="00AD2BAC">
        <w:t>–</w:t>
      </w:r>
      <w:r w:rsidR="00AD2BAC" w:rsidRPr="004E44BB">
        <w:t xml:space="preserve"> Key steps in the ITC Contract Suite procurement process</w:t>
      </w:r>
    </w:p>
    <w:p w14:paraId="3286B858" w14:textId="3D234692" w:rsidR="00C10AF9" w:rsidRDefault="00C10AF9" w:rsidP="00FE0E6D">
      <w:pPr>
        <w:pStyle w:val="NormalIndent"/>
      </w:pPr>
      <w:bookmarkStart w:id="26" w:name="_Toc140749968"/>
      <w:r w:rsidRPr="00C10AF9">
        <w:rPr>
          <w:noProof/>
        </w:rPr>
        <w:drawing>
          <wp:inline distT="0" distB="0" distL="0" distR="0" wp14:anchorId="0D5729EE" wp14:editId="48A5CA66">
            <wp:extent cx="5162400" cy="2838576"/>
            <wp:effectExtent l="0" t="0" r="635" b="0"/>
            <wp:docPr id="27" name="Graphic 27" descr="Figure details the 4 key steps to the DTF ITC Contract Suite procurement process: Step 1. EOI (Optional), Step 2. RFP Phase, Step 3. Development Phase and Step 4. Delivery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Figure details the 4 key steps to the DTF ITC Contract Suite procurement process: Step 1. EOI (Optional), Step 2. RFP Phase, Step 3. Development Phase and Step 4. Delivery Phase."/>
                    <pic:cNvPicPr/>
                  </pic:nvPicPr>
                  <pic:blipFill>
                    <a:blip r:embed="rId48">
                      <a:extLst>
                        <a:ext uri="{96DAC541-7B7A-43D3-8B79-37D633B846F1}">
                          <asvg:svgBlip xmlns:asvg="http://schemas.microsoft.com/office/drawing/2016/SVG/main" r:embed="rId49"/>
                        </a:ext>
                      </a:extLst>
                    </a:blip>
                    <a:stretch>
                      <a:fillRect/>
                    </a:stretch>
                  </pic:blipFill>
                  <pic:spPr>
                    <a:xfrm>
                      <a:off x="0" y="0"/>
                      <a:ext cx="5169409" cy="2842430"/>
                    </a:xfrm>
                    <a:prstGeom prst="rect">
                      <a:avLst/>
                    </a:prstGeom>
                  </pic:spPr>
                </pic:pic>
              </a:graphicData>
            </a:graphic>
          </wp:inline>
        </w:drawing>
      </w:r>
    </w:p>
    <w:p w14:paraId="6DD400CE" w14:textId="149B40FA" w:rsidR="00CF193B" w:rsidRPr="00EF508E" w:rsidRDefault="00CF193B" w:rsidP="003F07DB">
      <w:pPr>
        <w:pStyle w:val="Heading3numbered"/>
      </w:pPr>
      <w:bookmarkStart w:id="27" w:name="_Toc145610009"/>
      <w:r w:rsidRPr="00EF508E">
        <w:t xml:space="preserve">ITC </w:t>
      </w:r>
      <w:r w:rsidR="00F372A1">
        <w:t>Development Deed</w:t>
      </w:r>
      <w:bookmarkEnd w:id="26"/>
      <w:bookmarkEnd w:id="27"/>
    </w:p>
    <w:p w14:paraId="7FA0765B" w14:textId="726BB702" w:rsidR="003008DA" w:rsidRPr="00EF508E" w:rsidRDefault="00CF193B" w:rsidP="00FE0E6D">
      <w:pPr>
        <w:pStyle w:val="NormalIndent"/>
      </w:pPr>
      <w:r w:rsidRPr="00EF508E">
        <w:t xml:space="preserve">The early contractor involvement process that forms part of the </w:t>
      </w:r>
      <w:r w:rsidR="009C5A19" w:rsidRPr="00EF508E">
        <w:t xml:space="preserve">ITC </w:t>
      </w:r>
      <w:r w:rsidR="00F372A1">
        <w:t>Development Deed</w:t>
      </w:r>
      <w:r w:rsidR="009C5A19" w:rsidRPr="00EF508E">
        <w:t xml:space="preserve"> </w:t>
      </w:r>
      <w:r w:rsidR="009637CD">
        <w:t>allows more</w:t>
      </w:r>
      <w:r w:rsidRPr="00EF508E">
        <w:t xml:space="preserve"> time for the Shortlisted Respondents to mobilise and understand the project. Early collaboration </w:t>
      </w:r>
      <w:r w:rsidR="007C46BD" w:rsidRPr="00EF508E">
        <w:t xml:space="preserve">may </w:t>
      </w:r>
      <w:r w:rsidRPr="00EF508E">
        <w:t>provide opportunities to resolve design and other risks</w:t>
      </w:r>
      <w:r w:rsidR="009637CD">
        <w:t>.</w:t>
      </w:r>
      <w:r w:rsidRPr="00EF508E">
        <w:t xml:space="preserve"> </w:t>
      </w:r>
      <w:r w:rsidR="009637CD">
        <w:t>This</w:t>
      </w:r>
      <w:r w:rsidR="009637CD" w:rsidRPr="00EF508E">
        <w:t xml:space="preserve"> </w:t>
      </w:r>
      <w:r w:rsidRPr="00EF508E">
        <w:t>encourag</w:t>
      </w:r>
      <w:r w:rsidR="009637CD">
        <w:t>es</w:t>
      </w:r>
      <w:r w:rsidR="00757F8D" w:rsidRPr="00EF508E">
        <w:t xml:space="preserve"> more </w:t>
      </w:r>
      <w:r w:rsidR="0007615C">
        <w:t>thorough</w:t>
      </w:r>
      <w:r w:rsidR="0007615C" w:rsidRPr="00EF508E">
        <w:t xml:space="preserve"> </w:t>
      </w:r>
      <w:r w:rsidR="00757F8D" w:rsidRPr="00EF508E">
        <w:t>risk identification, investigation and mitigation</w:t>
      </w:r>
      <w:r w:rsidR="001B5CC0">
        <w:t>,</w:t>
      </w:r>
      <w:r w:rsidR="009637CD">
        <w:t xml:space="preserve"> </w:t>
      </w:r>
      <w:r w:rsidR="001B5CC0">
        <w:t>and provides</w:t>
      </w:r>
      <w:r w:rsidR="00757F8D" w:rsidRPr="00EF508E">
        <w:t xml:space="preserve"> the opportunity for de-risking, including through </w:t>
      </w:r>
      <w:r w:rsidR="003B5AC8">
        <w:t>f</w:t>
      </w:r>
      <w:r w:rsidR="00757F8D" w:rsidRPr="00EF508E">
        <w:t xml:space="preserve">ront </w:t>
      </w:r>
      <w:r w:rsidR="003B5AC8">
        <w:t>e</w:t>
      </w:r>
      <w:r w:rsidR="00757F8D" w:rsidRPr="00EF508E">
        <w:t xml:space="preserve">nd </w:t>
      </w:r>
      <w:r w:rsidR="003B5AC8">
        <w:t>e</w:t>
      </w:r>
      <w:r w:rsidR="00757F8D" w:rsidRPr="00EF508E">
        <w:t xml:space="preserve">ngineering </w:t>
      </w:r>
      <w:r w:rsidR="003B5AC8">
        <w:t>d</w:t>
      </w:r>
      <w:r w:rsidR="00757F8D" w:rsidRPr="00EF508E">
        <w:t>esign</w:t>
      </w:r>
      <w:r w:rsidRPr="00EF508E">
        <w:t xml:space="preserve">. The collaborative integration of the supply chain also ensures that accurate estimates are produced, </w:t>
      </w:r>
      <w:r w:rsidR="00757F8D" w:rsidRPr="00EF508E">
        <w:t xml:space="preserve">mitigating </w:t>
      </w:r>
      <w:r w:rsidRPr="00EF508E">
        <w:t xml:space="preserve">the </w:t>
      </w:r>
      <w:r w:rsidR="00757F8D" w:rsidRPr="00EF508E">
        <w:t xml:space="preserve">risk </w:t>
      </w:r>
      <w:r w:rsidRPr="00EF508E">
        <w:t>of inaccurate construction programs and cost estimates.</w:t>
      </w:r>
    </w:p>
    <w:p w14:paraId="459FA707" w14:textId="44CEF2CA" w:rsidR="000E5DE3" w:rsidRPr="00EF508E" w:rsidRDefault="003008DA" w:rsidP="00FE0E6D">
      <w:pPr>
        <w:pStyle w:val="NormalIndent"/>
      </w:pPr>
      <w:r w:rsidRPr="00EF508E">
        <w:t xml:space="preserve">Shortlisted Respondents </w:t>
      </w:r>
      <w:r w:rsidR="00E8513C" w:rsidRPr="00EF508E">
        <w:t xml:space="preserve">may also </w:t>
      </w:r>
      <w:r w:rsidRPr="00EF508E">
        <w:t>participate with the Principal in technical workshops, including risk identification and mitigation</w:t>
      </w:r>
      <w:r w:rsidR="009637CD">
        <w:t>. The two parties</w:t>
      </w:r>
      <w:r w:rsidRPr="00EF508E">
        <w:t xml:space="preserve"> collaboratively develop the Adjustment Event Guidelines.</w:t>
      </w:r>
      <w:r w:rsidR="00E8513C" w:rsidRPr="00EF508E">
        <w:t xml:space="preserve"> </w:t>
      </w:r>
      <w:r w:rsidR="009637CD">
        <w:t>E</w:t>
      </w:r>
      <w:r w:rsidR="00E8513C" w:rsidRPr="00EF508E">
        <w:t xml:space="preserve">arly contractor involvement needs to adhere to probity requirements if multiple contractors </w:t>
      </w:r>
      <w:r w:rsidR="006F2A60">
        <w:t>partak</w:t>
      </w:r>
      <w:r w:rsidR="00220526">
        <w:t>e</w:t>
      </w:r>
      <w:r w:rsidR="006F2A60" w:rsidRPr="00EF508E">
        <w:t xml:space="preserve"> </w:t>
      </w:r>
      <w:r w:rsidR="00E8513C" w:rsidRPr="00EF508E">
        <w:t>in a competitive TOC development process.</w:t>
      </w:r>
    </w:p>
    <w:p w14:paraId="3930DAF9" w14:textId="5245052D" w:rsidR="00CF193B" w:rsidRPr="00EF508E" w:rsidRDefault="00CF193B" w:rsidP="00FE0E6D">
      <w:pPr>
        <w:pStyle w:val="NormalIndent"/>
      </w:pPr>
      <w:r w:rsidRPr="00EF508E">
        <w:t xml:space="preserve">As part of developing the Delivery Phase Offers, the Shortlisted Respondents </w:t>
      </w:r>
      <w:r w:rsidR="00220526">
        <w:t>are</w:t>
      </w:r>
      <w:r w:rsidRPr="00EF508E">
        <w:t xml:space="preserve"> required to develop a TOC Estimate on an </w:t>
      </w:r>
      <w:r w:rsidR="00183F53">
        <w:t>O</w:t>
      </w:r>
      <w:r w:rsidRPr="00EF508E">
        <w:t xml:space="preserve">pen </w:t>
      </w:r>
      <w:r w:rsidR="00183F53">
        <w:t>B</w:t>
      </w:r>
      <w:r w:rsidRPr="00EF508E">
        <w:t xml:space="preserve">ook </w:t>
      </w:r>
      <w:r w:rsidR="00183F53">
        <w:t>B</w:t>
      </w:r>
      <w:r w:rsidRPr="00EF508E">
        <w:t>asis.</w:t>
      </w:r>
    </w:p>
    <w:p w14:paraId="224D607F" w14:textId="4719574F" w:rsidR="00CF193B" w:rsidRPr="00EF508E" w:rsidRDefault="00CF193B" w:rsidP="00FE0E6D">
      <w:pPr>
        <w:pStyle w:val="NormalIndent"/>
      </w:pPr>
      <w:r w:rsidRPr="00EF508E">
        <w:t xml:space="preserve">The success of the ITC contracting process heavily </w:t>
      </w:r>
      <w:r w:rsidR="006B4127" w:rsidRPr="00EF508E">
        <w:t>depend</w:t>
      </w:r>
      <w:r w:rsidR="006B4127">
        <w:t>s</w:t>
      </w:r>
      <w:r w:rsidR="006B4127" w:rsidRPr="00EF508E">
        <w:t xml:space="preserve"> </w:t>
      </w:r>
      <w:r w:rsidRPr="00EF508E">
        <w:t xml:space="preserve">on the ability of </w:t>
      </w:r>
      <w:r w:rsidR="002061A5">
        <w:t>s</w:t>
      </w:r>
      <w:r w:rsidRPr="00EF508E">
        <w:t xml:space="preserve">tate teams to ensure </w:t>
      </w:r>
      <w:r w:rsidR="006F2A60">
        <w:t>the TOC is set accurately</w:t>
      </w:r>
      <w:r w:rsidRPr="00EF508E">
        <w:t xml:space="preserve">. </w:t>
      </w:r>
      <w:r w:rsidR="00AE5C95" w:rsidRPr="00EF508E">
        <w:t>Shortlisted Respondents</w:t>
      </w:r>
      <w:r w:rsidR="00EC7BCD">
        <w:t xml:space="preserve"> are inherently</w:t>
      </w:r>
      <w:r w:rsidRPr="00EF508E">
        <w:t xml:space="preserve"> incentivised to seek a higher TOC setting</w:t>
      </w:r>
      <w:r w:rsidR="006F2A60">
        <w:t xml:space="preserve"> to </w:t>
      </w:r>
      <w:r w:rsidRPr="00EF508E">
        <w:t>minimise the risk of margin erosion</w:t>
      </w:r>
      <w:r w:rsidR="005606FE" w:rsidRPr="00EF508E">
        <w:t xml:space="preserve"> (</w:t>
      </w:r>
      <w:r w:rsidR="00C4505A" w:rsidRPr="00EF508E">
        <w:t>i.e.</w:t>
      </w:r>
      <w:r w:rsidR="00A15BE5">
        <w:rPr>
          <w:rFonts w:ascii="Calibri" w:hAnsi="Calibri" w:cs="Calibri"/>
        </w:rPr>
        <w:t xml:space="preserve">, </w:t>
      </w:r>
      <w:r w:rsidR="003766D2">
        <w:t>P</w:t>
      </w:r>
      <w:r w:rsidR="005606FE" w:rsidRPr="00EF508E">
        <w:t>ainshare)</w:t>
      </w:r>
      <w:r w:rsidRPr="00EF508E">
        <w:t xml:space="preserve">. A robust interrogation of the TOC by the </w:t>
      </w:r>
      <w:r w:rsidR="008E5D23">
        <w:t>s</w:t>
      </w:r>
      <w:r w:rsidRPr="00EF508E">
        <w:t>tate team is critical, both through analysis against a Principal’s Benchmark and, wherever possible, through competitive tension.</w:t>
      </w:r>
    </w:p>
    <w:p w14:paraId="5869ED12" w14:textId="1EB9C34B" w:rsidR="00A86465" w:rsidRDefault="00A86465" w:rsidP="00FE0E6D">
      <w:pPr>
        <w:pStyle w:val="NormalIndent"/>
      </w:pPr>
      <w:bookmarkStart w:id="28" w:name="_Hlk141183484"/>
      <w:r>
        <w:t xml:space="preserve">The ITC Contract Suite contemplates a competitive process where the </w:t>
      </w:r>
      <w:r w:rsidR="00793E6C">
        <w:t xml:space="preserve">delivery </w:t>
      </w:r>
      <w:r>
        <w:t xml:space="preserve">agency simultaneously engages more than one Shortlisted Respondent to prepare Delivery Phase Offers under separate ITC Development Deeds. </w:t>
      </w:r>
      <w:bookmarkEnd w:id="28"/>
      <w:r>
        <w:t xml:space="preserve">The Shortlisted Respondents </w:t>
      </w:r>
      <w:r w:rsidR="00E35393">
        <w:t>are</w:t>
      </w:r>
      <w:r>
        <w:t xml:space="preserve"> required to develop a TOC Estimate on an Open Book Basis in their Delivery Phase Offer. The ability to consider Delivery Phase Offers from multiple Shortlisted Respondents ensures that competitive tension is maintained, incentivising Respondents to develop optimal Delivery Phase Offers with respect to pricing, design and program.</w:t>
      </w:r>
    </w:p>
    <w:p w14:paraId="59D14A6C" w14:textId="1373FD53" w:rsidR="00CF193B" w:rsidRPr="00EF508E" w:rsidRDefault="00CF193B" w:rsidP="00FE0E6D">
      <w:pPr>
        <w:pStyle w:val="NormalIndent"/>
      </w:pPr>
      <w:r w:rsidRPr="00EF508E">
        <w:t xml:space="preserve">A competitive TOC development process should be </w:t>
      </w:r>
      <w:r w:rsidR="006F2A60">
        <w:t>the default process</w:t>
      </w:r>
      <w:r w:rsidR="006F2A60" w:rsidRPr="00EF508E">
        <w:t xml:space="preserve"> whe</w:t>
      </w:r>
      <w:r w:rsidR="006F2A60">
        <w:t>n</w:t>
      </w:r>
      <w:r w:rsidR="006F2A60" w:rsidRPr="00EF508E">
        <w:t xml:space="preserve"> </w:t>
      </w:r>
      <w:r w:rsidRPr="00EF508E">
        <w:t xml:space="preserve">circumstances permit. However, </w:t>
      </w:r>
      <w:r w:rsidR="00CF2259">
        <w:t>delivery</w:t>
      </w:r>
      <w:r w:rsidR="00CF2259" w:rsidRPr="00EF508E">
        <w:t xml:space="preserve"> </w:t>
      </w:r>
      <w:r w:rsidRPr="00EF508E">
        <w:t xml:space="preserve">agencies may need to consider a non-competitive TOC development approach in exceptional circumstances. </w:t>
      </w:r>
      <w:r w:rsidR="006F2A60">
        <w:t>Such circumstances may occur</w:t>
      </w:r>
      <w:r w:rsidRPr="00EF508E">
        <w:t xml:space="preserve"> where there is a limited number of market participants, </w:t>
      </w:r>
      <w:r w:rsidR="006F2A60">
        <w:t xml:space="preserve">where there is </w:t>
      </w:r>
      <w:r w:rsidRPr="00EF508E">
        <w:t xml:space="preserve">significant project scope uncertainty, </w:t>
      </w:r>
      <w:r w:rsidR="006F2A60">
        <w:t>or</w:t>
      </w:r>
      <w:r w:rsidR="006F2A60" w:rsidRPr="00EF508E">
        <w:t xml:space="preserve"> </w:t>
      </w:r>
      <w:r w:rsidR="006F2A60">
        <w:t xml:space="preserve">where </w:t>
      </w:r>
      <w:r w:rsidRPr="00EF508E">
        <w:t xml:space="preserve">bidder innovation and </w:t>
      </w:r>
      <w:r w:rsidR="001A4503">
        <w:t>Intellectual Property</w:t>
      </w:r>
      <w:r w:rsidRPr="00EF508E">
        <w:t xml:space="preserve"> are being invested into defining the project scope in parallel or prior to TOC development, </w:t>
      </w:r>
      <w:r w:rsidR="009E1FB8" w:rsidRPr="00EF508E">
        <w:t>s</w:t>
      </w:r>
      <w:r w:rsidR="009E1FB8">
        <w:t>o</w:t>
      </w:r>
      <w:r w:rsidR="009E1FB8" w:rsidRPr="00EF508E">
        <w:t xml:space="preserve"> </w:t>
      </w:r>
      <w:r w:rsidRPr="00EF508E">
        <w:t xml:space="preserve">that TOC submissions from different bidders would not provide a suitable comparison. </w:t>
      </w:r>
      <w:r w:rsidR="0094061D">
        <w:t>I</w:t>
      </w:r>
      <w:r w:rsidR="0094061D" w:rsidRPr="00EF508E">
        <w:t xml:space="preserve">n accordance with the HVHR </w:t>
      </w:r>
      <w:r w:rsidR="00E70DA0">
        <w:t>F</w:t>
      </w:r>
      <w:r w:rsidR="0094061D" w:rsidRPr="00EF508E">
        <w:t>ramework</w:t>
      </w:r>
      <w:r w:rsidR="0094061D">
        <w:t>,</w:t>
      </w:r>
      <w:r w:rsidR="0094061D" w:rsidRPr="00EF508E">
        <w:t xml:space="preserve"> </w:t>
      </w:r>
      <w:r w:rsidR="00E8513C" w:rsidRPr="00EF508E">
        <w:t xml:space="preserve">Treasurer or </w:t>
      </w:r>
      <w:r w:rsidR="006F2A60">
        <w:t>g</w:t>
      </w:r>
      <w:r w:rsidR="00E8513C" w:rsidRPr="00EF508E">
        <w:t>overnment approval is typically required to use this form of contracting with a sole</w:t>
      </w:r>
      <w:r w:rsidR="00D0487A">
        <w:t>-</w:t>
      </w:r>
      <w:r w:rsidR="00E8513C" w:rsidRPr="00EF508E">
        <w:t>sourced TOC development approach.</w:t>
      </w:r>
    </w:p>
    <w:p w14:paraId="4D20F470" w14:textId="1DE02D14" w:rsidR="00CF193B" w:rsidRPr="00EF508E" w:rsidRDefault="00CF193B" w:rsidP="003F07DB">
      <w:pPr>
        <w:pStyle w:val="Heading3numbered"/>
      </w:pPr>
      <w:bookmarkStart w:id="29" w:name="_Toc145610010"/>
      <w:r w:rsidRPr="00EF508E">
        <w:t>Development Phase Activities</w:t>
      </w:r>
      <w:bookmarkEnd w:id="29"/>
    </w:p>
    <w:p w14:paraId="044E596A" w14:textId="3E67EACA" w:rsidR="00CF193B" w:rsidRDefault="00CF193B" w:rsidP="003F07DB">
      <w:pPr>
        <w:pStyle w:val="NormalIndent"/>
      </w:pPr>
      <w:r>
        <w:t xml:space="preserve">The Shortlisted Respondents engaged under an ITC </w:t>
      </w:r>
      <w:r w:rsidR="00F372A1">
        <w:t>Development Deed</w:t>
      </w:r>
      <w:r>
        <w:t xml:space="preserve"> </w:t>
      </w:r>
      <w:r w:rsidR="00A71B39">
        <w:t>are</w:t>
      </w:r>
      <w:r>
        <w:t xml:space="preserve"> required to perform the Development Phase Services as set out in the Development Phase Services and Deliverables Schedule </w:t>
      </w:r>
      <w:r w:rsidRPr="00C87ECA">
        <w:t>(</w:t>
      </w:r>
      <w:r w:rsidRPr="00710F4B">
        <w:t>DPSDS</w:t>
      </w:r>
      <w:r w:rsidRPr="00C87ECA">
        <w:t>)</w:t>
      </w:r>
      <w:r>
        <w:t xml:space="preserve"> (Schedule</w:t>
      </w:r>
      <w:r w:rsidR="00824564">
        <w:rPr>
          <w:rFonts w:ascii="Calibri" w:hAnsi="Calibri" w:cs="Calibri"/>
        </w:rPr>
        <w:t> </w:t>
      </w:r>
      <w:r>
        <w:t>4). The Development Phase Services typically involve developing design and associated plans and progressively developing a TOC Estimate. The Shortlisted Respondent</w:t>
      </w:r>
      <w:r w:rsidR="009602B6">
        <w:t>’</w:t>
      </w:r>
      <w:r>
        <w:t>s services may also include assisting with the relevant approvals</w:t>
      </w:r>
      <w:r w:rsidR="00E8513C">
        <w:t xml:space="preserve"> (</w:t>
      </w:r>
      <w:r w:rsidR="00B10A26">
        <w:t xml:space="preserve">when </w:t>
      </w:r>
      <w:r w:rsidR="00E8513C">
        <w:t>in a sole</w:t>
      </w:r>
      <w:r w:rsidR="007C46BD">
        <w:t>-</w:t>
      </w:r>
      <w:r w:rsidR="00E8513C">
        <w:t>sourced TOC development approach)</w:t>
      </w:r>
      <w:r>
        <w:t>.</w:t>
      </w:r>
    </w:p>
    <w:p w14:paraId="4CC8DA20" w14:textId="38D6A8CD" w:rsidR="00CF193B" w:rsidRDefault="00CF193B" w:rsidP="003F07DB">
      <w:pPr>
        <w:pStyle w:val="NormalIndent"/>
      </w:pPr>
      <w:r>
        <w:t xml:space="preserve">The Development Phase Services </w:t>
      </w:r>
      <w:r w:rsidR="00C87ECA">
        <w:t>should be</w:t>
      </w:r>
      <w:r>
        <w:t xml:space="preserve"> tailored on a project-specific basis to ensure that the costs associated with having multiple </w:t>
      </w:r>
      <w:r w:rsidR="00E70DA0">
        <w:t>C</w:t>
      </w:r>
      <w:r>
        <w:t xml:space="preserve">ontractors undertake the works is proportionate to </w:t>
      </w:r>
      <w:r w:rsidR="006D1B56">
        <w:t xml:space="preserve">the </w:t>
      </w:r>
      <w:r>
        <w:t xml:space="preserve">benefits associated with maintaining competitive tension during the Development </w:t>
      </w:r>
      <w:r w:rsidR="00AE5C95">
        <w:t>P</w:t>
      </w:r>
      <w:r>
        <w:t xml:space="preserve">hase. For example, a high-value, complex procurement may warrant all Shortlisted Respondents performing detailed design work to enable the </w:t>
      </w:r>
      <w:r w:rsidR="00CF2259">
        <w:t xml:space="preserve">delivery </w:t>
      </w:r>
      <w:r>
        <w:t>agency to further evaluate and consider its requirements for the project</w:t>
      </w:r>
      <w:r w:rsidR="0083210D">
        <w:t xml:space="preserve">. </w:t>
      </w:r>
      <w:r w:rsidR="00C87ECA">
        <w:t>Alternatively,</w:t>
      </w:r>
      <w:r>
        <w:t xml:space="preserve"> a less complex and lower value project may only require a more confined set of Development Phase Services. </w:t>
      </w:r>
      <w:r w:rsidR="0083210D">
        <w:t xml:space="preserve">The expectation is that </w:t>
      </w:r>
      <w:r>
        <w:t>Development Phase Services are subject to</w:t>
      </w:r>
      <w:r w:rsidR="00EB751B">
        <w:t xml:space="preserve"> capped </w:t>
      </w:r>
      <w:r w:rsidR="00C87ECA">
        <w:t>COP</w:t>
      </w:r>
      <w:r w:rsidR="0083210D">
        <w:t>, with</w:t>
      </w:r>
      <w:r w:rsidR="007442C4">
        <w:t xml:space="preserve"> </w:t>
      </w:r>
      <w:r w:rsidR="00EB751B">
        <w:t xml:space="preserve">an estimate of </w:t>
      </w:r>
      <w:r w:rsidR="00580140">
        <w:t>r</w:t>
      </w:r>
      <w:r w:rsidR="00EB751B">
        <w:t xml:space="preserve">eimbursable </w:t>
      </w:r>
      <w:r w:rsidR="00580140">
        <w:t>c</w:t>
      </w:r>
      <w:r w:rsidR="00EB751B">
        <w:t>osts</w:t>
      </w:r>
      <w:r w:rsidR="00E8513C">
        <w:t xml:space="preserve"> provided as part of the RFP </w:t>
      </w:r>
      <w:r w:rsidR="00CE76DD">
        <w:t>p</w:t>
      </w:r>
      <w:r w:rsidR="00E8513C">
        <w:t>hase</w:t>
      </w:r>
      <w:r w:rsidR="0083210D">
        <w:t xml:space="preserve">. This </w:t>
      </w:r>
      <w:r>
        <w:t>provid</w:t>
      </w:r>
      <w:r w:rsidR="0083210D">
        <w:t>es</w:t>
      </w:r>
      <w:r>
        <w:t xml:space="preserve"> the </w:t>
      </w:r>
      <w:r w:rsidR="00503488">
        <w:t>S</w:t>
      </w:r>
      <w:r>
        <w:t>tate with enough information to inform budgeting</w:t>
      </w:r>
      <w:r w:rsidR="002F3246">
        <w:t>,</w:t>
      </w:r>
      <w:r>
        <w:t xml:space="preserve"> </w:t>
      </w:r>
      <w:r w:rsidR="0083210D">
        <w:t>while also promoting</w:t>
      </w:r>
      <w:r>
        <w:t xml:space="preserve"> </w:t>
      </w:r>
      <w:r w:rsidR="002061A5">
        <w:t>VfM</w:t>
      </w:r>
      <w:r>
        <w:t xml:space="preserve"> outcomes for the </w:t>
      </w:r>
      <w:r w:rsidR="00503488">
        <w:t>S</w:t>
      </w:r>
      <w:r>
        <w:t>tate.</w:t>
      </w:r>
    </w:p>
    <w:p w14:paraId="5064D451" w14:textId="2E05BB2D" w:rsidR="00CF193B" w:rsidRDefault="00CF193B" w:rsidP="003F07DB">
      <w:pPr>
        <w:pStyle w:val="NormalIndent"/>
      </w:pPr>
      <w:r>
        <w:t xml:space="preserve">In addition, Shortlisted Respondents may be directed by the </w:t>
      </w:r>
      <w:r w:rsidR="00CF2259">
        <w:t xml:space="preserve">delivery </w:t>
      </w:r>
      <w:r>
        <w:t xml:space="preserve">agency to perform Early Delivery Activities, consisting of physical works on the site in accordance with the terms of the ITC </w:t>
      </w:r>
      <w:r w:rsidR="00F372A1">
        <w:t>Development Deed</w:t>
      </w:r>
      <w:r>
        <w:t xml:space="preserve">. Unless otherwise specified, Early Delivery Activities </w:t>
      </w:r>
      <w:r w:rsidR="008C64F1">
        <w:t>are</w:t>
      </w:r>
      <w:r>
        <w:t xml:space="preserve"> subject to the terms </w:t>
      </w:r>
      <w:r w:rsidR="00AE5C95">
        <w:t xml:space="preserve">and conditions </w:t>
      </w:r>
      <w:r>
        <w:t xml:space="preserve">of the Agreed ITC Delivery Deed. </w:t>
      </w:r>
      <w:r w:rsidR="00E8513C">
        <w:t xml:space="preserve">Probity requirements </w:t>
      </w:r>
      <w:r w:rsidR="00385D5A">
        <w:t xml:space="preserve">need to be carefully managed if there are Early Delivery Activities and multiple contractors are </w:t>
      </w:r>
      <w:r w:rsidR="0083210D">
        <w:t xml:space="preserve">participating </w:t>
      </w:r>
      <w:r w:rsidR="00385D5A">
        <w:t>in a competitive TOC development process. Depending on the size and scale of the works, this could include executing separate contractual arrangements for the Early Delivery Activities or working with a separate contractor not involved in the ITC Development Phase</w:t>
      </w:r>
      <w:r w:rsidR="0083210D">
        <w:t xml:space="preserve"> </w:t>
      </w:r>
      <w:r w:rsidR="0063344B">
        <w:t>(</w:t>
      </w:r>
      <w:r w:rsidR="0083210D">
        <w:t>or both</w:t>
      </w:r>
      <w:r w:rsidR="0063344B">
        <w:t>)</w:t>
      </w:r>
      <w:r w:rsidR="00385D5A">
        <w:t>.</w:t>
      </w:r>
    </w:p>
    <w:p w14:paraId="1A13671D" w14:textId="364C7845" w:rsidR="001303D0" w:rsidRDefault="00CF193B" w:rsidP="003F07DB">
      <w:pPr>
        <w:pStyle w:val="NormalIndent"/>
      </w:pPr>
      <w:r>
        <w:t xml:space="preserve">If there is a </w:t>
      </w:r>
      <w:r w:rsidR="00E03F86">
        <w:t>competitive</w:t>
      </w:r>
      <w:r>
        <w:t xml:space="preserve"> </w:t>
      </w:r>
      <w:r w:rsidR="0063344B">
        <w:t>D</w:t>
      </w:r>
      <w:r>
        <w:t xml:space="preserve">evelopment </w:t>
      </w:r>
      <w:r w:rsidR="0063344B">
        <w:t>P</w:t>
      </w:r>
      <w:r>
        <w:t xml:space="preserve">hase, the Principal </w:t>
      </w:r>
      <w:r w:rsidR="0083210D">
        <w:t>provide</w:t>
      </w:r>
      <w:r w:rsidR="00AF5618">
        <w:t>s</w:t>
      </w:r>
      <w:r w:rsidR="00385D5A">
        <w:t xml:space="preserve"> clarifications </w:t>
      </w:r>
      <w:r w:rsidR="0028699E">
        <w:t>on technical and design solutions presented by the Shortlisted Respondents</w:t>
      </w:r>
      <w:r w:rsidR="0083210D">
        <w:t>. The</w:t>
      </w:r>
      <w:r w:rsidR="009F6A62">
        <w:t xml:space="preserve"> Principal </w:t>
      </w:r>
      <w:r w:rsidR="0083210D">
        <w:t>may</w:t>
      </w:r>
      <w:r w:rsidR="00355F42">
        <w:t xml:space="preserve"> </w:t>
      </w:r>
      <w:r w:rsidR="0028699E">
        <w:t xml:space="preserve">go through a more detailed process </w:t>
      </w:r>
      <w:r w:rsidR="0083210D">
        <w:t xml:space="preserve">to </w:t>
      </w:r>
      <w:r w:rsidR="0028699E">
        <w:t>review and refin</w:t>
      </w:r>
      <w:r w:rsidR="0083210D">
        <w:t>e</w:t>
      </w:r>
      <w:r w:rsidR="0028699E">
        <w:t xml:space="preserve"> the technical and design solutions present</w:t>
      </w:r>
      <w:r w:rsidR="0083210D">
        <w:t>ed</w:t>
      </w:r>
      <w:r w:rsidR="0028699E">
        <w:t xml:space="preserve"> by a Shortlisted Respondent at the end of the process</w:t>
      </w:r>
      <w:r w:rsidR="00486B75">
        <w:t>. This process involve</w:t>
      </w:r>
      <w:r w:rsidR="00886443">
        <w:t>s</w:t>
      </w:r>
      <w:r w:rsidR="00486B75">
        <w:t xml:space="preserve"> collaboration and interaction with both bidders during the TOC development </w:t>
      </w:r>
      <w:r w:rsidR="0063344B">
        <w:t>process</w:t>
      </w:r>
      <w:r w:rsidR="00486B75">
        <w:t xml:space="preserve">. Further </w:t>
      </w:r>
      <w:r w:rsidR="004A0C40">
        <w:t>p</w:t>
      </w:r>
      <w:r w:rsidR="0083210D">
        <w:t xml:space="preserve">roject </w:t>
      </w:r>
      <w:r w:rsidR="004A0C40">
        <w:t>d</w:t>
      </w:r>
      <w:r w:rsidR="0083210D">
        <w:t xml:space="preserve">evelopment and </w:t>
      </w:r>
      <w:r w:rsidR="005808BC">
        <w:t>d</w:t>
      </w:r>
      <w:r w:rsidR="0083210D">
        <w:t xml:space="preserve">ue </w:t>
      </w:r>
      <w:r w:rsidR="005808BC">
        <w:t>d</w:t>
      </w:r>
      <w:r w:rsidR="0083210D">
        <w:t xml:space="preserve">iligence </w:t>
      </w:r>
      <w:r w:rsidR="00486B75">
        <w:t xml:space="preserve">prior to contract award may </w:t>
      </w:r>
      <w:r w:rsidR="0083210D">
        <w:t xml:space="preserve">prove </w:t>
      </w:r>
      <w:r w:rsidR="00486B75">
        <w:t>beneficial when undertaking a competitive TOC process</w:t>
      </w:r>
      <w:r w:rsidR="0083210D">
        <w:t>.</w:t>
      </w:r>
    </w:p>
    <w:p w14:paraId="22E3112D" w14:textId="05B03CAB" w:rsidR="00AE5C95" w:rsidRPr="00425A74" w:rsidRDefault="00F069F4" w:rsidP="003F07DB">
      <w:pPr>
        <w:pStyle w:val="NormalIndent"/>
      </w:pPr>
      <w:r>
        <w:t>A</w:t>
      </w:r>
      <w:r w:rsidR="00CF193B">
        <w:t xml:space="preserve">n illustrative process for single and </w:t>
      </w:r>
      <w:r w:rsidR="007025EE">
        <w:t>competitive</w:t>
      </w:r>
      <w:r w:rsidR="00CF193B">
        <w:t xml:space="preserve"> development phase</w:t>
      </w:r>
      <w:r w:rsidR="00425A74">
        <w:t xml:space="preserve">s </w:t>
      </w:r>
      <w:r w:rsidR="0083210D">
        <w:t>is outlined in</w:t>
      </w:r>
      <w:r w:rsidR="00F42AED">
        <w:t xml:space="preserve"> </w:t>
      </w:r>
      <w:r w:rsidR="00757B7E">
        <w:fldChar w:fldCharType="begin"/>
      </w:r>
      <w:r w:rsidR="00757B7E">
        <w:instrText xml:space="preserve"> REF _Ref144824299 \h </w:instrText>
      </w:r>
      <w:r w:rsidR="00757B7E">
        <w:fldChar w:fldCharType="separate"/>
      </w:r>
      <w:r w:rsidR="00725FF3">
        <w:t>– Incentivised Target Cost Contract Suite indicative risk allocation and cost assignments</w:t>
      </w:r>
      <w:r w:rsidR="00757B7E">
        <w:fldChar w:fldCharType="end"/>
      </w:r>
      <w:r w:rsidR="00425A74">
        <w:t>.</w:t>
      </w:r>
    </w:p>
    <w:p w14:paraId="08283C62" w14:textId="080CBE1D" w:rsidR="00CF193B" w:rsidRDefault="00CF193B" w:rsidP="003F07DB">
      <w:pPr>
        <w:pStyle w:val="Heading3numbered"/>
      </w:pPr>
      <w:bookmarkStart w:id="30" w:name="_Toc145610011"/>
      <w:r>
        <w:t xml:space="preserve">Shortlisted </w:t>
      </w:r>
      <w:r w:rsidR="00BF0B38">
        <w:t>R</w:t>
      </w:r>
      <w:r>
        <w:t>espondent selection process</w:t>
      </w:r>
      <w:bookmarkEnd w:id="30"/>
    </w:p>
    <w:p w14:paraId="0AA13467" w14:textId="3F40B177" w:rsidR="00CF193B" w:rsidRPr="00EF508E" w:rsidRDefault="00CF193B" w:rsidP="003F07DB">
      <w:pPr>
        <w:pStyle w:val="NormalIndent"/>
      </w:pPr>
      <w:r w:rsidRPr="00EF508E">
        <w:t>Following submission of the Delivery Phase Offers, the Principal consider</w:t>
      </w:r>
      <w:r w:rsidR="00D67ED8">
        <w:t>s</w:t>
      </w:r>
      <w:r w:rsidRPr="00EF508E">
        <w:t xml:space="preserve"> </w:t>
      </w:r>
      <w:r w:rsidR="0033218B">
        <w:t xml:space="preserve">these offers </w:t>
      </w:r>
      <w:r w:rsidRPr="00EF508E">
        <w:t xml:space="preserve">and </w:t>
      </w:r>
      <w:r w:rsidR="0033218B">
        <w:t>perform</w:t>
      </w:r>
      <w:r w:rsidR="00D67ED8">
        <w:t>s</w:t>
      </w:r>
      <w:r w:rsidR="0033218B">
        <w:t xml:space="preserve"> one of the following actions</w:t>
      </w:r>
      <w:r w:rsidRPr="00EF508E">
        <w:t>:</w:t>
      </w:r>
    </w:p>
    <w:p w14:paraId="6563FAC1" w14:textId="7E1196EF" w:rsidR="00CF193B" w:rsidRPr="00EF508E" w:rsidRDefault="00D67ED8" w:rsidP="003F07DB">
      <w:pPr>
        <w:pStyle w:val="Bulletindent"/>
      </w:pPr>
      <w:r>
        <w:t>s</w:t>
      </w:r>
      <w:r w:rsidR="00CF193B" w:rsidRPr="00EF508E">
        <w:t>elect</w:t>
      </w:r>
      <w:r>
        <w:t>s</w:t>
      </w:r>
      <w:r w:rsidR="00CF193B" w:rsidRPr="00EF508E">
        <w:t xml:space="preserve"> a Shortlisted Respondent as the Successful Respondent, who then enter</w:t>
      </w:r>
      <w:r w:rsidR="00D77CFC">
        <w:t>s</w:t>
      </w:r>
      <w:r w:rsidR="00CF193B" w:rsidRPr="00EF508E">
        <w:t xml:space="preserve"> an ITC Delivery Deed</w:t>
      </w:r>
      <w:r w:rsidR="006F18A2">
        <w:t>;</w:t>
      </w:r>
    </w:p>
    <w:p w14:paraId="1FC10564" w14:textId="3E487814" w:rsidR="00CF193B" w:rsidRPr="00EF508E" w:rsidRDefault="00D77CFC" w:rsidP="003F07DB">
      <w:pPr>
        <w:pStyle w:val="Bulletindent"/>
      </w:pPr>
      <w:r>
        <w:t>s</w:t>
      </w:r>
      <w:r w:rsidRPr="00EF508E">
        <w:t>elect</w:t>
      </w:r>
      <w:r>
        <w:t>s</w:t>
      </w:r>
      <w:r w:rsidRPr="00EF508E">
        <w:t xml:space="preserve"> </w:t>
      </w:r>
      <w:r w:rsidR="00CF193B" w:rsidRPr="00EF508E">
        <w:t>no Successful Respondent but determine</w:t>
      </w:r>
      <w:r>
        <w:t>s</w:t>
      </w:r>
      <w:r w:rsidR="00CF193B" w:rsidRPr="00EF508E">
        <w:t xml:space="preserve"> that it wishes to negotiate further with a Shortlisted Respondent</w:t>
      </w:r>
      <w:r w:rsidR="00DA720B" w:rsidRPr="00EF508E">
        <w:t xml:space="preserve"> (</w:t>
      </w:r>
      <w:r w:rsidR="00C4505A" w:rsidRPr="00EF508E">
        <w:t>i.e.,</w:t>
      </w:r>
      <w:r w:rsidR="00DA720B" w:rsidRPr="00EF508E">
        <w:t xml:space="preserve"> </w:t>
      </w:r>
      <w:r>
        <w:t xml:space="preserve">a </w:t>
      </w:r>
      <w:r w:rsidR="00DA720B" w:rsidRPr="00EF508E">
        <w:t>Preferred Respondent)</w:t>
      </w:r>
      <w:r w:rsidR="00CF193B" w:rsidRPr="00EF508E">
        <w:t>, who must undertake genuine and good faith negotiations and resubmit its Delivery Phase Offer for consideration</w:t>
      </w:r>
      <w:r w:rsidR="006F18A2">
        <w:t>; or</w:t>
      </w:r>
    </w:p>
    <w:p w14:paraId="4AF88539" w14:textId="7D335C6C" w:rsidR="00CF193B" w:rsidRPr="00EF508E" w:rsidRDefault="006F18A2" w:rsidP="003F07DB">
      <w:pPr>
        <w:pStyle w:val="Bulletindent"/>
      </w:pPr>
      <w:r>
        <w:t>s</w:t>
      </w:r>
      <w:r w:rsidR="00CF193B" w:rsidRPr="00EF508E">
        <w:t>elect</w:t>
      </w:r>
      <w:r>
        <w:t>s</w:t>
      </w:r>
      <w:r w:rsidR="00CF193B" w:rsidRPr="00EF508E">
        <w:t xml:space="preserve"> no Successful Respondent.</w:t>
      </w:r>
    </w:p>
    <w:p w14:paraId="3B1BC8E1" w14:textId="78DDDFC2" w:rsidR="00CF193B" w:rsidRPr="00EF508E" w:rsidRDefault="00CF193B" w:rsidP="003F07DB">
      <w:pPr>
        <w:pStyle w:val="NormalIndent"/>
      </w:pPr>
      <w:r w:rsidRPr="00EF508E">
        <w:t xml:space="preserve">Each Shortlisted Respondent engaged under an ITC </w:t>
      </w:r>
      <w:r w:rsidR="00F372A1">
        <w:t>Development Deed</w:t>
      </w:r>
      <w:r w:rsidR="009C5A19" w:rsidRPr="00EF508E">
        <w:t xml:space="preserve"> </w:t>
      </w:r>
      <w:r w:rsidRPr="00EF508E">
        <w:t>expressly acknowledges that there is no guarantee it will be selected as a Successful or Preferred Respondent</w:t>
      </w:r>
      <w:r w:rsidR="0033218B">
        <w:t>. Further,</w:t>
      </w:r>
      <w:r w:rsidRPr="00EF508E">
        <w:t xml:space="preserve"> the </w:t>
      </w:r>
      <w:r w:rsidR="00CF2259">
        <w:t>delivery</w:t>
      </w:r>
      <w:r w:rsidR="00CF2259" w:rsidRPr="00EF508E">
        <w:t xml:space="preserve"> </w:t>
      </w:r>
      <w:r w:rsidRPr="00EF508E">
        <w:t xml:space="preserve">agency maintains considerable discretion with respect to the selection process, including </w:t>
      </w:r>
      <w:r w:rsidR="00C732DF">
        <w:t>the</w:t>
      </w:r>
      <w:r w:rsidR="00C732DF" w:rsidRPr="00EF508E">
        <w:t xml:space="preserve"> </w:t>
      </w:r>
      <w:r w:rsidRPr="00EF508E">
        <w:t>ability to terminate the procurement process at any stage.</w:t>
      </w:r>
    </w:p>
    <w:p w14:paraId="4D97E732" w14:textId="69D574D7" w:rsidR="00CF193B" w:rsidRPr="00BE5929" w:rsidRDefault="00CF193B" w:rsidP="003F07DB">
      <w:pPr>
        <w:pStyle w:val="Heading3numbered"/>
      </w:pPr>
      <w:bookmarkStart w:id="31" w:name="_Toc140749969"/>
      <w:bookmarkStart w:id="32" w:name="_Toc145610012"/>
      <w:r>
        <w:t>ITC Delivery Deed</w:t>
      </w:r>
      <w:bookmarkEnd w:id="31"/>
      <w:bookmarkEnd w:id="32"/>
    </w:p>
    <w:p w14:paraId="578D4579" w14:textId="4CE3391C" w:rsidR="00CF193B" w:rsidRPr="00EF508E" w:rsidRDefault="00CF193B" w:rsidP="003F07DB">
      <w:pPr>
        <w:pStyle w:val="NormalIndent"/>
      </w:pPr>
      <w:r w:rsidRPr="00EF508E">
        <w:t xml:space="preserve">After the Principal has selected a Shortlisted Respondent as the Successful Respondent, that party </w:t>
      </w:r>
      <w:r w:rsidR="00D52986">
        <w:t>is</w:t>
      </w:r>
      <w:r w:rsidRPr="00EF508E">
        <w:t xml:space="preserve"> engaged as the Contractor under the ITC Delivery Deed to deliver the Project. The Contractor</w:t>
      </w:r>
      <w:r w:rsidR="00F6336B">
        <w:t xml:space="preserve"> is required to</w:t>
      </w:r>
      <w:r w:rsidRPr="00EF508E">
        <w:t>:</w:t>
      </w:r>
    </w:p>
    <w:p w14:paraId="61AF2AC4" w14:textId="30E765D4" w:rsidR="00CF193B" w:rsidRPr="00EF508E" w:rsidRDefault="00CF193B" w:rsidP="003F07DB">
      <w:pPr>
        <w:pStyle w:val="Bulletindent"/>
      </w:pPr>
      <w:r w:rsidRPr="00EF508E">
        <w:t>design and constructs the project in line with the risk profile of the ITC Delivery Deed</w:t>
      </w:r>
      <w:r w:rsidR="00D2598E">
        <w:t>;</w:t>
      </w:r>
    </w:p>
    <w:p w14:paraId="18088C0E" w14:textId="371E1887" w:rsidR="00CF193B" w:rsidRPr="00EF508E" w:rsidRDefault="00DC7B6C" w:rsidP="003F07DB">
      <w:pPr>
        <w:pStyle w:val="Bulletindent"/>
      </w:pPr>
      <w:r>
        <w:t>be</w:t>
      </w:r>
      <w:r w:rsidR="00CF193B" w:rsidRPr="00EF508E">
        <w:t xml:space="preserve"> paid the Reimbursable Costs (Schedule</w:t>
      </w:r>
      <w:r w:rsidR="00D2598E">
        <w:rPr>
          <w:rFonts w:ascii="Calibri" w:hAnsi="Calibri"/>
        </w:rPr>
        <w:t> </w:t>
      </w:r>
      <w:r w:rsidR="00CF193B" w:rsidRPr="00EF508E">
        <w:t>3), Corporate Overhead and Profit (Schedule</w:t>
      </w:r>
      <w:r w:rsidR="00D2598E">
        <w:rPr>
          <w:rFonts w:ascii="Calibri" w:hAnsi="Calibri"/>
        </w:rPr>
        <w:t> </w:t>
      </w:r>
      <w:r w:rsidR="00CF193B" w:rsidRPr="00EF508E">
        <w:t>4) and any payments due under the Risk or Reward Regime (Schedule</w:t>
      </w:r>
      <w:r w:rsidR="00D2598E">
        <w:rPr>
          <w:rFonts w:ascii="Calibri" w:hAnsi="Calibri"/>
        </w:rPr>
        <w:t> </w:t>
      </w:r>
      <w:r w:rsidR="00CF193B" w:rsidRPr="00EF508E">
        <w:t>5)</w:t>
      </w:r>
      <w:r w:rsidR="00D2598E">
        <w:t>;</w:t>
      </w:r>
    </w:p>
    <w:p w14:paraId="1AF1A950" w14:textId="38E72B74" w:rsidR="00CF193B" w:rsidRPr="00EF508E" w:rsidRDefault="00CF193B" w:rsidP="003F07DB">
      <w:pPr>
        <w:pStyle w:val="Bulletindent"/>
      </w:pPr>
      <w:r w:rsidRPr="00EF508E">
        <w:t>competitively and transparently tender proposed subcontracts</w:t>
      </w:r>
      <w:r w:rsidR="00D2598E">
        <w:t>;</w:t>
      </w:r>
      <w:r w:rsidR="00723AB6">
        <w:t xml:space="preserve"> and</w:t>
      </w:r>
    </w:p>
    <w:p w14:paraId="43F92CB1" w14:textId="6585982E" w:rsidR="00CF193B" w:rsidRPr="00EF508E" w:rsidRDefault="00CF193B" w:rsidP="003F07DB">
      <w:pPr>
        <w:pStyle w:val="Bulletindent"/>
      </w:pPr>
      <w:r w:rsidRPr="00EF508E">
        <w:t xml:space="preserve">achieve </w:t>
      </w:r>
      <w:r w:rsidR="00EB16F5">
        <w:t>C</w:t>
      </w:r>
      <w:r w:rsidRPr="00EF508E">
        <w:t xml:space="preserve">ompletion by the relevant date, hand the project </w:t>
      </w:r>
      <w:r w:rsidR="00D2598E">
        <w:t xml:space="preserve">over </w:t>
      </w:r>
      <w:r w:rsidRPr="00EF508E">
        <w:t xml:space="preserve">to the Principal and rectify any </w:t>
      </w:r>
      <w:r w:rsidR="00AD0A10">
        <w:t>D</w:t>
      </w:r>
      <w:r w:rsidRPr="00EF508E">
        <w:t>efects identified during the Defect Liability Period.</w:t>
      </w:r>
    </w:p>
    <w:p w14:paraId="7E7CC75E" w14:textId="77777777" w:rsidR="005E5590" w:rsidRDefault="005E5590" w:rsidP="00FE0E6D">
      <w:pPr>
        <w:pStyle w:val="Heading2numbered"/>
      </w:pPr>
      <w:bookmarkStart w:id="33" w:name="_Toc140749970"/>
      <w:bookmarkStart w:id="34" w:name="_Toc145610013"/>
      <w:r>
        <w:t>Design management</w:t>
      </w:r>
      <w:bookmarkEnd w:id="33"/>
      <w:bookmarkEnd w:id="34"/>
    </w:p>
    <w:p w14:paraId="13F9567D" w14:textId="077D97CB" w:rsidR="005E5590" w:rsidRPr="00EF508E" w:rsidRDefault="005E5590" w:rsidP="003F07DB">
      <w:pPr>
        <w:pStyle w:val="Heading3numbered"/>
      </w:pPr>
      <w:bookmarkStart w:id="35" w:name="_Toc145610014"/>
      <w:r w:rsidRPr="00EF508E">
        <w:t xml:space="preserve">ITC </w:t>
      </w:r>
      <w:r w:rsidR="00F372A1">
        <w:t>Development Deed</w:t>
      </w:r>
      <w:r w:rsidR="009C5A19" w:rsidRPr="00EF508E">
        <w:t xml:space="preserve"> </w:t>
      </w:r>
      <w:r w:rsidRPr="00EF508E">
        <w:t xml:space="preserve">– </w:t>
      </w:r>
      <w:r w:rsidR="00BF0B38">
        <w:t>D</w:t>
      </w:r>
      <w:r w:rsidRPr="00EF508E">
        <w:t xml:space="preserve">evelopment </w:t>
      </w:r>
      <w:r w:rsidR="00BF0B38">
        <w:t>P</w:t>
      </w:r>
      <w:r w:rsidRPr="00EF508E">
        <w:t>hase</w:t>
      </w:r>
      <w:bookmarkEnd w:id="35"/>
    </w:p>
    <w:p w14:paraId="5F77BE45" w14:textId="4B893524" w:rsidR="005E5590" w:rsidRPr="00EF508E" w:rsidRDefault="005E5590" w:rsidP="003F07DB">
      <w:pPr>
        <w:pStyle w:val="NormalIndent"/>
      </w:pPr>
      <w:r w:rsidRPr="00EF508E">
        <w:t>During the Development Phase, the Shortlisted Respondent undertakes a review of the initial design concept provided by the Principal and prepares a report setting out its recommendations. The Principal also has an opportunity to review and comment on successive drafts of the Development Phase Deliverables (including the Design Deliverables)</w:t>
      </w:r>
      <w:r w:rsidR="00B714A5">
        <w:t>.</w:t>
      </w:r>
      <w:r w:rsidRPr="00EF508E">
        <w:t xml:space="preserve"> </w:t>
      </w:r>
      <w:r w:rsidR="00B714A5">
        <w:t>The</w:t>
      </w:r>
      <w:r w:rsidRPr="00EF508E">
        <w:t xml:space="preserve"> Contractor must develop </w:t>
      </w:r>
      <w:r w:rsidR="00B714A5">
        <w:t xml:space="preserve">these </w:t>
      </w:r>
      <w:r w:rsidRPr="00EF508E">
        <w:t xml:space="preserve">in accordance with the </w:t>
      </w:r>
      <w:r w:rsidR="00882048">
        <w:t xml:space="preserve">PSDR </w:t>
      </w:r>
      <w:r w:rsidR="00514CB6" w:rsidRPr="00EF508E">
        <w:t xml:space="preserve">and the </w:t>
      </w:r>
      <w:r w:rsidRPr="00EF508E">
        <w:t>Development Phase Plan</w:t>
      </w:r>
      <w:r w:rsidR="0060623E">
        <w:t>,</w:t>
      </w:r>
      <w:r w:rsidR="00514CB6" w:rsidRPr="00EF508E">
        <w:t xml:space="preserve"> which includes the program, </w:t>
      </w:r>
      <w:r w:rsidR="008D3584">
        <w:t>design development</w:t>
      </w:r>
      <w:r w:rsidR="00514CB6" w:rsidRPr="00EF508E">
        <w:t xml:space="preserve"> and management</w:t>
      </w:r>
      <w:r w:rsidRPr="00EF508E">
        <w:t>. This process also allows the Shortlisted Respondent to address any comments raised by the Principal prior to submitting its Delivery Phase Offer.</w:t>
      </w:r>
    </w:p>
    <w:p w14:paraId="0FCB3423" w14:textId="78B8EEC2" w:rsidR="005E5590" w:rsidRPr="00EF508E" w:rsidRDefault="005E5590" w:rsidP="003F07DB">
      <w:pPr>
        <w:pStyle w:val="NormalIndent"/>
      </w:pPr>
      <w:r w:rsidRPr="00EF508E">
        <w:t xml:space="preserve">The required design services </w:t>
      </w:r>
      <w:r w:rsidR="00B714A5">
        <w:t>should</w:t>
      </w:r>
      <w:r w:rsidRPr="00EF508E">
        <w:t xml:space="preserve"> be specified in the </w:t>
      </w:r>
      <w:r w:rsidR="00B714A5">
        <w:t>DPSDS</w:t>
      </w:r>
      <w:r w:rsidRPr="00EF508E">
        <w:t xml:space="preserve"> and developed on a project</w:t>
      </w:r>
      <w:r w:rsidR="5C8F5F12" w:rsidRPr="00EF508E">
        <w:t>-</w:t>
      </w:r>
      <w:r w:rsidRPr="00EF508E">
        <w:t>specific basis</w:t>
      </w:r>
      <w:r w:rsidR="00B714A5">
        <w:t xml:space="preserve"> to</w:t>
      </w:r>
      <w:r w:rsidR="0030303F">
        <w:t xml:space="preserve"> </w:t>
      </w:r>
      <w:r w:rsidRPr="00EF508E">
        <w:t>facilitate project teams developing their requirements for the project.</w:t>
      </w:r>
    </w:p>
    <w:p w14:paraId="019BD8BE" w14:textId="351B8A25" w:rsidR="005E5590" w:rsidRPr="00EF508E" w:rsidRDefault="005E5590" w:rsidP="003F07DB">
      <w:pPr>
        <w:pStyle w:val="NormalIndent"/>
      </w:pPr>
      <w:r w:rsidRPr="00EF508E">
        <w:t xml:space="preserve">The ITC </w:t>
      </w:r>
      <w:r w:rsidR="00F372A1">
        <w:t>Development Deed</w:t>
      </w:r>
      <w:r w:rsidRPr="00EF508E">
        <w:t xml:space="preserve"> also contains a general novation clause </w:t>
      </w:r>
      <w:r w:rsidR="00067F73">
        <w:t>that</w:t>
      </w:r>
      <w:r w:rsidR="00067F73" w:rsidRPr="00EF508E">
        <w:t xml:space="preserve"> </w:t>
      </w:r>
      <w:r w:rsidRPr="00EF508E">
        <w:t>allows the Principal to direct the Shortlisted Respondent to enter into a Deed of Novation between the Principal, the Shortlisted Respondent and a selected Subcontractor (</w:t>
      </w:r>
      <w:r w:rsidR="00AB18D9">
        <w:t>e.g</w:t>
      </w:r>
      <w:r w:rsidR="00A914DF" w:rsidRPr="00EF508E">
        <w:t>.,</w:t>
      </w:r>
      <w:r w:rsidRPr="00EF508E">
        <w:t xml:space="preserve"> the Principal</w:t>
      </w:r>
      <w:r w:rsidR="00AB18D9">
        <w:t>’</w:t>
      </w:r>
      <w:r w:rsidRPr="00EF508E">
        <w:t>s design consultant) for a particular part of the Development Phase Services.</w:t>
      </w:r>
    </w:p>
    <w:p w14:paraId="52D6A313" w14:textId="69AC793E" w:rsidR="005E5590" w:rsidRPr="00EF508E" w:rsidRDefault="005E5590" w:rsidP="003F07DB">
      <w:pPr>
        <w:pStyle w:val="NormalIndent"/>
      </w:pPr>
      <w:r w:rsidRPr="00EF508E">
        <w:t xml:space="preserve">The Shortlisted Respondent must use its best endeavours to submit the Delivery Phase Offer (including the Development Phase Deliverables) to the Principal by the </w:t>
      </w:r>
      <w:r w:rsidR="00424F1F">
        <w:t>d</w:t>
      </w:r>
      <w:r w:rsidR="00424F1F" w:rsidRPr="00EF508E">
        <w:t xml:space="preserve">ate </w:t>
      </w:r>
      <w:r w:rsidRPr="00EF508E">
        <w:t>for Delivery Phase Offer.</w:t>
      </w:r>
    </w:p>
    <w:p w14:paraId="0F3AF6A2" w14:textId="5ABEFD03" w:rsidR="005E5590" w:rsidRPr="00EF508E" w:rsidRDefault="005E5590" w:rsidP="003F07DB">
      <w:pPr>
        <w:pStyle w:val="Heading3numbered"/>
      </w:pPr>
      <w:bookmarkStart w:id="36" w:name="_Toc145610015"/>
      <w:r w:rsidRPr="00EF508E">
        <w:t>ITC Delivery Deed – Delivery Phase</w:t>
      </w:r>
      <w:bookmarkEnd w:id="36"/>
    </w:p>
    <w:p w14:paraId="641464EA" w14:textId="652F1D34" w:rsidR="005E5590" w:rsidRPr="00EF508E" w:rsidRDefault="005E5590" w:rsidP="003F07DB">
      <w:pPr>
        <w:pStyle w:val="NormalIndent"/>
      </w:pPr>
      <w:r w:rsidRPr="00EF508E">
        <w:t xml:space="preserve">During the Delivery Phase, the Contractor is required to prepare the </w:t>
      </w:r>
      <w:r w:rsidR="008F0628">
        <w:t>D</w:t>
      </w:r>
      <w:r w:rsidRPr="00EF508E">
        <w:t xml:space="preserve">esign </w:t>
      </w:r>
      <w:r w:rsidR="008F0628">
        <w:t>D</w:t>
      </w:r>
      <w:r w:rsidRPr="00EF508E">
        <w:t xml:space="preserve">ocumentation and submit </w:t>
      </w:r>
      <w:r w:rsidR="00B86880">
        <w:t xml:space="preserve">it </w:t>
      </w:r>
      <w:r w:rsidR="00B714A5">
        <w:t>to</w:t>
      </w:r>
      <w:r w:rsidRPr="00EF508E">
        <w:t xml:space="preserve"> </w:t>
      </w:r>
      <w:r w:rsidR="00B714A5">
        <w:t xml:space="preserve">the </w:t>
      </w:r>
      <w:r w:rsidR="000D22B9" w:rsidRPr="00EF508E">
        <w:t>Principal Representative</w:t>
      </w:r>
      <w:r w:rsidRPr="00EF508E">
        <w:t xml:space="preserve"> and the Principal </w:t>
      </w:r>
      <w:r w:rsidR="00B714A5" w:rsidRPr="00EF508E">
        <w:t>for review</w:t>
      </w:r>
      <w:r w:rsidR="005A40AA">
        <w:t>. This is in</w:t>
      </w:r>
      <w:r w:rsidRPr="00EF508E">
        <w:t xml:space="preserve"> accordance with the Design Development Process in the </w:t>
      </w:r>
      <w:r w:rsidR="00A734AD" w:rsidRPr="00EF508E">
        <w:t>Project Scope and Delivery Requirements (</w:t>
      </w:r>
      <w:r w:rsidRPr="00EF508E">
        <w:t>PSDR</w:t>
      </w:r>
      <w:r w:rsidR="00A734AD" w:rsidRPr="00EF508E">
        <w:t>)</w:t>
      </w:r>
      <w:r w:rsidRPr="00EF508E">
        <w:t xml:space="preserve">. The content of the PSDR and the Design Development Process </w:t>
      </w:r>
      <w:r w:rsidR="005A40AA">
        <w:t>should be</w:t>
      </w:r>
      <w:r w:rsidRPr="00EF508E">
        <w:t xml:space="preserve"> developed on a project-specific basis</w:t>
      </w:r>
      <w:r w:rsidR="005A40AA">
        <w:t xml:space="preserve"> by the </w:t>
      </w:r>
      <w:r w:rsidR="00F275CB">
        <w:t>C</w:t>
      </w:r>
      <w:r w:rsidR="005A40AA">
        <w:t>ontractor</w:t>
      </w:r>
      <w:r w:rsidRPr="00EF508E">
        <w:t xml:space="preserve">. The Design Development Process can be tailored to reflect the required level of Principal involvement in reviewing and commenting on the </w:t>
      </w:r>
      <w:r w:rsidR="008F0628">
        <w:t>D</w:t>
      </w:r>
      <w:r w:rsidRPr="00EF508E">
        <w:t xml:space="preserve">esign </w:t>
      </w:r>
      <w:r w:rsidR="008F0628">
        <w:t>D</w:t>
      </w:r>
      <w:r w:rsidRPr="00EF508E">
        <w:t xml:space="preserve">ocumentation. For example, the Design Development Process may give the Principal the right to comment or place conditions on the </w:t>
      </w:r>
      <w:r w:rsidR="008F0628">
        <w:t>D</w:t>
      </w:r>
      <w:r w:rsidRPr="00EF508E">
        <w:t xml:space="preserve">esign </w:t>
      </w:r>
      <w:r w:rsidR="008F0628">
        <w:t>D</w:t>
      </w:r>
      <w:r w:rsidRPr="00EF508E">
        <w:t xml:space="preserve">ocumentation received from the Contractor </w:t>
      </w:r>
      <w:r w:rsidR="00730451">
        <w:t>that</w:t>
      </w:r>
      <w:r w:rsidR="00730451" w:rsidRPr="00EF508E">
        <w:t xml:space="preserve"> </w:t>
      </w:r>
      <w:r w:rsidRPr="00EF508E">
        <w:t xml:space="preserve">the Contractor must address before that </w:t>
      </w:r>
      <w:r w:rsidR="005A40AA">
        <w:t>documentation</w:t>
      </w:r>
      <w:r w:rsidRPr="00EF508E">
        <w:t xml:space="preserve"> can progress to the next stage in the Design Development Process.</w:t>
      </w:r>
    </w:p>
    <w:p w14:paraId="34CED98D" w14:textId="4C37DD13" w:rsidR="005E5590" w:rsidRPr="00EF508E" w:rsidRDefault="005E5590" w:rsidP="003F07DB">
      <w:pPr>
        <w:pStyle w:val="NormalIndent"/>
      </w:pPr>
      <w:r w:rsidRPr="00EF508E">
        <w:t xml:space="preserve">The Contractor is also required to appoint a </w:t>
      </w:r>
      <w:r w:rsidR="008D3584">
        <w:t>d</w:t>
      </w:r>
      <w:r w:rsidRPr="00EF508E">
        <w:t xml:space="preserve">esign </w:t>
      </w:r>
      <w:r w:rsidR="008D3584">
        <w:t>d</w:t>
      </w:r>
      <w:r w:rsidRPr="00EF508E">
        <w:t xml:space="preserve">evelopment </w:t>
      </w:r>
      <w:r w:rsidR="00265E51">
        <w:t>c</w:t>
      </w:r>
      <w:r w:rsidRPr="00EF508E">
        <w:t>oordinator (who will be part of the Project Control Group</w:t>
      </w:r>
      <w:r w:rsidR="00EC7BCD">
        <w:t xml:space="preserve"> and may</w:t>
      </w:r>
      <w:r w:rsidR="004E1668">
        <w:t xml:space="preserve"> also</w:t>
      </w:r>
      <w:r w:rsidR="00EC7BCD">
        <w:t xml:space="preserve"> be part of the</w:t>
      </w:r>
      <w:r w:rsidR="00F35493">
        <w:t xml:space="preserve"> </w:t>
      </w:r>
      <w:r w:rsidR="000C0E4D" w:rsidRPr="00EF508E">
        <w:t>Senior Representatives Group</w:t>
      </w:r>
      <w:r w:rsidR="00466D37">
        <w:t xml:space="preserve"> (SRG)</w:t>
      </w:r>
      <w:r w:rsidRPr="00EF508E">
        <w:t>) to manage the Design Development Process.</w:t>
      </w:r>
      <w:bookmarkStart w:id="37" w:name="_Hlk78451137"/>
    </w:p>
    <w:p w14:paraId="78412870" w14:textId="1628F12E" w:rsidR="00CF193B" w:rsidRDefault="00CF193B" w:rsidP="00FE0E6D">
      <w:pPr>
        <w:pStyle w:val="Heading2numbered"/>
      </w:pPr>
      <w:bookmarkStart w:id="38" w:name="_Toc140749971"/>
      <w:bookmarkStart w:id="39" w:name="_Toc145610016"/>
      <w:r w:rsidRPr="00EF508E">
        <w:t xml:space="preserve">Collaborative </w:t>
      </w:r>
      <w:r w:rsidR="009657C4">
        <w:t>f</w:t>
      </w:r>
      <w:r w:rsidRPr="00EF508E">
        <w:t>ramework</w:t>
      </w:r>
      <w:bookmarkEnd w:id="38"/>
      <w:bookmarkEnd w:id="39"/>
    </w:p>
    <w:p w14:paraId="1A5E35D8" w14:textId="77777777" w:rsidR="006469F2" w:rsidRPr="00F51564" w:rsidRDefault="00F05761" w:rsidP="006469F2">
      <w:pPr>
        <w:pStyle w:val="HighlightBoxHeading0"/>
      </w:pPr>
      <w:r w:rsidRPr="003F07DB">
        <w:t>Why include this concept?</w:t>
      </w:r>
    </w:p>
    <w:p w14:paraId="331ED6A4" w14:textId="77777777" w:rsidR="007A2953" w:rsidRDefault="00F05761" w:rsidP="007A2953">
      <w:pPr>
        <w:pStyle w:val="HighlightBoxText0"/>
        <w:rPr>
          <w:color w:val="000000"/>
        </w:rPr>
      </w:pPr>
      <w:r w:rsidRPr="00A20E58">
        <w:t xml:space="preserve">The </w:t>
      </w:r>
      <w:r w:rsidR="009657C4">
        <w:t>c</w:t>
      </w:r>
      <w:r w:rsidRPr="00A20E58">
        <w:t xml:space="preserve">ollaborative </w:t>
      </w:r>
      <w:r w:rsidR="009657C4">
        <w:t>f</w:t>
      </w:r>
      <w:r w:rsidRPr="00A20E58">
        <w:t xml:space="preserve">ramework has been introduced to ensure stakeholders work towards </w:t>
      </w:r>
      <w:r w:rsidR="000054C4">
        <w:t xml:space="preserve">what is </w:t>
      </w:r>
      <w:r w:rsidRPr="00A20E58">
        <w:t>best for project objectives. This mitigate</w:t>
      </w:r>
      <w:r w:rsidR="000054C4">
        <w:t>s</w:t>
      </w:r>
      <w:r w:rsidRPr="00A20E58">
        <w:t xml:space="preserve"> Contractor concerns that the </w:t>
      </w:r>
      <w:r w:rsidR="00503488">
        <w:t>S</w:t>
      </w:r>
      <w:r w:rsidRPr="00A20E58">
        <w:t>tate can be reluctant to assist in resolving issues, such as planning approvals, when it may be able to readily do so but is concerned about trigg</w:t>
      </w:r>
      <w:r w:rsidR="00315A3C">
        <w:t>er</w:t>
      </w:r>
      <w:r w:rsidRPr="00A20E58">
        <w:t xml:space="preserve">ing contractual consequences. Instead, there is a mechanism for the Contractor to provide feedback on the </w:t>
      </w:r>
      <w:r w:rsidR="00503488">
        <w:t>S</w:t>
      </w:r>
      <w:r w:rsidRPr="00A20E58">
        <w:t xml:space="preserve">tate’s performance and collaboration through a regular review of the </w:t>
      </w:r>
      <w:r w:rsidR="00A07E3B">
        <w:t xml:space="preserve">Key Result Areas </w:t>
      </w:r>
      <w:r w:rsidR="00D04265">
        <w:t>(</w:t>
      </w:r>
      <w:r w:rsidRPr="00A20E58">
        <w:t>KRAs</w:t>
      </w:r>
      <w:r w:rsidR="00D04265">
        <w:t>)</w:t>
      </w:r>
      <w:r w:rsidRPr="00A20E58">
        <w:t>.</w:t>
      </w:r>
    </w:p>
    <w:bookmarkEnd w:id="37"/>
    <w:p w14:paraId="294AB23D" w14:textId="6C09AC11" w:rsidR="00CF193B" w:rsidRPr="00EF508E" w:rsidRDefault="00CF193B" w:rsidP="003F07DB">
      <w:pPr>
        <w:pStyle w:val="NormalIndent"/>
      </w:pPr>
      <w:r w:rsidRPr="00EF508E">
        <w:t xml:space="preserve">The ITC Delivery Deed contains a </w:t>
      </w:r>
      <w:r w:rsidR="009657C4">
        <w:t>c</w:t>
      </w:r>
      <w:r w:rsidR="0091330C">
        <w:t xml:space="preserve">ollaborative </w:t>
      </w:r>
      <w:r w:rsidR="009657C4">
        <w:t>f</w:t>
      </w:r>
      <w:r w:rsidR="0091330C">
        <w:t>ramework</w:t>
      </w:r>
      <w:r w:rsidRPr="00EF508E">
        <w:t xml:space="preserve"> to better align the objectives of the Principal and the Contractor so that all decisions are made for the benefit of the Project.</w:t>
      </w:r>
      <w:r w:rsidR="00A4295C">
        <w:t xml:space="preserve"> </w:t>
      </w:r>
      <w:r w:rsidRPr="00EF508E">
        <w:t xml:space="preserve">This approach </w:t>
      </w:r>
      <w:r w:rsidR="00502B25">
        <w:t>aims to</w:t>
      </w:r>
      <w:r w:rsidRPr="00EF508E">
        <w:t xml:space="preserve"> reduce or eliminate the adversarial relationship that can emerge between </w:t>
      </w:r>
      <w:r w:rsidR="0091330C">
        <w:t>P</w:t>
      </w:r>
      <w:r w:rsidRPr="00EF508E">
        <w:t xml:space="preserve">rincipals and </w:t>
      </w:r>
      <w:r w:rsidR="0091330C">
        <w:t>C</w:t>
      </w:r>
      <w:r w:rsidRPr="00EF508E">
        <w:t>ontractors under traditional forms of project delivery.</w:t>
      </w:r>
      <w:r w:rsidR="00A4295C">
        <w:t xml:space="preserve"> </w:t>
      </w:r>
      <w:r w:rsidRPr="00EF508E">
        <w:t xml:space="preserve">The </w:t>
      </w:r>
      <w:r w:rsidR="00502B25">
        <w:t xml:space="preserve">framework encourages </w:t>
      </w:r>
      <w:r w:rsidRPr="00EF508E">
        <w:t xml:space="preserve">parties to manage and resolve </w:t>
      </w:r>
      <w:r w:rsidR="00502B25">
        <w:t xml:space="preserve">any </w:t>
      </w:r>
      <w:r w:rsidRPr="00EF508E">
        <w:t xml:space="preserve">difficulties </w:t>
      </w:r>
      <w:r w:rsidR="00502B25">
        <w:t>or</w:t>
      </w:r>
      <w:r w:rsidRPr="00EF508E">
        <w:t xml:space="preserve"> conflicts proactively for their mutual benefit.</w:t>
      </w:r>
      <w:r w:rsidR="00A4295C">
        <w:t xml:space="preserve"> </w:t>
      </w:r>
      <w:r w:rsidRPr="00EF508E">
        <w:t xml:space="preserve">The ITC Delivery Deed facilitates this more cooperative relationship between the project participants by providing clear </w:t>
      </w:r>
      <w:r w:rsidR="009C0FF9" w:rsidRPr="00EF508E">
        <w:t xml:space="preserve">project </w:t>
      </w:r>
      <w:r w:rsidRPr="00EF508E">
        <w:t>objectives</w:t>
      </w:r>
      <w:r w:rsidR="00C01B3A">
        <w:t xml:space="preserve"> and</w:t>
      </w:r>
      <w:r w:rsidRPr="00EF508E">
        <w:t xml:space="preserve"> </w:t>
      </w:r>
      <w:r w:rsidR="009C0FF9" w:rsidRPr="00EF508E">
        <w:t xml:space="preserve">Relationship </w:t>
      </w:r>
      <w:r w:rsidRPr="00EF508E">
        <w:t>Principles</w:t>
      </w:r>
      <w:r w:rsidR="00C01B3A">
        <w:t>,</w:t>
      </w:r>
      <w:r w:rsidRPr="00EF508E">
        <w:t xml:space="preserve"> and through initiatives such as:</w:t>
      </w:r>
    </w:p>
    <w:p w14:paraId="31A49079" w14:textId="072F04D1" w:rsidR="00CF193B" w:rsidRPr="00EF508E" w:rsidRDefault="00961B10" w:rsidP="003F07DB">
      <w:pPr>
        <w:pStyle w:val="Bulletindent"/>
      </w:pPr>
      <w:r>
        <w:t xml:space="preserve">the </w:t>
      </w:r>
      <w:r w:rsidR="00CF193B" w:rsidRPr="00EF508E">
        <w:t>SRG</w:t>
      </w:r>
      <w:r w:rsidR="00674510">
        <w:t>;</w:t>
      </w:r>
    </w:p>
    <w:p w14:paraId="11474249" w14:textId="263E7D70" w:rsidR="00CF193B" w:rsidRPr="00EF508E" w:rsidRDefault="00961B10" w:rsidP="003F07DB">
      <w:pPr>
        <w:pStyle w:val="Bulletindent"/>
      </w:pPr>
      <w:r>
        <w:t xml:space="preserve">the </w:t>
      </w:r>
      <w:r w:rsidR="00132908">
        <w:t>Kick-off Workshop</w:t>
      </w:r>
      <w:r w:rsidR="00674510">
        <w:t>;</w:t>
      </w:r>
    </w:p>
    <w:p w14:paraId="75C69334" w14:textId="1A0239FD" w:rsidR="00CF193B" w:rsidRPr="00EF508E" w:rsidRDefault="00502B25" w:rsidP="003F07DB">
      <w:pPr>
        <w:pStyle w:val="Bulletindent"/>
      </w:pPr>
      <w:r>
        <w:t>KRAs</w:t>
      </w:r>
      <w:r w:rsidR="00674510">
        <w:t>; and</w:t>
      </w:r>
    </w:p>
    <w:p w14:paraId="5E0A23EE" w14:textId="23BABC04" w:rsidR="00CF193B" w:rsidRPr="00EF508E" w:rsidRDefault="00CF193B" w:rsidP="003F07DB">
      <w:pPr>
        <w:pStyle w:val="Bulletindent"/>
      </w:pPr>
      <w:r w:rsidRPr="00EF508E">
        <w:t xml:space="preserve">proactive </w:t>
      </w:r>
      <w:r w:rsidR="0091330C">
        <w:t>P</w:t>
      </w:r>
      <w:r w:rsidRPr="00EF508E">
        <w:t>rincipal engagement.</w:t>
      </w:r>
    </w:p>
    <w:p w14:paraId="46114CFC" w14:textId="4BC81B1F" w:rsidR="00CF193B" w:rsidRPr="00C36079" w:rsidRDefault="00CF193B" w:rsidP="003F07DB">
      <w:pPr>
        <w:pStyle w:val="NormalIndent"/>
      </w:pPr>
      <w:r w:rsidRPr="00C36079">
        <w:t>The intention is that the Principal</w:t>
      </w:r>
      <w:r w:rsidR="0091330C">
        <w:t>’s</w:t>
      </w:r>
      <w:r w:rsidRPr="00C36079">
        <w:t xml:space="preserve"> KRAs will be </w:t>
      </w:r>
      <w:r w:rsidR="0014500F">
        <w:t>‘</w:t>
      </w:r>
      <w:r w:rsidRPr="00C36079">
        <w:t>soft</w:t>
      </w:r>
      <w:r w:rsidR="0014500F">
        <w:t>’</w:t>
      </w:r>
      <w:r w:rsidRPr="00C36079">
        <w:t xml:space="preserve"> KRAs </w:t>
      </w:r>
      <w:r w:rsidR="0014500F">
        <w:t>that</w:t>
      </w:r>
      <w:r w:rsidR="0014500F" w:rsidRPr="00C36079">
        <w:t xml:space="preserve"> </w:t>
      </w:r>
      <w:r w:rsidRPr="00C36079">
        <w:t>are not linked to any financial incentive regime</w:t>
      </w:r>
      <w:r w:rsidR="0029417E">
        <w:t>. These soft KRAs</w:t>
      </w:r>
      <w:r w:rsidR="004E4B9E">
        <w:t xml:space="preserve"> </w:t>
      </w:r>
      <w:r w:rsidRPr="00C36079">
        <w:t xml:space="preserve">do not provide the Contractor with any relief </w:t>
      </w:r>
      <w:r w:rsidR="0018282C">
        <w:t>if</w:t>
      </w:r>
      <w:r w:rsidRPr="00C36079">
        <w:t xml:space="preserve"> the Principal fail</w:t>
      </w:r>
      <w:r w:rsidR="0018282C">
        <w:t>s</w:t>
      </w:r>
      <w:r w:rsidRPr="00C36079">
        <w:t xml:space="preserve"> to meet</w:t>
      </w:r>
      <w:r w:rsidR="0018282C">
        <w:t xml:space="preserve"> them</w:t>
      </w:r>
      <w:r w:rsidRPr="00C36079">
        <w:t>.</w:t>
      </w:r>
      <w:r w:rsidR="004E4B9E">
        <w:t xml:space="preserve"> </w:t>
      </w:r>
      <w:r w:rsidRPr="00C36079">
        <w:t>The Principal</w:t>
      </w:r>
      <w:r w:rsidR="0091330C">
        <w:t>’s</w:t>
      </w:r>
      <w:r w:rsidRPr="00C36079">
        <w:t xml:space="preserve"> KRAs form an important part of the collaborative nature of the </w:t>
      </w:r>
      <w:r w:rsidR="009C0FF9" w:rsidRPr="00C36079">
        <w:t>ITC Delivery Deed</w:t>
      </w:r>
      <w:r w:rsidR="00F6501A">
        <w:t>.</w:t>
      </w:r>
      <w:r w:rsidRPr="00C36079">
        <w:t xml:space="preserve"> </w:t>
      </w:r>
      <w:r w:rsidR="00F6501A">
        <w:t>They</w:t>
      </w:r>
      <w:r w:rsidR="00F6501A" w:rsidRPr="00C36079">
        <w:t xml:space="preserve"> </w:t>
      </w:r>
      <w:r w:rsidRPr="00C36079">
        <w:t>seek to achieve pro</w:t>
      </w:r>
      <w:r w:rsidR="00C74727">
        <w:t>active</w:t>
      </w:r>
      <w:r w:rsidRPr="00C36079">
        <w:t xml:space="preserve"> Principal engagement throughout delivery of the Project and facilitate achievement of the Project Objectives.</w:t>
      </w:r>
    </w:p>
    <w:p w14:paraId="7AE71EED" w14:textId="4484400E" w:rsidR="009C0FF9" w:rsidRPr="00F45E79" w:rsidRDefault="009C0FF9" w:rsidP="003F07DB">
      <w:pPr>
        <w:pStyle w:val="NormalIndent"/>
      </w:pPr>
      <w:r w:rsidRPr="00F45E79">
        <w:t>There should not be an increased risk of dispute through the use of the Principal</w:t>
      </w:r>
      <w:r w:rsidR="00B1463F">
        <w:t>’s</w:t>
      </w:r>
      <w:r w:rsidRPr="00F45E79">
        <w:t xml:space="preserve"> KRAs</w:t>
      </w:r>
      <w:r w:rsidR="007C02AB">
        <w:t>,</w:t>
      </w:r>
      <w:r w:rsidRPr="00F45E79">
        <w:t xml:space="preserve"> given it is clear that the Contractor has no claim against the Principal in respect of them</w:t>
      </w:r>
      <w:r w:rsidR="00CC53C6">
        <w:t>,</w:t>
      </w:r>
      <w:r w:rsidRPr="00F45E79">
        <w:t xml:space="preserve"> and there is no operative obligation on the Principal to meet the KRAs.</w:t>
      </w:r>
      <w:r w:rsidR="004E4B9E">
        <w:t xml:space="preserve"> </w:t>
      </w:r>
      <w:r w:rsidRPr="00F45E79">
        <w:t>Instead, achievement of the Principal</w:t>
      </w:r>
      <w:r w:rsidR="00987CA7">
        <w:t>’</w:t>
      </w:r>
      <w:r w:rsidRPr="00F45E79">
        <w:t>s KRA</w:t>
      </w:r>
      <w:r w:rsidR="00036320">
        <w:t>s</w:t>
      </w:r>
      <w:r w:rsidRPr="00F45E79">
        <w:t xml:space="preserve"> is monitored and reviewed </w:t>
      </w:r>
      <w:r w:rsidR="0029417E">
        <w:t>by the</w:t>
      </w:r>
      <w:r w:rsidRPr="00F45E79">
        <w:t xml:space="preserve"> </w:t>
      </w:r>
      <w:r w:rsidR="00466D37">
        <w:t>SRG</w:t>
      </w:r>
      <w:r w:rsidRPr="00F45E79">
        <w:t xml:space="preserve">, </w:t>
      </w:r>
      <w:r w:rsidR="0029417E">
        <w:t>so</w:t>
      </w:r>
      <w:r w:rsidRPr="00F45E79">
        <w:t xml:space="preserve"> any issues </w:t>
      </w:r>
      <w:r w:rsidR="0029417E">
        <w:t>can</w:t>
      </w:r>
      <w:r w:rsidR="0029417E" w:rsidRPr="00F45E79">
        <w:t xml:space="preserve"> </w:t>
      </w:r>
      <w:r w:rsidRPr="00F45E79">
        <w:t xml:space="preserve">be addressed at a senior level before </w:t>
      </w:r>
      <w:r w:rsidR="0029417E">
        <w:t>they become</w:t>
      </w:r>
      <w:r w:rsidRPr="00F45E79">
        <w:t xml:space="preserve"> formal disputes.</w:t>
      </w:r>
    </w:p>
    <w:p w14:paraId="7A809386" w14:textId="1E0BD32C" w:rsidR="00CF193B" w:rsidRPr="00F45E79" w:rsidRDefault="00B1463F" w:rsidP="003F07DB">
      <w:pPr>
        <w:pStyle w:val="NormalIndent"/>
        <w:keepNext/>
      </w:pPr>
      <w:r>
        <w:t xml:space="preserve">The </w:t>
      </w:r>
      <w:r w:rsidR="00CF193B" w:rsidRPr="00F45E79">
        <w:t>Principal</w:t>
      </w:r>
      <w:r w:rsidR="0091330C">
        <w:t>’s</w:t>
      </w:r>
      <w:r w:rsidR="00CF193B" w:rsidRPr="00F45E79">
        <w:t xml:space="preserve"> KRAs should be considered on a project</w:t>
      </w:r>
      <w:r>
        <w:t>-</w:t>
      </w:r>
      <w:r w:rsidR="00CF193B" w:rsidRPr="00F45E79">
        <w:t xml:space="preserve">specific basis. </w:t>
      </w:r>
      <w:r w:rsidR="003D68C9" w:rsidRPr="00F45E79">
        <w:t>The</w:t>
      </w:r>
      <w:r w:rsidR="003D68C9">
        <w:t>y</w:t>
      </w:r>
      <w:r w:rsidR="003D68C9" w:rsidRPr="00F45E79">
        <w:t xml:space="preserve"> </w:t>
      </w:r>
      <w:r w:rsidR="00CF193B" w:rsidRPr="00F45E79">
        <w:t>are intended to cover (</w:t>
      </w:r>
      <w:r w:rsidR="00C74727">
        <w:t>among</w:t>
      </w:r>
      <w:r w:rsidR="00CF193B" w:rsidRPr="00F45E79">
        <w:t xml:space="preserve"> other things) the following:</w:t>
      </w:r>
    </w:p>
    <w:p w14:paraId="31A87BF5" w14:textId="7C86D923" w:rsidR="00CF193B" w:rsidRPr="00F05761" w:rsidRDefault="00CF193B" w:rsidP="003F07DB">
      <w:pPr>
        <w:pStyle w:val="Bulletindent"/>
        <w:keepNext/>
      </w:pPr>
      <w:r w:rsidRPr="00C36079">
        <w:t>the</w:t>
      </w:r>
      <w:r w:rsidRPr="00F05761">
        <w:t xml:space="preserve"> Contractor</w:t>
      </w:r>
      <w:r w:rsidR="003D68C9">
        <w:t>’</w:t>
      </w:r>
      <w:r w:rsidRPr="00F05761">
        <w:t xml:space="preserve">s rating of the performance of the </w:t>
      </w:r>
      <w:r w:rsidR="00466D37" w:rsidRPr="00F05761">
        <w:t>SRGs</w:t>
      </w:r>
      <w:r w:rsidRPr="00F05761">
        <w:t xml:space="preserve"> in discharging its functions</w:t>
      </w:r>
      <w:r w:rsidR="00A1187D">
        <w:t>;</w:t>
      </w:r>
    </w:p>
    <w:p w14:paraId="0AFBE4C6" w14:textId="060763DC" w:rsidR="009C0FF9" w:rsidRPr="00F05761" w:rsidRDefault="009C0FF9" w:rsidP="003F07DB">
      <w:pPr>
        <w:pStyle w:val="Bulletindent"/>
      </w:pPr>
      <w:r w:rsidRPr="00F05761">
        <w:t xml:space="preserve">the Contractor’s rating of the effective participation of the Principal in, and the outcomes of, the </w:t>
      </w:r>
      <w:r w:rsidR="00F00C45" w:rsidRPr="00F05761">
        <w:t>Kick-off Workshop</w:t>
      </w:r>
      <w:r w:rsidR="00A1187D">
        <w:t>;</w:t>
      </w:r>
    </w:p>
    <w:p w14:paraId="27A83EA5" w14:textId="11E6B444" w:rsidR="00CF193B" w:rsidRPr="00F05761" w:rsidRDefault="00CF193B" w:rsidP="003F07DB">
      <w:pPr>
        <w:pStyle w:val="Bulletindent"/>
      </w:pPr>
      <w:r w:rsidRPr="00F05761">
        <w:t>the Contractor</w:t>
      </w:r>
      <w:r w:rsidR="00A1187D">
        <w:t>’</w:t>
      </w:r>
      <w:r w:rsidRPr="00F05761">
        <w:t>s rating of the Principal</w:t>
      </w:r>
      <w:r w:rsidR="00A1187D">
        <w:t>’</w:t>
      </w:r>
      <w:r w:rsidRPr="00F05761">
        <w:t xml:space="preserve">s performance in proactively engaging in the matters referred to </w:t>
      </w:r>
      <w:r w:rsidR="00E51AE6" w:rsidRPr="00F05761">
        <w:t xml:space="preserve">in the clause on </w:t>
      </w:r>
      <w:r w:rsidR="0029417E" w:rsidRPr="00F05761">
        <w:t>p</w:t>
      </w:r>
      <w:r w:rsidR="00E51AE6" w:rsidRPr="00F05761">
        <w:t>roactive Principal engagement</w:t>
      </w:r>
      <w:r w:rsidR="008C0C1E">
        <w:t>,</w:t>
      </w:r>
      <w:r w:rsidR="00E51AE6" w:rsidRPr="00F05761">
        <w:t xml:space="preserve"> includ</w:t>
      </w:r>
      <w:r w:rsidR="008C0C1E">
        <w:t>ing</w:t>
      </w:r>
      <w:r w:rsidR="00E51AE6" w:rsidRPr="00F05761">
        <w:t xml:space="preserve"> matters relating to the provision of information, facilitative exercise of powers by third parties, stakeholder management, coordination of interfaces and resolution of impediments to the project objectives</w:t>
      </w:r>
      <w:r w:rsidR="008C0C1E">
        <w:t>; and</w:t>
      </w:r>
    </w:p>
    <w:p w14:paraId="7C781535" w14:textId="6509A1F6" w:rsidR="00CF193B" w:rsidRPr="00C36079" w:rsidRDefault="00CF193B" w:rsidP="003F07DB">
      <w:pPr>
        <w:pStyle w:val="Bulletindent"/>
      </w:pPr>
      <w:r w:rsidRPr="00F05761">
        <w:t xml:space="preserve">the number </w:t>
      </w:r>
      <w:r w:rsidRPr="00C36079">
        <w:t xml:space="preserve">of </w:t>
      </w:r>
      <w:r w:rsidR="002873A5">
        <w:t>Issues referred</w:t>
      </w:r>
      <w:r w:rsidRPr="00C36079">
        <w:t xml:space="preserve"> to the </w:t>
      </w:r>
      <w:r w:rsidR="00DB3E15" w:rsidRPr="00C36079">
        <w:t>Issue Resolution Team (</w:t>
      </w:r>
      <w:r w:rsidRPr="00C36079">
        <w:t>IRT</w:t>
      </w:r>
      <w:r w:rsidR="00DB3E15" w:rsidRPr="00C36079">
        <w:t>),</w:t>
      </w:r>
      <w:r w:rsidRPr="00C36079">
        <w:t xml:space="preserve"> successfully resolved by the IRT or for which a Bespoke Resolution Procedure was agreed</w:t>
      </w:r>
      <w:r w:rsidR="007D6B1E" w:rsidRPr="00C36079">
        <w:t>.</w:t>
      </w:r>
    </w:p>
    <w:p w14:paraId="207BC78E" w14:textId="716F50C1" w:rsidR="00D010BF" w:rsidRDefault="007025EE" w:rsidP="003F07DB">
      <w:pPr>
        <w:pStyle w:val="Heading3numbered"/>
        <w:rPr>
          <w:lang w:val="en-GB"/>
        </w:rPr>
      </w:pPr>
      <w:bookmarkStart w:id="40" w:name="_Toc140749972"/>
      <w:bookmarkStart w:id="41" w:name="_Toc145610017"/>
      <w:bookmarkStart w:id="42" w:name="_Hlk78554613"/>
      <w:r>
        <w:rPr>
          <w:lang w:val="en-GB"/>
        </w:rPr>
        <w:t>Issue</w:t>
      </w:r>
      <w:r w:rsidR="00CF193B">
        <w:rPr>
          <w:lang w:val="en-GB"/>
        </w:rPr>
        <w:t xml:space="preserve"> resolution</w:t>
      </w:r>
      <w:bookmarkEnd w:id="40"/>
      <w:bookmarkEnd w:id="41"/>
    </w:p>
    <w:p w14:paraId="724A115E" w14:textId="109C57EE" w:rsidR="00F05761" w:rsidRPr="007A2953" w:rsidRDefault="00F05761" w:rsidP="007A2953">
      <w:pPr>
        <w:pStyle w:val="HighlightBoxHeading0"/>
      </w:pPr>
      <w:r w:rsidRPr="007A2953">
        <w:t>Why include this concept?</w:t>
      </w:r>
    </w:p>
    <w:p w14:paraId="58E60021" w14:textId="68ECC9CC" w:rsidR="00F05761" w:rsidRPr="00F05761" w:rsidRDefault="00F05761" w:rsidP="007A2953">
      <w:pPr>
        <w:pStyle w:val="HighlightBoxText0"/>
      </w:pPr>
      <w:r w:rsidRPr="00A20E58">
        <w:t xml:space="preserve">Issues should be raised </w:t>
      </w:r>
      <w:r w:rsidR="001D0DE0">
        <w:t>with</w:t>
      </w:r>
      <w:r w:rsidR="001D0DE0" w:rsidRPr="00A20E58">
        <w:t xml:space="preserve"> </w:t>
      </w:r>
      <w:r w:rsidRPr="00A20E58">
        <w:t xml:space="preserve">those with authority to resolve them quickly </w:t>
      </w:r>
      <w:r w:rsidR="008A412E">
        <w:t>and</w:t>
      </w:r>
      <w:r w:rsidR="008A412E" w:rsidRPr="00A20E58">
        <w:t xml:space="preserve"> </w:t>
      </w:r>
      <w:r w:rsidRPr="00A20E58">
        <w:t>avoid them festering. That is why this deed introduces flexibility to rapidly resolve issues in a bespoke way based on project circumstances before traditional dispute resolution process apply.</w:t>
      </w:r>
    </w:p>
    <w:p w14:paraId="6A1A09E5" w14:textId="039A6D25" w:rsidR="00CF193B" w:rsidRDefault="00CF193B" w:rsidP="003F07DB">
      <w:pPr>
        <w:pStyle w:val="NormalIndent"/>
      </w:pPr>
      <w:r w:rsidRPr="00C36079">
        <w:t>The ITC Delivery Deed provides for a time-</w:t>
      </w:r>
      <w:r w:rsidR="0029417E">
        <w:t>bound</w:t>
      </w:r>
      <w:r w:rsidR="0029417E" w:rsidRPr="00C36079">
        <w:t xml:space="preserve"> </w:t>
      </w:r>
      <w:r w:rsidRPr="00C36079">
        <w:t xml:space="preserve">bespoke issue resolution process. This involves a commitment by the parties to early identification and collaborative resolution of issues consistent with the overall collaborative nature of the ITC Delivery Deed and the </w:t>
      </w:r>
      <w:r w:rsidR="00E51AE6" w:rsidRPr="00C36079">
        <w:t>Relationship</w:t>
      </w:r>
      <w:r w:rsidRPr="00C36079">
        <w:t xml:space="preserve"> Principles. The establishment of a</w:t>
      </w:r>
      <w:r w:rsidR="007025EE" w:rsidRPr="00C36079">
        <w:t xml:space="preserve">n </w:t>
      </w:r>
      <w:r w:rsidR="0029417E">
        <w:t>IRT</w:t>
      </w:r>
      <w:r w:rsidRPr="00C36079">
        <w:t xml:space="preserve"> provides the parties with an opportunity to agree to a time</w:t>
      </w:r>
      <w:r w:rsidR="0029417E">
        <w:t>-</w:t>
      </w:r>
      <w:r w:rsidRPr="00C36079">
        <w:t xml:space="preserve">bound bespoke process prior to more formal resolution processes. An overview of the </w:t>
      </w:r>
      <w:r w:rsidR="00E51AE6" w:rsidRPr="00C36079">
        <w:t>issue</w:t>
      </w:r>
      <w:r w:rsidRPr="00C36079">
        <w:t xml:space="preserve"> resolution process is provided in </w:t>
      </w:r>
      <w:r w:rsidR="004036D8">
        <w:fldChar w:fldCharType="begin"/>
      </w:r>
      <w:r w:rsidR="004036D8">
        <w:instrText xml:space="preserve"> REF _Ref143612632 \h </w:instrText>
      </w:r>
      <w:r w:rsidR="004036D8">
        <w:fldChar w:fldCharType="separate"/>
      </w:r>
      <w:r w:rsidR="00725FF3">
        <w:t xml:space="preserve">Figure </w:t>
      </w:r>
      <w:r w:rsidR="00725FF3">
        <w:rPr>
          <w:noProof/>
        </w:rPr>
        <w:t>3</w:t>
      </w:r>
      <w:r w:rsidR="004036D8">
        <w:fldChar w:fldCharType="end"/>
      </w:r>
      <w:r w:rsidRPr="00C36079">
        <w:t xml:space="preserve">. A detailed outline of the dispute resolution approach is </w:t>
      </w:r>
      <w:r w:rsidR="00136ACC">
        <w:t>i</w:t>
      </w:r>
      <w:r w:rsidR="00BB15D3">
        <w:t>n</w:t>
      </w:r>
      <w:r w:rsidR="00136ACC">
        <w:t xml:space="preserve"> </w:t>
      </w:r>
      <w:r w:rsidR="004036D8">
        <w:fldChar w:fldCharType="begin"/>
      </w:r>
      <w:r w:rsidR="004036D8">
        <w:instrText xml:space="preserve"> REF _Ref143612647 \h </w:instrText>
      </w:r>
      <w:r w:rsidR="004036D8">
        <w:fldChar w:fldCharType="separate"/>
      </w:r>
      <w:r w:rsidR="00725FF3">
        <w:t xml:space="preserve">– </w:t>
      </w:r>
      <w:r w:rsidR="00725FF3" w:rsidRPr="008B24FF">
        <w:t xml:space="preserve">Illustrative </w:t>
      </w:r>
      <w:r w:rsidR="00725FF3">
        <w:t>p</w:t>
      </w:r>
      <w:r w:rsidR="00725FF3" w:rsidRPr="008B24FF">
        <w:t>rocess of the Development Phase</w:t>
      </w:r>
      <w:r w:rsidR="004036D8">
        <w:fldChar w:fldCharType="end"/>
      </w:r>
      <w:r w:rsidRPr="00C36079">
        <w:t>.</w:t>
      </w:r>
    </w:p>
    <w:p w14:paraId="0F0204B4" w14:textId="581AF782" w:rsidR="00F05761" w:rsidRPr="004036D8" w:rsidRDefault="004036D8" w:rsidP="003F07DB">
      <w:pPr>
        <w:pStyle w:val="Captionindent"/>
      </w:pPr>
      <w:bookmarkStart w:id="43" w:name="_Ref143612632"/>
      <w:r>
        <w:t xml:space="preserve">Figure </w:t>
      </w:r>
      <w:r>
        <w:fldChar w:fldCharType="begin"/>
      </w:r>
      <w:r>
        <w:instrText>SEQ Figure \* ARABIC</w:instrText>
      </w:r>
      <w:r>
        <w:fldChar w:fldCharType="separate"/>
      </w:r>
      <w:r w:rsidR="00725FF3">
        <w:rPr>
          <w:noProof/>
        </w:rPr>
        <w:t>3</w:t>
      </w:r>
      <w:r>
        <w:fldChar w:fldCharType="end"/>
      </w:r>
      <w:bookmarkEnd w:id="43"/>
      <w:r>
        <w:t xml:space="preserve"> </w:t>
      </w:r>
      <w:r w:rsidR="00F05761">
        <w:t>– Overview of the issue resolution process</w:t>
      </w:r>
    </w:p>
    <w:p w14:paraId="1C015A0E" w14:textId="56EA7AA7" w:rsidR="00DA5D38" w:rsidRPr="00DA5D38" w:rsidRDefault="00DA5D38" w:rsidP="003F07DB">
      <w:pPr>
        <w:pStyle w:val="NormalIndent"/>
        <w:rPr>
          <w:lang w:val="en-GB"/>
        </w:rPr>
      </w:pPr>
      <w:r w:rsidRPr="00DA5D38">
        <w:rPr>
          <w:noProof/>
        </w:rPr>
        <w:drawing>
          <wp:inline distT="0" distB="0" distL="0" distR="0" wp14:anchorId="7C702D55" wp14:editId="13A5ECE7">
            <wp:extent cx="4231090" cy="3704665"/>
            <wp:effectExtent l="0" t="0" r="0" b="0"/>
            <wp:docPr id="12" name="Picture 12" descr="Figure displays a flowchart of the issue resolution process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Figure displays a flowchart of the issue resolution process as described above."/>
                    <pic:cNvPicPr/>
                  </pic:nvPicPr>
                  <pic:blipFill>
                    <a:blip r:embed="rId50">
                      <a:extLst>
                        <a:ext uri="{96DAC541-7B7A-43D3-8B79-37D633B846F1}">
                          <asvg:svgBlip xmlns:asvg="http://schemas.microsoft.com/office/drawing/2016/SVG/main" r:embed="rId51"/>
                        </a:ext>
                      </a:extLst>
                    </a:blip>
                    <a:stretch>
                      <a:fillRect/>
                    </a:stretch>
                  </pic:blipFill>
                  <pic:spPr>
                    <a:xfrm>
                      <a:off x="0" y="0"/>
                      <a:ext cx="4232285" cy="3705711"/>
                    </a:xfrm>
                    <a:prstGeom prst="rect">
                      <a:avLst/>
                    </a:prstGeom>
                  </pic:spPr>
                </pic:pic>
              </a:graphicData>
            </a:graphic>
          </wp:inline>
        </w:drawing>
      </w:r>
    </w:p>
    <w:p w14:paraId="453B02E9" w14:textId="335F1446" w:rsidR="007025EE" w:rsidRPr="00CC72BC" w:rsidRDefault="007025EE" w:rsidP="00FE0E6D">
      <w:pPr>
        <w:pStyle w:val="Heading2numbered"/>
        <w:rPr>
          <w:lang w:eastAsia="en-US"/>
        </w:rPr>
      </w:pPr>
      <w:bookmarkStart w:id="44" w:name="_Toc140749973"/>
      <w:bookmarkStart w:id="45" w:name="_Toc145610018"/>
      <w:bookmarkEnd w:id="42"/>
      <w:r w:rsidRPr="00CC72BC">
        <w:rPr>
          <w:lang w:eastAsia="en-US"/>
        </w:rPr>
        <w:t>Target Outturn Cost and Actual Outturn Cost</w:t>
      </w:r>
      <w:bookmarkEnd w:id="44"/>
      <w:bookmarkEnd w:id="45"/>
    </w:p>
    <w:p w14:paraId="03EB8F45" w14:textId="2B2B15F2" w:rsidR="007025EE" w:rsidRPr="00C36079" w:rsidRDefault="007025EE" w:rsidP="003F07DB">
      <w:pPr>
        <w:pStyle w:val="NormalIndent"/>
      </w:pPr>
      <w:r w:rsidRPr="00C36079">
        <w:t>The TOC is an estimate of all Reimbursable Costs</w:t>
      </w:r>
      <w:r w:rsidR="0065176A">
        <w:t xml:space="preserve"> and</w:t>
      </w:r>
      <w:r w:rsidRPr="00C36079">
        <w:t xml:space="preserve"> </w:t>
      </w:r>
      <w:r w:rsidR="00C87ECA">
        <w:t>COP</w:t>
      </w:r>
      <w:r w:rsidR="00BB4B7A">
        <w:t xml:space="preserve"> </w:t>
      </w:r>
      <w:r w:rsidR="00E51AE6" w:rsidRPr="00C36079">
        <w:t xml:space="preserve">(and any </w:t>
      </w:r>
      <w:r w:rsidR="0079711A" w:rsidRPr="00C36079">
        <w:t>potential r</w:t>
      </w:r>
      <w:r w:rsidR="00E51AE6" w:rsidRPr="00C36079">
        <w:t xml:space="preserve">isk </w:t>
      </w:r>
      <w:r w:rsidR="0079711A" w:rsidRPr="00C36079">
        <w:t>p</w:t>
      </w:r>
      <w:r w:rsidR="00E51AE6" w:rsidRPr="00C36079">
        <w:t xml:space="preserve">rovisions) </w:t>
      </w:r>
      <w:r w:rsidRPr="00C36079">
        <w:t xml:space="preserve">required to perform the </w:t>
      </w:r>
      <w:r w:rsidR="004E3E99" w:rsidRPr="00C36079">
        <w:t>Contractor</w:t>
      </w:r>
      <w:r w:rsidR="004E3E99">
        <w:t>’</w:t>
      </w:r>
      <w:r w:rsidR="004E3E99" w:rsidRPr="00C36079">
        <w:t xml:space="preserve">s </w:t>
      </w:r>
      <w:r w:rsidRPr="00C36079">
        <w:t>Activities. It is progressively developed by the Shortlisted Respondent and submitted as part of the Delivery Phase Offer.</w:t>
      </w:r>
    </w:p>
    <w:p w14:paraId="7EE40FBF" w14:textId="3CD18BBB" w:rsidR="007025EE" w:rsidRPr="00C36079" w:rsidRDefault="007025EE" w:rsidP="003F07DB">
      <w:pPr>
        <w:pStyle w:val="NormalIndent"/>
      </w:pPr>
      <w:r w:rsidRPr="00C36079">
        <w:t xml:space="preserve">The Actual Outturn Cost (AOC) is the sum of all Reimbursable Costs incurred by the Contractor and any </w:t>
      </w:r>
      <w:r w:rsidR="00BB4B7A">
        <w:t>COP</w:t>
      </w:r>
      <w:r w:rsidRPr="00C36079">
        <w:t xml:space="preserve"> payable to the Contractor.</w:t>
      </w:r>
    </w:p>
    <w:p w14:paraId="0E3D0FBF" w14:textId="62545C2B" w:rsidR="007025EE" w:rsidRPr="00C36079" w:rsidRDefault="007025EE" w:rsidP="003F07DB">
      <w:pPr>
        <w:pStyle w:val="Heading3numbered"/>
      </w:pPr>
      <w:bookmarkStart w:id="46" w:name="_Toc145610019"/>
      <w:r w:rsidRPr="00C36079">
        <w:t>Reimbursable Costs</w:t>
      </w:r>
      <w:bookmarkEnd w:id="46"/>
    </w:p>
    <w:p w14:paraId="5791C184" w14:textId="29B1EF9E" w:rsidR="007025EE" w:rsidRPr="00CC72BC" w:rsidRDefault="007025EE" w:rsidP="003F07DB">
      <w:pPr>
        <w:pStyle w:val="NormalIndent"/>
      </w:pPr>
      <w:r w:rsidRPr="00CC72BC">
        <w:t xml:space="preserve">Reimbursable Costs are allowed costs and expenses </w:t>
      </w:r>
      <w:r w:rsidR="001716CF">
        <w:t>that</w:t>
      </w:r>
      <w:r w:rsidR="001716CF" w:rsidRPr="00CC72BC">
        <w:t xml:space="preserve"> </w:t>
      </w:r>
      <w:r w:rsidRPr="00CC72BC">
        <w:t>are reasonably and actually incurred by the Contractor in performing the Contractor</w:t>
      </w:r>
      <w:r w:rsidR="006A382E">
        <w:t>’</w:t>
      </w:r>
      <w:r w:rsidRPr="00CC72BC">
        <w:t>s Activities. Schedule</w:t>
      </w:r>
      <w:r w:rsidR="006A382E">
        <w:rPr>
          <w:rFonts w:ascii="Calibri" w:hAnsi="Calibri" w:cs="Calibri"/>
        </w:rPr>
        <w:t> </w:t>
      </w:r>
      <w:r w:rsidRPr="00CC72BC">
        <w:t xml:space="preserve">3 contains a table specifying a range of standard Reimbursable Costs and Excluded Costs adopted on other projects. The Reimbursable Costs form part of the </w:t>
      </w:r>
      <w:r w:rsidR="00590B21">
        <w:t>AOC</w:t>
      </w:r>
      <w:r w:rsidRPr="00CC72BC">
        <w:t xml:space="preserve"> and should be considered on a project</w:t>
      </w:r>
      <w:r w:rsidR="0135BF46" w:rsidRPr="00CC72BC">
        <w:t>-</w:t>
      </w:r>
      <w:r w:rsidR="00C74727">
        <w:t>specific</w:t>
      </w:r>
      <w:r w:rsidRPr="00CC72BC">
        <w:t xml:space="preserve"> basis.</w:t>
      </w:r>
    </w:p>
    <w:p w14:paraId="2B4C12BD" w14:textId="203C7A07" w:rsidR="007025EE" w:rsidRPr="00C36079" w:rsidRDefault="007025EE" w:rsidP="003F07DB">
      <w:pPr>
        <w:pStyle w:val="Heading3numbered"/>
      </w:pPr>
      <w:bookmarkStart w:id="47" w:name="_Toc145610020"/>
      <w:r w:rsidRPr="00C36079">
        <w:t xml:space="preserve">Contractor </w:t>
      </w:r>
      <w:r w:rsidR="002873A5">
        <w:t>Corporate Overhead and Profit</w:t>
      </w:r>
      <w:bookmarkEnd w:id="47"/>
    </w:p>
    <w:p w14:paraId="6C9A8799" w14:textId="70A6C7D8" w:rsidR="002873A5" w:rsidRDefault="002873A5" w:rsidP="003F07DB">
      <w:pPr>
        <w:pStyle w:val="NormalIndent"/>
      </w:pPr>
      <w:r>
        <w:t xml:space="preserve">As part of the RFP process, Contractors </w:t>
      </w:r>
      <w:r w:rsidR="007812FE">
        <w:t>are</w:t>
      </w:r>
      <w:r>
        <w:t xml:space="preserve"> asked to provide proposed COP that will be paid through the Development Phase and Delivery Phase. The </w:t>
      </w:r>
      <w:r w:rsidR="00CF2259">
        <w:t xml:space="preserve">delivery </w:t>
      </w:r>
      <w:r>
        <w:t xml:space="preserve">agency should use the proposed COP to assess VfM when determining the Shortlisted Respondents. DTF and the Office of Projects Victoria or a specialist cost estimator (or both) may assist the </w:t>
      </w:r>
      <w:r w:rsidR="00CF2259">
        <w:t xml:space="preserve">delivery </w:t>
      </w:r>
      <w:r>
        <w:t>agency in developing an indicative benchmark COP based on any combination of a project’s size, value or complexity.</w:t>
      </w:r>
    </w:p>
    <w:p w14:paraId="7F50F170" w14:textId="419012F5" w:rsidR="002873A5" w:rsidRDefault="002873A5" w:rsidP="003F07DB">
      <w:pPr>
        <w:pStyle w:val="NormalIndent"/>
      </w:pPr>
      <w:r>
        <w:t xml:space="preserve">Comparison of proposed margins from Shortlisted Respondents and comparison </w:t>
      </w:r>
      <w:r w:rsidR="00863231">
        <w:t xml:space="preserve">with </w:t>
      </w:r>
      <w:r>
        <w:t xml:space="preserve">an appropriate benchmark should support the </w:t>
      </w:r>
      <w:r w:rsidR="00CF2259">
        <w:t xml:space="preserve">delivery </w:t>
      </w:r>
      <w:r>
        <w:t>agency to identify where contingency has been included in the COP.</w:t>
      </w:r>
    </w:p>
    <w:p w14:paraId="2EA94608" w14:textId="01462000" w:rsidR="007025EE" w:rsidRPr="00CC72BC" w:rsidRDefault="007025EE" w:rsidP="003F07DB">
      <w:pPr>
        <w:pStyle w:val="Heading3numbered"/>
      </w:pPr>
      <w:bookmarkStart w:id="48" w:name="_Toc145610021"/>
      <w:r w:rsidRPr="00CC72BC">
        <w:t>Principal’s Benchmark</w:t>
      </w:r>
      <w:bookmarkEnd w:id="48"/>
    </w:p>
    <w:p w14:paraId="0EE50D95" w14:textId="4D1DB68F" w:rsidR="00212026" w:rsidRPr="00C444EC" w:rsidRDefault="00212026" w:rsidP="003F07DB">
      <w:pPr>
        <w:pStyle w:val="NormalIndent"/>
      </w:pPr>
      <w:bookmarkStart w:id="49" w:name="_Hlk141202935"/>
      <w:r w:rsidRPr="000F3FF6">
        <w:t>Prior to entering into a</w:t>
      </w:r>
      <w:r>
        <w:t>n ITC</w:t>
      </w:r>
      <w:r w:rsidRPr="000F3FF6">
        <w:t xml:space="preserve"> </w:t>
      </w:r>
      <w:r>
        <w:t>Development Deed</w:t>
      </w:r>
      <w:r w:rsidRPr="000F3FF6">
        <w:t xml:space="preserve"> with one or more Shortlisted Respondent</w:t>
      </w:r>
      <w:r w:rsidR="00863231">
        <w:t>s</w:t>
      </w:r>
      <w:r w:rsidRPr="000F3FF6">
        <w:t xml:space="preserve">, the </w:t>
      </w:r>
      <w:r w:rsidR="00E62BC6">
        <w:t>delivery</w:t>
      </w:r>
      <w:r w:rsidR="00E62BC6" w:rsidRPr="000F3FF6">
        <w:t xml:space="preserve"> </w:t>
      </w:r>
      <w:r w:rsidR="00E62BC6">
        <w:t>a</w:t>
      </w:r>
      <w:r w:rsidRPr="000F3FF6">
        <w:t xml:space="preserve">gency should develop a Principal’s Benchmark. </w:t>
      </w:r>
      <w:bookmarkEnd w:id="49"/>
      <w:r w:rsidRPr="000F3FF6">
        <w:t xml:space="preserve">The Principal’s Benchmark is the </w:t>
      </w:r>
      <w:r w:rsidR="00503488">
        <w:t>S</w:t>
      </w:r>
      <w:r w:rsidRPr="000F3FF6">
        <w:t xml:space="preserve">tate’s independent price comparator estimate of the TOC. This </w:t>
      </w:r>
      <w:r w:rsidR="00F44793">
        <w:t>is</w:t>
      </w:r>
      <w:r w:rsidRPr="000F3FF6">
        <w:t xml:space="preserve"> developed independent</w:t>
      </w:r>
      <w:r w:rsidR="00F44793">
        <w:t>ly</w:t>
      </w:r>
      <w:r w:rsidRPr="000F3FF6">
        <w:t xml:space="preserve"> of the Shortlisted Respondents’ pricing, other than in respect of ensuring the scope, risk and other bas</w:t>
      </w:r>
      <w:r w:rsidR="00E33CF1">
        <w:t>e</w:t>
      </w:r>
      <w:r w:rsidRPr="000F3FF6">
        <w:t xml:space="preserve">s of estimate assumptions are aligned to enable an appropriate price comparison. Best practice is for the Principal’s Benchmark to be developed prior to the procurement process for the ITC </w:t>
      </w:r>
      <w:r>
        <w:t>Development Deed</w:t>
      </w:r>
      <w:r w:rsidRPr="000F3FF6">
        <w:t xml:space="preserve">, noting that the Principal’s Benchmark may be subject to revision as design and construction methodology is refined through the </w:t>
      </w:r>
      <w:r>
        <w:t>D</w:t>
      </w:r>
      <w:r w:rsidRPr="000F3FF6">
        <w:t xml:space="preserve">evelopment </w:t>
      </w:r>
      <w:r>
        <w:t>P</w:t>
      </w:r>
      <w:r w:rsidRPr="000F3FF6">
        <w:t>hase.</w:t>
      </w:r>
      <w:r w:rsidRPr="2A850924">
        <w:t xml:space="preserve"> </w:t>
      </w:r>
      <w:r w:rsidRPr="72C50593">
        <w:t xml:space="preserve">This should be a </w:t>
      </w:r>
      <w:r w:rsidRPr="415BB2A2">
        <w:t>pre</w:t>
      </w:r>
      <w:r>
        <w:t>-estimate</w:t>
      </w:r>
      <w:r w:rsidRPr="72C50593">
        <w:t xml:space="preserve"> of the TOC that reflects </w:t>
      </w:r>
      <w:r w:rsidRPr="00C444EC">
        <w:t>whether risks are allocated to the Principal or the Contractor under the ITC Delivery Deed.</w:t>
      </w:r>
    </w:p>
    <w:p w14:paraId="2066BCD1" w14:textId="660DB15E" w:rsidR="00212026" w:rsidRPr="000F3FF6" w:rsidRDefault="00212026" w:rsidP="003F07DB">
      <w:pPr>
        <w:pStyle w:val="NormalIndent"/>
      </w:pPr>
      <w:r w:rsidRPr="000F3FF6">
        <w:t xml:space="preserve">The </w:t>
      </w:r>
      <w:r w:rsidR="00E62BC6">
        <w:t>delivery</w:t>
      </w:r>
      <w:r w:rsidR="00E62BC6" w:rsidRPr="7C5B11A9">
        <w:t xml:space="preserve"> </w:t>
      </w:r>
      <w:r w:rsidRPr="7C5B11A9">
        <w:t xml:space="preserve">agency </w:t>
      </w:r>
      <w:r w:rsidRPr="000F3FF6">
        <w:t xml:space="preserve">is accountable for the Principal’s Benchmark and confirming the accuracy of the estimate. </w:t>
      </w:r>
      <w:bookmarkStart w:id="50" w:name="_Hlk141203003"/>
      <w:r w:rsidRPr="002B40AF">
        <w:t xml:space="preserve">The </w:t>
      </w:r>
      <w:r w:rsidR="00E62BC6">
        <w:t>delivery</w:t>
      </w:r>
      <w:r w:rsidR="00E62BC6" w:rsidRPr="002B40AF">
        <w:t xml:space="preserve"> </w:t>
      </w:r>
      <w:r>
        <w:t>a</w:t>
      </w:r>
      <w:r w:rsidRPr="002B40AF">
        <w:t xml:space="preserve">gency </w:t>
      </w:r>
      <w:r>
        <w:t>needs to</w:t>
      </w:r>
      <w:r w:rsidRPr="002B40AF">
        <w:t xml:space="preserve"> consider engaging an external estimator to support the development of a robust Principal’s Benchmark</w:t>
      </w:r>
      <w:r>
        <w:t>. The Principal’s Benchmark should incorporate</w:t>
      </w:r>
      <w:r w:rsidRPr="000F3FF6">
        <w:t xml:space="preserve"> the reference design developed as part of the </w:t>
      </w:r>
      <w:r>
        <w:t>b</w:t>
      </w:r>
      <w:r w:rsidRPr="000F3FF6">
        <w:t xml:space="preserve">usiness </w:t>
      </w:r>
      <w:r>
        <w:t>c</w:t>
      </w:r>
      <w:r w:rsidRPr="000F3FF6">
        <w:t xml:space="preserve">ase and any further development work undertaken by the </w:t>
      </w:r>
      <w:r w:rsidR="00E62BC6">
        <w:t>delivery</w:t>
      </w:r>
      <w:r w:rsidR="00E62BC6" w:rsidRPr="000F3FF6">
        <w:t xml:space="preserve"> </w:t>
      </w:r>
      <w:r>
        <w:t>a</w:t>
      </w:r>
      <w:r w:rsidRPr="000F3FF6">
        <w:t>gency prior to procurement.</w:t>
      </w:r>
      <w:bookmarkEnd w:id="50"/>
    </w:p>
    <w:p w14:paraId="0D84A94A" w14:textId="01ACC7DB" w:rsidR="00212026" w:rsidRPr="003A34C3" w:rsidRDefault="00212026" w:rsidP="003F07DB">
      <w:pPr>
        <w:pStyle w:val="NormalIndent"/>
      </w:pPr>
      <w:r w:rsidRPr="002B40AF">
        <w:t xml:space="preserve">The Principal’s Benchmark </w:t>
      </w:r>
      <w:r w:rsidR="00E55B66">
        <w:t>is</w:t>
      </w:r>
      <w:r w:rsidRPr="002B40AF">
        <w:t xml:space="preserve"> used in the VfM</w:t>
      </w:r>
      <w:r w:rsidRPr="00116579">
        <w:t xml:space="preserve"> assessment of the TOC and the Shortlisted Respondent</w:t>
      </w:r>
      <w:r>
        <w:t>’</w:t>
      </w:r>
      <w:r w:rsidRPr="003A34C3">
        <w:t xml:space="preserve">s overall Delivery Phase Offer. </w:t>
      </w:r>
      <w:r w:rsidR="009E1CB5">
        <w:rPr>
          <w:color w:val="000000"/>
        </w:rPr>
        <w:t xml:space="preserve">Elements of the Principal’s Benchmark may also be used as the basis for challenging the Shortlisted Respondent’s price, time and volume assumptions regarding the TOC. </w:t>
      </w:r>
      <w:r w:rsidR="009E1CB5">
        <w:t xml:space="preserve">A </w:t>
      </w:r>
      <w:r w:rsidRPr="003A34C3">
        <w:t xml:space="preserve">Principal’s Benchmark is </w:t>
      </w:r>
      <w:r w:rsidR="009E1CB5">
        <w:t xml:space="preserve">expected to be </w:t>
      </w:r>
      <w:r w:rsidRPr="003A34C3">
        <w:t>used in both competitive and non-competitive TOC development processes to confirm the appropriateness of the Delivery Phase Offers.</w:t>
      </w:r>
    </w:p>
    <w:p w14:paraId="355F3F9E" w14:textId="659AB9D8" w:rsidR="00212026" w:rsidRPr="003A34C3" w:rsidRDefault="00212026" w:rsidP="003F07DB">
      <w:pPr>
        <w:pStyle w:val="NormalIndent"/>
      </w:pPr>
      <w:r>
        <w:t>In a</w:t>
      </w:r>
      <w:r w:rsidRPr="003A34C3">
        <w:t xml:space="preserve"> non-competitive TOC process, the Shortlisted Respondent has the opportunity to access a larger share of the performance pool in the Delivery Phase if the TOC submitted as part of the Delivery Phase Offer is below the Principal’s Benchmark. This incentive is offered to promote VfM in the absence of competition. Equally, the </w:t>
      </w:r>
      <w:r w:rsidR="00E62BC6">
        <w:t>delivery</w:t>
      </w:r>
      <w:r w:rsidR="00E62BC6" w:rsidRPr="003A34C3">
        <w:t xml:space="preserve"> </w:t>
      </w:r>
      <w:r>
        <w:t>a</w:t>
      </w:r>
      <w:r w:rsidRPr="000D210B">
        <w:t xml:space="preserve">gency should challenge the TOC if the estimate is significantly below the Principal’s Benchmark to ensure that all key work activities have been covered and the </w:t>
      </w:r>
      <w:r w:rsidRPr="003A34C3">
        <w:t>design solution meets stakeholder expectations.</w:t>
      </w:r>
    </w:p>
    <w:p w14:paraId="0058D18A" w14:textId="4844A52E" w:rsidR="00CF193B" w:rsidRPr="007D3A12" w:rsidRDefault="00CF193B" w:rsidP="00FE0E6D">
      <w:pPr>
        <w:pStyle w:val="Heading2numbered"/>
      </w:pPr>
      <w:bookmarkStart w:id="51" w:name="_Toc140749974"/>
      <w:bookmarkStart w:id="52" w:name="_Toc145610022"/>
      <w:r>
        <w:rPr>
          <w:lang w:eastAsia="en-US"/>
        </w:rPr>
        <w:t xml:space="preserve">Payment </w:t>
      </w:r>
      <w:r w:rsidR="00241DA2">
        <w:rPr>
          <w:lang w:eastAsia="en-US"/>
        </w:rPr>
        <w:t>r</w:t>
      </w:r>
      <w:r>
        <w:rPr>
          <w:lang w:eastAsia="en-US"/>
        </w:rPr>
        <w:t>egime</w:t>
      </w:r>
      <w:bookmarkEnd w:id="51"/>
      <w:bookmarkEnd w:id="52"/>
    </w:p>
    <w:p w14:paraId="6A6B3D99" w14:textId="6F7F3D54" w:rsidR="00CF193B" w:rsidRDefault="00CF193B" w:rsidP="003F07DB">
      <w:pPr>
        <w:pStyle w:val="Heading3numbered"/>
      </w:pPr>
      <w:bookmarkStart w:id="53" w:name="_Toc140749975"/>
      <w:bookmarkStart w:id="54" w:name="_Toc145610023"/>
      <w:r>
        <w:t>Payment mechanism</w:t>
      </w:r>
      <w:bookmarkEnd w:id="53"/>
      <w:bookmarkEnd w:id="54"/>
    </w:p>
    <w:p w14:paraId="2F2705B4" w14:textId="07F16D0F" w:rsidR="00CF193B" w:rsidRDefault="00CF193B" w:rsidP="003F07DB">
      <w:pPr>
        <w:pStyle w:val="NormalIndent"/>
      </w:pPr>
      <w:r>
        <w:t xml:space="preserve">The payment mechanism under the ITC </w:t>
      </w:r>
      <w:r w:rsidR="00530303">
        <w:t>Contract Suite</w:t>
      </w:r>
      <w:r>
        <w:t xml:space="preserve"> comprises:</w:t>
      </w:r>
    </w:p>
    <w:tbl>
      <w:tblPr>
        <w:tblStyle w:val="DTFtexttableindent"/>
        <w:tblW w:w="8226" w:type="dxa"/>
        <w:tblLook w:val="04A0" w:firstRow="1" w:lastRow="0" w:firstColumn="1" w:lastColumn="0" w:noHBand="0" w:noVBand="1"/>
      </w:tblPr>
      <w:tblGrid>
        <w:gridCol w:w="1494"/>
        <w:gridCol w:w="6732"/>
      </w:tblGrid>
      <w:tr w:rsidR="00E158F9" w:rsidRPr="009921E8" w14:paraId="6638502A" w14:textId="77777777" w:rsidTr="003F07D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4" w:type="dxa"/>
          </w:tcPr>
          <w:p w14:paraId="0F798F2C" w14:textId="77D35D41" w:rsidR="00E158F9" w:rsidRPr="009921E8" w:rsidRDefault="009921E8" w:rsidP="009921E8">
            <w:pPr>
              <w:pStyle w:val="Tableheader"/>
            </w:pPr>
            <w:r>
              <w:t>Phase</w:t>
            </w:r>
          </w:p>
        </w:tc>
        <w:tc>
          <w:tcPr>
            <w:tcW w:w="6732" w:type="dxa"/>
          </w:tcPr>
          <w:p w14:paraId="45764B6C" w14:textId="4B331E0E" w:rsidR="00E158F9" w:rsidRPr="009921E8" w:rsidRDefault="00A357DE" w:rsidP="009921E8">
            <w:pPr>
              <w:pStyle w:val="Tableheader"/>
              <w:cnfStyle w:val="100000000000" w:firstRow="1" w:lastRow="0" w:firstColumn="0" w:lastColumn="0" w:oddVBand="0" w:evenVBand="0" w:oddHBand="0" w:evenHBand="0" w:firstRowFirstColumn="0" w:firstRowLastColumn="0" w:lastRowFirstColumn="0" w:lastRowLastColumn="0"/>
            </w:pPr>
            <w:r>
              <w:t>Payment mechanism</w:t>
            </w:r>
          </w:p>
        </w:tc>
      </w:tr>
      <w:tr w:rsidR="00CF193B" w14:paraId="01051E9A" w14:textId="77777777" w:rsidTr="003F07DB">
        <w:tc>
          <w:tcPr>
            <w:cnfStyle w:val="001000000000" w:firstRow="0" w:lastRow="0" w:firstColumn="1" w:lastColumn="0" w:oddVBand="0" w:evenVBand="0" w:oddHBand="0" w:evenHBand="0" w:firstRowFirstColumn="0" w:firstRowLastColumn="0" w:lastRowFirstColumn="0" w:lastRowLastColumn="0"/>
            <w:tcW w:w="1494" w:type="dxa"/>
          </w:tcPr>
          <w:p w14:paraId="07129A91" w14:textId="59F9E240" w:rsidR="00CF193B" w:rsidRPr="00CE2136" w:rsidRDefault="00CF193B" w:rsidP="00C444EC">
            <w:pPr>
              <w:pStyle w:val="Tabletext"/>
            </w:pPr>
            <w:r w:rsidRPr="00CE2136">
              <w:t>Development Phase</w:t>
            </w:r>
          </w:p>
        </w:tc>
        <w:tc>
          <w:tcPr>
            <w:tcW w:w="6732" w:type="dxa"/>
          </w:tcPr>
          <w:p w14:paraId="18B3A09C" w14:textId="4F1D0EC7" w:rsidR="00530303" w:rsidRPr="00C444EC" w:rsidRDefault="00530303" w:rsidP="00C444EC">
            <w:pPr>
              <w:pStyle w:val="Tablebullet"/>
              <w:cnfStyle w:val="000000000000" w:firstRow="0" w:lastRow="0" w:firstColumn="0" w:lastColumn="0" w:oddVBand="0" w:evenVBand="0" w:oddHBand="0" w:evenHBand="0" w:firstRowFirstColumn="0" w:firstRowLastColumn="0" w:lastRowFirstColumn="0" w:lastRowLastColumn="0"/>
            </w:pPr>
            <w:r w:rsidRPr="00C444EC">
              <w:t>payment of Reimbursable Costs</w:t>
            </w:r>
            <w:r w:rsidR="00C57AA4" w:rsidRPr="00C444EC">
              <w:t>, including Early Delivery Activities (if</w:t>
            </w:r>
            <w:r w:rsidR="00A357DE">
              <w:rPr>
                <w:rFonts w:ascii="Calibri" w:hAnsi="Calibri" w:cs="Calibri"/>
              </w:rPr>
              <w:t> </w:t>
            </w:r>
            <w:r w:rsidR="00C57AA4" w:rsidRPr="00C444EC">
              <w:t>applicable)</w:t>
            </w:r>
            <w:r w:rsidRPr="00C444EC">
              <w:t>, directly, reasonably and actually incurred</w:t>
            </w:r>
            <w:r w:rsidR="00302160">
              <w:t>; and</w:t>
            </w:r>
          </w:p>
          <w:p w14:paraId="4440B24D" w14:textId="17503937" w:rsidR="00CF193B" w:rsidRPr="00C444EC" w:rsidRDefault="00530303" w:rsidP="00C444EC">
            <w:pPr>
              <w:pStyle w:val="Tablebullet"/>
              <w:cnfStyle w:val="000000000000" w:firstRow="0" w:lastRow="0" w:firstColumn="0" w:lastColumn="0" w:oddVBand="0" w:evenVBand="0" w:oddHBand="0" w:evenHBand="0" w:firstRowFirstColumn="0" w:firstRowLastColumn="0" w:lastRowFirstColumn="0" w:lastRowLastColumn="0"/>
            </w:pPr>
            <w:r w:rsidRPr="00C444EC">
              <w:t xml:space="preserve">payment of </w:t>
            </w:r>
            <w:r w:rsidR="00241DA2" w:rsidRPr="00C444EC">
              <w:t>COP</w:t>
            </w:r>
            <w:r w:rsidR="005B7427">
              <w:t>.</w:t>
            </w:r>
          </w:p>
        </w:tc>
      </w:tr>
      <w:tr w:rsidR="00CF193B" w14:paraId="785E7340" w14:textId="77777777" w:rsidTr="003F07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4" w:type="dxa"/>
          </w:tcPr>
          <w:p w14:paraId="3C739944" w14:textId="396D4553" w:rsidR="00CF193B" w:rsidRPr="00CE2136" w:rsidRDefault="00CF193B" w:rsidP="00C444EC">
            <w:pPr>
              <w:pStyle w:val="Tabletext"/>
            </w:pPr>
            <w:r w:rsidRPr="00CE2136">
              <w:t>Delivery Phase</w:t>
            </w:r>
          </w:p>
        </w:tc>
        <w:tc>
          <w:tcPr>
            <w:tcW w:w="6732" w:type="dxa"/>
          </w:tcPr>
          <w:p w14:paraId="39CB9CB2" w14:textId="25D038D3" w:rsidR="00CF193B" w:rsidRPr="00C444EC" w:rsidRDefault="00E11267" w:rsidP="00C444EC">
            <w:pPr>
              <w:pStyle w:val="Tablebullet"/>
              <w:cnfStyle w:val="000000010000" w:firstRow="0" w:lastRow="0" w:firstColumn="0" w:lastColumn="0" w:oddVBand="0" w:evenVBand="0" w:oddHBand="0" w:evenHBand="1" w:firstRowFirstColumn="0" w:firstRowLastColumn="0" w:lastRowFirstColumn="0" w:lastRowLastColumn="0"/>
            </w:pPr>
            <w:r w:rsidRPr="00C444EC">
              <w:t>payment of Reimbursable Costs, reasonably and actually incurred as per the Reimbursable Cost Schedule</w:t>
            </w:r>
            <w:r w:rsidR="005B7427">
              <w:t>;</w:t>
            </w:r>
          </w:p>
          <w:p w14:paraId="5347398C" w14:textId="1C97D5AB" w:rsidR="00CF193B" w:rsidRPr="00C444EC" w:rsidRDefault="00CF193B" w:rsidP="00C444EC">
            <w:pPr>
              <w:pStyle w:val="Tablebullet"/>
              <w:cnfStyle w:val="000000010000" w:firstRow="0" w:lastRow="0" w:firstColumn="0" w:lastColumn="0" w:oddVBand="0" w:evenVBand="0" w:oddHBand="0" w:evenHBand="1" w:firstRowFirstColumn="0" w:firstRowLastColumn="0" w:lastRowFirstColumn="0" w:lastRowLastColumn="0"/>
            </w:pPr>
            <w:r w:rsidRPr="00C444EC">
              <w:t xml:space="preserve">payment of </w:t>
            </w:r>
            <w:r w:rsidR="00241DA2" w:rsidRPr="00C444EC">
              <w:t>COP</w:t>
            </w:r>
            <w:r w:rsidR="005B7427">
              <w:t>;</w:t>
            </w:r>
          </w:p>
          <w:p w14:paraId="6E778460" w14:textId="1C300394" w:rsidR="00CF193B" w:rsidRPr="00C444EC" w:rsidRDefault="00E11267" w:rsidP="00C444EC">
            <w:pPr>
              <w:pStyle w:val="Tablebullet"/>
              <w:cnfStyle w:val="000000010000" w:firstRow="0" w:lastRow="0" w:firstColumn="0" w:lastColumn="0" w:oddVBand="0" w:evenVBand="0" w:oddHBand="0" w:evenHBand="1" w:firstRowFirstColumn="0" w:firstRowLastColumn="0" w:lastRowFirstColumn="0" w:lastRowLastColumn="0"/>
            </w:pPr>
            <w:r w:rsidRPr="00C444EC">
              <w:t>a Gainshare</w:t>
            </w:r>
            <w:r w:rsidR="00AC56FD">
              <w:t>/</w:t>
            </w:r>
            <w:r w:rsidRPr="00C444EC">
              <w:t>Painshare Adjustment to reflect any project Gainshare Amount or Painshare Amount</w:t>
            </w:r>
            <w:r w:rsidR="00D3290F">
              <w:t>; and</w:t>
            </w:r>
          </w:p>
          <w:p w14:paraId="7A1E52E1" w14:textId="57DB9F32" w:rsidR="00CF193B" w:rsidRPr="00C444EC" w:rsidRDefault="00CF193B" w:rsidP="00C444EC">
            <w:pPr>
              <w:pStyle w:val="Tablebullet"/>
              <w:cnfStyle w:val="000000010000" w:firstRow="0" w:lastRow="0" w:firstColumn="0" w:lastColumn="0" w:oddVBand="0" w:evenVBand="0" w:oddHBand="0" w:evenHBand="1" w:firstRowFirstColumn="0" w:firstRowLastColumn="0" w:lastRowFirstColumn="0" w:lastRowLastColumn="0"/>
            </w:pPr>
            <w:r w:rsidRPr="00C444EC">
              <w:t xml:space="preserve">a </w:t>
            </w:r>
            <w:r w:rsidR="00E11A09">
              <w:t>p</w:t>
            </w:r>
            <w:r w:rsidRPr="00C444EC">
              <w:t>erformance</w:t>
            </w:r>
            <w:r w:rsidR="009A3CBF">
              <w:t xml:space="preserve"> </w:t>
            </w:r>
            <w:r w:rsidR="00E11A09">
              <w:t>a</w:t>
            </w:r>
            <w:r w:rsidRPr="00C444EC">
              <w:t>djustment to reflect any Performance Reward Amount.</w:t>
            </w:r>
          </w:p>
        </w:tc>
      </w:tr>
    </w:tbl>
    <w:p w14:paraId="68A353DC" w14:textId="7838EB15" w:rsidR="00530303" w:rsidRDefault="00530303" w:rsidP="003F07DB">
      <w:pPr>
        <w:pStyle w:val="Heading4"/>
      </w:pPr>
      <w:r>
        <w:t>Development Phase payments</w:t>
      </w:r>
    </w:p>
    <w:p w14:paraId="05CD5DCD" w14:textId="4548E1CD" w:rsidR="00E11267" w:rsidRDefault="00E11267" w:rsidP="003F07DB">
      <w:pPr>
        <w:pStyle w:val="NormalIndent"/>
      </w:pPr>
      <w:r>
        <w:t xml:space="preserve">The Shortlisted Respondent(s) </w:t>
      </w:r>
      <w:r w:rsidR="002E7F3B">
        <w:t>is</w:t>
      </w:r>
      <w:r>
        <w:t xml:space="preserve"> paid a Development Phase Services Fee on a cost reimbursement basis during the Development Phase. The Development Phase Services Fee include</w:t>
      </w:r>
      <w:r w:rsidR="00127797">
        <w:t>s</w:t>
      </w:r>
      <w:r>
        <w:t>:</w:t>
      </w:r>
    </w:p>
    <w:p w14:paraId="3294273D" w14:textId="77777777" w:rsidR="00E11267" w:rsidRDefault="00E11267" w:rsidP="003F07DB">
      <w:pPr>
        <w:pStyle w:val="Bulletindent"/>
      </w:pPr>
      <w:r>
        <w:t>Development Phase Services Reimbursable Costs, including:</w:t>
      </w:r>
    </w:p>
    <w:p w14:paraId="78B2179D" w14:textId="4156003E" w:rsidR="00E11267" w:rsidRPr="00C444EC" w:rsidRDefault="00E11267" w:rsidP="003F07DB">
      <w:pPr>
        <w:pStyle w:val="Bulletindent2"/>
      </w:pPr>
      <w:r>
        <w:t>desi</w:t>
      </w:r>
      <w:r w:rsidRPr="00C444EC">
        <w:t>gn costs (based on a Schedule of Rates and assumed rate of effort)</w:t>
      </w:r>
      <w:r w:rsidR="00192949">
        <w:t>; and</w:t>
      </w:r>
    </w:p>
    <w:p w14:paraId="6340D4AC" w14:textId="44901FA2" w:rsidR="00E11267" w:rsidRDefault="00E11267" w:rsidP="003F07DB">
      <w:pPr>
        <w:pStyle w:val="Bulletindent2"/>
      </w:pPr>
      <w:r w:rsidRPr="00C444EC">
        <w:t>preli</w:t>
      </w:r>
      <w:r>
        <w:t>minaries and management costs (based on a Schedule of Rates and Reimbursable Cost)</w:t>
      </w:r>
      <w:r w:rsidR="00192949">
        <w:t>; and</w:t>
      </w:r>
    </w:p>
    <w:p w14:paraId="2F8D194D" w14:textId="77777777" w:rsidR="00E11267" w:rsidRDefault="00E11267" w:rsidP="003F07DB">
      <w:pPr>
        <w:pStyle w:val="Bulletindent"/>
      </w:pPr>
      <w:r>
        <w:t>Development Phase Services COP (being the margin percentage bid back in the Shortlisted Respondent’s RFP response multiplied by the Development Phase Services Reimbursable Costs).</w:t>
      </w:r>
    </w:p>
    <w:p w14:paraId="528325D5" w14:textId="523DAF86" w:rsidR="00530303" w:rsidRPr="004E1668" w:rsidRDefault="00E11267" w:rsidP="003F07DB">
      <w:pPr>
        <w:pStyle w:val="NormalIndent"/>
      </w:pPr>
      <w:r>
        <w:t xml:space="preserve">The Development Phase Services Fee </w:t>
      </w:r>
      <w:r w:rsidR="00750F91">
        <w:t>is</w:t>
      </w:r>
      <w:r>
        <w:t xml:space="preserve"> paid monthly in arrears based on the value of the Development Phase Services performed on an Open Book Basis. An option may be for project teams to require the Development Phase Services Fee to act as a cap</w:t>
      </w:r>
      <w:r w:rsidR="00F07CD9">
        <w:t>.</w:t>
      </w:r>
      <w:r>
        <w:t xml:space="preserve"> </w:t>
      </w:r>
      <w:r w:rsidR="00F07CD9">
        <w:t>C</w:t>
      </w:r>
      <w:r>
        <w:t>onsideration may also be given to pay</w:t>
      </w:r>
      <w:r w:rsidR="00F07CD9">
        <w:t>ing</w:t>
      </w:r>
      <w:r>
        <w:t xml:space="preserve"> a fixed percentage of the incurred Reimbursable Costs.</w:t>
      </w:r>
    </w:p>
    <w:p w14:paraId="1CC98982" w14:textId="5E9BAC9C" w:rsidR="005560BE" w:rsidRPr="00CC72BC" w:rsidRDefault="005560BE" w:rsidP="00C36079">
      <w:pPr>
        <w:pStyle w:val="Heading4"/>
      </w:pPr>
      <w:r w:rsidRPr="00CC72BC">
        <w:t xml:space="preserve">Delivery </w:t>
      </w:r>
      <w:r w:rsidR="00E11267">
        <w:t>P</w:t>
      </w:r>
      <w:r w:rsidRPr="00CC72BC">
        <w:t>hase payments</w:t>
      </w:r>
    </w:p>
    <w:p w14:paraId="28C34B6B" w14:textId="14042062" w:rsidR="009329B2" w:rsidRDefault="009329B2" w:rsidP="003F07DB">
      <w:pPr>
        <w:pStyle w:val="NormalIndent"/>
      </w:pPr>
      <w:r>
        <w:t xml:space="preserve">The Contractor </w:t>
      </w:r>
      <w:r w:rsidR="0045306F">
        <w:t>is</w:t>
      </w:r>
      <w:r>
        <w:t xml:space="preserve"> paid:</w:t>
      </w:r>
    </w:p>
    <w:p w14:paraId="67310ADB" w14:textId="77777777" w:rsidR="009329B2" w:rsidRDefault="009329B2" w:rsidP="003F07DB">
      <w:pPr>
        <w:pStyle w:val="Bulletindent"/>
      </w:pPr>
      <w:r>
        <w:t>Reimbursable Costs, including:</w:t>
      </w:r>
    </w:p>
    <w:p w14:paraId="5F7A733C" w14:textId="35FE33D8" w:rsidR="009329B2" w:rsidRDefault="009329B2" w:rsidP="003F07DB">
      <w:pPr>
        <w:pStyle w:val="Bulletindent2"/>
      </w:pPr>
      <w:r>
        <w:t>design costs</w:t>
      </w:r>
      <w:r w:rsidR="00230229">
        <w:t xml:space="preserve"> (</w:t>
      </w:r>
      <w:r>
        <w:t>all costs related to detailed design and investigations</w:t>
      </w:r>
      <w:r w:rsidR="00230229">
        <w:t>)</w:t>
      </w:r>
      <w:r w:rsidR="004E76F5">
        <w:t>;</w:t>
      </w:r>
    </w:p>
    <w:p w14:paraId="77A3B26A" w14:textId="56443EEF" w:rsidR="009329B2" w:rsidRDefault="009329B2" w:rsidP="003F07DB">
      <w:pPr>
        <w:pStyle w:val="Bulletindent2"/>
      </w:pPr>
      <w:r>
        <w:t xml:space="preserve">preliminaries costs </w:t>
      </w:r>
      <w:r w:rsidR="00540FF9">
        <w:t>(</w:t>
      </w:r>
      <w:r>
        <w:t>mobilisation and demobilisation and Contractor’s management and supervision costs</w:t>
      </w:r>
      <w:r w:rsidR="00540FF9">
        <w:t>)</w:t>
      </w:r>
      <w:r w:rsidR="00CE2752">
        <w:t>;</w:t>
      </w:r>
    </w:p>
    <w:p w14:paraId="5E0082BE" w14:textId="2B18E6C1" w:rsidR="009329B2" w:rsidRDefault="009329B2" w:rsidP="003F07DB">
      <w:pPr>
        <w:pStyle w:val="Bulletindent2"/>
      </w:pPr>
      <w:r>
        <w:t xml:space="preserve">construction costs </w:t>
      </w:r>
      <w:r w:rsidR="00665DF8">
        <w:t>(</w:t>
      </w:r>
      <w:r>
        <w:t>all direct construction-related activities costs</w:t>
      </w:r>
      <w:r w:rsidR="00665DF8">
        <w:t>)</w:t>
      </w:r>
      <w:r w:rsidR="00303181">
        <w:t>; and</w:t>
      </w:r>
    </w:p>
    <w:p w14:paraId="54A4A523" w14:textId="212C89C3" w:rsidR="009329B2" w:rsidRDefault="009329B2" w:rsidP="003F07DB">
      <w:pPr>
        <w:pStyle w:val="Bulletindent2"/>
      </w:pPr>
      <w:r>
        <w:t>management costs</w:t>
      </w:r>
      <w:r w:rsidR="00F30068">
        <w:t xml:space="preserve"> (</w:t>
      </w:r>
      <w:r>
        <w:t>management and offsite overhead costs and insurances</w:t>
      </w:r>
      <w:r w:rsidR="00F30068">
        <w:t>)</w:t>
      </w:r>
      <w:r w:rsidR="00303181">
        <w:t>;</w:t>
      </w:r>
    </w:p>
    <w:p w14:paraId="4B60220E" w14:textId="13B8AFCC" w:rsidR="009329B2" w:rsidRDefault="009329B2" w:rsidP="003F07DB">
      <w:pPr>
        <w:pStyle w:val="Bulletindent"/>
      </w:pPr>
      <w:r>
        <w:t>COP, which is the margin percentage bid back in the Contractor’s RFP response multiplied by Reimbursable Costs</w:t>
      </w:r>
      <w:r w:rsidR="00303181">
        <w:t>;</w:t>
      </w:r>
    </w:p>
    <w:p w14:paraId="420753F8" w14:textId="4CC2B12B" w:rsidR="009329B2" w:rsidRDefault="009329B2" w:rsidP="003F07DB">
      <w:pPr>
        <w:pStyle w:val="Bulletindent"/>
      </w:pPr>
      <w:r>
        <w:t>Gainshare Amounts payable under the Risk or Reward Regime (</w:t>
      </w:r>
      <w:r w:rsidR="0003517C">
        <w:t>c</w:t>
      </w:r>
      <w:r>
        <w:t xml:space="preserve">ost </w:t>
      </w:r>
      <w:r w:rsidR="0003517C">
        <w:t>a</w:t>
      </w:r>
      <w:r>
        <w:t>djustments) based on the relationship between the AOC and TOC</w:t>
      </w:r>
      <w:r w:rsidR="0010329A">
        <w:t>;</w:t>
      </w:r>
    </w:p>
    <w:p w14:paraId="2E2D259D" w14:textId="6413A32C" w:rsidR="009329B2" w:rsidRDefault="009329B2" w:rsidP="003F07DB">
      <w:pPr>
        <w:pStyle w:val="Bulletindent"/>
      </w:pPr>
      <w:r>
        <w:t>Performance Reward Amounts under the Risk or Reward Regime based on the achievement of agreed KRAs (and supporting K</w:t>
      </w:r>
      <w:r w:rsidR="00F7021D">
        <w:t xml:space="preserve">ey </w:t>
      </w:r>
      <w:r>
        <w:t>P</w:t>
      </w:r>
      <w:r w:rsidR="00F7021D">
        <w:t>erformance Indicator</w:t>
      </w:r>
      <w:r>
        <w:t>s</w:t>
      </w:r>
      <w:r w:rsidR="00F7021D">
        <w:t xml:space="preserve"> (KPIs)</w:t>
      </w:r>
      <w:r>
        <w:t>)</w:t>
      </w:r>
      <w:r w:rsidR="00FB10E0">
        <w:t>; and</w:t>
      </w:r>
    </w:p>
    <w:p w14:paraId="1508CDAE" w14:textId="1896918B" w:rsidR="009329B2" w:rsidRDefault="009329B2" w:rsidP="003F07DB">
      <w:pPr>
        <w:pStyle w:val="Bulletindent"/>
      </w:pPr>
      <w:r>
        <w:t>Adjustment Events resulting in</w:t>
      </w:r>
      <w:r w:rsidR="001C1EF4">
        <w:t xml:space="preserve"> a</w:t>
      </w:r>
      <w:r>
        <w:t xml:space="preserve"> revision to the TOC</w:t>
      </w:r>
      <w:r w:rsidR="001C1EF4">
        <w:t>,</w:t>
      </w:r>
      <w:r>
        <w:t xml:space="preserve"> as specified in the Adjustment Event Guidelines.</w:t>
      </w:r>
    </w:p>
    <w:p w14:paraId="1D4E28AD" w14:textId="5D23A7EE" w:rsidR="00CF193B" w:rsidRDefault="00CF193B" w:rsidP="003F07DB">
      <w:pPr>
        <w:pStyle w:val="Heading3numbered"/>
      </w:pPr>
      <w:bookmarkStart w:id="55" w:name="_Toc140749976"/>
      <w:bookmarkStart w:id="56" w:name="_Toc145610024"/>
      <w:r>
        <w:t xml:space="preserve">Risk </w:t>
      </w:r>
      <w:r w:rsidR="009329B2">
        <w:t>or</w:t>
      </w:r>
      <w:r>
        <w:t xml:space="preserve"> Reward </w:t>
      </w:r>
      <w:r w:rsidR="009329B2">
        <w:t>R</w:t>
      </w:r>
      <w:r>
        <w:t>egime</w:t>
      </w:r>
      <w:bookmarkEnd w:id="55"/>
      <w:bookmarkEnd w:id="56"/>
    </w:p>
    <w:p w14:paraId="2F0B4894" w14:textId="77777777" w:rsidR="00C444EC" w:rsidRPr="007A2953" w:rsidRDefault="00C444EC" w:rsidP="007A2953">
      <w:pPr>
        <w:pStyle w:val="HighlightBoxHeading0"/>
      </w:pPr>
      <w:r w:rsidRPr="007A2953">
        <w:t>Why include this concept?</w:t>
      </w:r>
    </w:p>
    <w:p w14:paraId="5EEC317A" w14:textId="4A34DD9B" w:rsidR="00C444EC" w:rsidRPr="00A20E58" w:rsidRDefault="00C444EC" w:rsidP="007A2953">
      <w:pPr>
        <w:pStyle w:val="HighlightBoxText0"/>
      </w:pPr>
      <w:r w:rsidRPr="00A20E58">
        <w:t>The Risk or Reward Regime provides cost and performance incentives to drive performance. The Contractor is incentivised to appropriately manage costs and risks to access Gainshare and a performance pool and avoid Painshare. Respondents who have undertaken a competitive TOC development process have automatic access to a higher performance pool, as the competitive tension should result in a reasonable TOC. Respondents who have undertaken a single TOC development process only have access to the higher performance pool if the proposed TOC is within the Principal’s Benchmark. The Risk or Reward Regime has been developed in practitioner workshops and is based on approaches in other ITC contracts used in Victoria and New South Wales.</w:t>
      </w:r>
    </w:p>
    <w:p w14:paraId="0AA00E0F" w14:textId="77777777" w:rsidR="003F07DB" w:rsidRDefault="003F07DB" w:rsidP="003F07DB">
      <w:pPr>
        <w:pStyle w:val="Spacer"/>
      </w:pPr>
    </w:p>
    <w:p w14:paraId="1DDAF6A8" w14:textId="519635F0" w:rsidR="00170EE7" w:rsidRDefault="00170EE7" w:rsidP="003F07DB">
      <w:pPr>
        <w:pStyle w:val="NormalIndent"/>
        <w:keepNext/>
      </w:pPr>
      <w:r>
        <w:t>The Risk or Reward Regime has been designed to promote collaborative relationships between the Principal and the Contractor, and to incentivise the Contractor through payments and performance mechanisms.</w:t>
      </w:r>
    </w:p>
    <w:p w14:paraId="743552E2" w14:textId="0BAA3973" w:rsidR="00170EE7" w:rsidRDefault="00170EE7" w:rsidP="003F07DB">
      <w:pPr>
        <w:pStyle w:val="NormalIndent"/>
        <w:keepNext/>
      </w:pPr>
      <w:r>
        <w:t>The Risk or Reward Regime is separated into two components:</w:t>
      </w:r>
    </w:p>
    <w:p w14:paraId="3CB9AFB9" w14:textId="33B95FF2" w:rsidR="00170EE7" w:rsidRDefault="00170EE7" w:rsidP="003F07DB">
      <w:pPr>
        <w:pStyle w:val="Bulletindent"/>
        <w:keepNext/>
      </w:pPr>
      <w:r>
        <w:rPr>
          <w:b/>
          <w:bCs/>
        </w:rPr>
        <w:t xml:space="preserve">a </w:t>
      </w:r>
      <w:r w:rsidR="00AB09C7">
        <w:rPr>
          <w:b/>
          <w:bCs/>
        </w:rPr>
        <w:t>c</w:t>
      </w:r>
      <w:r>
        <w:rPr>
          <w:b/>
          <w:bCs/>
        </w:rPr>
        <w:t xml:space="preserve">ost </w:t>
      </w:r>
      <w:r w:rsidR="00AB09C7">
        <w:rPr>
          <w:b/>
          <w:bCs/>
        </w:rPr>
        <w:t>a</w:t>
      </w:r>
      <w:r>
        <w:rPr>
          <w:b/>
          <w:bCs/>
        </w:rPr>
        <w:t>djustment</w:t>
      </w:r>
      <w:r>
        <w:t xml:space="preserve"> </w:t>
      </w:r>
      <w:r w:rsidR="002E7325">
        <w:t>(</w:t>
      </w:r>
      <w:r>
        <w:t>the Gainshare</w:t>
      </w:r>
      <w:r w:rsidR="00091447">
        <w:t>/</w:t>
      </w:r>
      <w:r>
        <w:t>Painshare Adjustment in respect of AOC underrun or overrun</w:t>
      </w:r>
      <w:r w:rsidR="002E7325">
        <w:t>)</w:t>
      </w:r>
      <w:r>
        <w:t>, which may result in a:</w:t>
      </w:r>
    </w:p>
    <w:p w14:paraId="3A971D5B" w14:textId="7C7C247C" w:rsidR="00170EE7" w:rsidRDefault="00170EE7" w:rsidP="003F07DB">
      <w:pPr>
        <w:pStyle w:val="Bulletindent2"/>
        <w:keepNext/>
      </w:pPr>
      <w:r>
        <w:t>Gainshare Amount</w:t>
      </w:r>
      <w:r w:rsidR="00DC62A0">
        <w:t>;</w:t>
      </w:r>
    </w:p>
    <w:p w14:paraId="524DFB08" w14:textId="2DC1742C" w:rsidR="00170EE7" w:rsidRDefault="00170EE7" w:rsidP="003F07DB">
      <w:pPr>
        <w:pStyle w:val="Bulletindent2"/>
      </w:pPr>
      <w:r>
        <w:t>Painshare Amount (Primary)</w:t>
      </w:r>
      <w:r w:rsidR="00DC62A0">
        <w:t>;</w:t>
      </w:r>
    </w:p>
    <w:p w14:paraId="14A44CFB" w14:textId="69A286FA" w:rsidR="00170EE7" w:rsidRDefault="00170EE7" w:rsidP="003F07DB">
      <w:pPr>
        <w:pStyle w:val="Bulletindent2"/>
      </w:pPr>
      <w:r>
        <w:t>Painshare Amount (Secondary)</w:t>
      </w:r>
      <w:r w:rsidR="00E11D98">
        <w:t>; and</w:t>
      </w:r>
    </w:p>
    <w:p w14:paraId="7E2A024F" w14:textId="1078619F" w:rsidR="00170EE7" w:rsidRDefault="00170EE7" w:rsidP="003F07DB">
      <w:pPr>
        <w:pStyle w:val="Bulletindent"/>
      </w:pPr>
      <w:r>
        <w:rPr>
          <w:b/>
          <w:bCs/>
        </w:rPr>
        <w:t xml:space="preserve">a </w:t>
      </w:r>
      <w:r w:rsidR="00AB09C7">
        <w:rPr>
          <w:b/>
          <w:bCs/>
        </w:rPr>
        <w:t>p</w:t>
      </w:r>
      <w:r>
        <w:rPr>
          <w:b/>
          <w:bCs/>
        </w:rPr>
        <w:t xml:space="preserve">erformance </w:t>
      </w:r>
      <w:r w:rsidR="00AB09C7">
        <w:rPr>
          <w:b/>
          <w:bCs/>
        </w:rPr>
        <w:t>a</w:t>
      </w:r>
      <w:r>
        <w:rPr>
          <w:b/>
          <w:bCs/>
        </w:rPr>
        <w:t>djustment</w:t>
      </w:r>
      <w:r>
        <w:t xml:space="preserve"> </w:t>
      </w:r>
      <w:r w:rsidR="00CC5388">
        <w:t>(</w:t>
      </w:r>
      <w:r>
        <w:t>the potential for a Performance Reward Amount in respect of performance against the KPIs</w:t>
      </w:r>
      <w:r w:rsidR="00CC5388">
        <w:t>)</w:t>
      </w:r>
      <w:r>
        <w:t>.</w:t>
      </w:r>
    </w:p>
    <w:p w14:paraId="2CA79BB1" w14:textId="6726F09A" w:rsidR="00170EE7" w:rsidRDefault="00170EE7" w:rsidP="003F07DB">
      <w:pPr>
        <w:pStyle w:val="NormalIndent"/>
      </w:pPr>
      <w:r>
        <w:t xml:space="preserve">The Risk or Reward Regime is summarised in </w:t>
      </w:r>
      <w:r w:rsidR="00092D5F">
        <w:fldChar w:fldCharType="begin"/>
      </w:r>
      <w:r w:rsidR="00092D5F">
        <w:instrText xml:space="preserve"> REF _Ref143612750 \h </w:instrText>
      </w:r>
      <w:r w:rsidR="00092D5F">
        <w:fldChar w:fldCharType="separate"/>
      </w:r>
      <w:r w:rsidR="00725FF3">
        <w:t xml:space="preserve">Figure </w:t>
      </w:r>
      <w:r w:rsidR="00725FF3">
        <w:rPr>
          <w:noProof/>
        </w:rPr>
        <w:t>4</w:t>
      </w:r>
      <w:r w:rsidR="00092D5F">
        <w:fldChar w:fldCharType="end"/>
      </w:r>
      <w:r>
        <w:t xml:space="preserve"> below.</w:t>
      </w:r>
    </w:p>
    <w:p w14:paraId="350CAD0B" w14:textId="12D45520" w:rsidR="00170EE7" w:rsidRPr="005C6C4E" w:rsidRDefault="00092D5F" w:rsidP="003F07DB">
      <w:pPr>
        <w:pStyle w:val="Captionindent"/>
      </w:pPr>
      <w:bookmarkStart w:id="57" w:name="_Ref143612750"/>
      <w:bookmarkStart w:id="58" w:name="_Ref131621950"/>
      <w:r>
        <w:t xml:space="preserve">Figure </w:t>
      </w:r>
      <w:r>
        <w:fldChar w:fldCharType="begin"/>
      </w:r>
      <w:r>
        <w:instrText>SEQ Figure \* ARABIC</w:instrText>
      </w:r>
      <w:r>
        <w:fldChar w:fldCharType="separate"/>
      </w:r>
      <w:r w:rsidR="00725FF3">
        <w:rPr>
          <w:noProof/>
        </w:rPr>
        <w:t>4</w:t>
      </w:r>
      <w:r>
        <w:fldChar w:fldCharType="end"/>
      </w:r>
      <w:bookmarkEnd w:id="57"/>
      <w:r w:rsidR="00170EE7">
        <w:rPr>
          <w:sz w:val="16"/>
          <w:szCs w:val="16"/>
        </w:rPr>
        <w:t xml:space="preserve"> – </w:t>
      </w:r>
      <w:r w:rsidR="00170EE7">
        <w:t>Elements of the performance regime – ITC Delivery Deed</w:t>
      </w:r>
      <w:bookmarkEnd w:id="58"/>
    </w:p>
    <w:p w14:paraId="01D50C18" w14:textId="35666BB6" w:rsidR="002A44AB" w:rsidRDefault="00BA58D3" w:rsidP="003F07DB">
      <w:pPr>
        <w:pStyle w:val="NormalIndent"/>
      </w:pPr>
      <w:r>
        <w:rPr>
          <w:noProof/>
        </w:rPr>
        <w:drawing>
          <wp:inline distT="0" distB="0" distL="0" distR="0" wp14:anchorId="37EE44BC" wp14:editId="7572F6DC">
            <wp:extent cx="5184000" cy="2215860"/>
            <wp:effectExtent l="0" t="0" r="0" b="0"/>
            <wp:docPr id="26" name="Picture 26" descr="Figure details the Risk or Reward Regime, which is separated into two components: Performance Adjustment and Cost Adju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details the Risk or Reward Regime, which is separated into two components: Performance Adjustment and Cost Adjustmen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22041" cy="2232121"/>
                    </a:xfrm>
                    <a:prstGeom prst="rect">
                      <a:avLst/>
                    </a:prstGeom>
                    <a:noFill/>
                  </pic:spPr>
                </pic:pic>
              </a:graphicData>
            </a:graphic>
          </wp:inline>
        </w:drawing>
      </w:r>
    </w:p>
    <w:p w14:paraId="2CC15BE3" w14:textId="22E2F1F0" w:rsidR="00CF193B" w:rsidRDefault="00CF193B" w:rsidP="00C36079">
      <w:pPr>
        <w:pStyle w:val="Heading4"/>
      </w:pPr>
      <w:r w:rsidRPr="003A6E41">
        <w:t xml:space="preserve">Cost </w:t>
      </w:r>
      <w:r w:rsidR="0003517C">
        <w:t>a</w:t>
      </w:r>
      <w:r w:rsidRPr="003A6E41">
        <w:t>djustment</w:t>
      </w:r>
    </w:p>
    <w:p w14:paraId="10EEDEEC" w14:textId="62AE4906" w:rsidR="00CF193B" w:rsidRDefault="00CF193B" w:rsidP="003F07DB">
      <w:pPr>
        <w:pStyle w:val="NormalIndent"/>
      </w:pPr>
      <w:r>
        <w:t xml:space="preserve">The ITC Delivery Deed includes Gainshare Adjustment and Painshare Adjustment mechanisms as part of the </w:t>
      </w:r>
      <w:r w:rsidR="0003517C">
        <w:t>c</w:t>
      </w:r>
      <w:r>
        <w:t xml:space="preserve">ost </w:t>
      </w:r>
      <w:r w:rsidR="0003517C">
        <w:t>a</w:t>
      </w:r>
      <w:r>
        <w:t xml:space="preserve">djustment to incentivise the </w:t>
      </w:r>
      <w:r w:rsidR="0076697C">
        <w:t xml:space="preserve">Contractor’s </w:t>
      </w:r>
      <w:r>
        <w:t xml:space="preserve">performance. If the </w:t>
      </w:r>
      <w:r w:rsidRPr="00144227">
        <w:t>AOC</w:t>
      </w:r>
      <w:r>
        <w:t xml:space="preserve"> is less than the </w:t>
      </w:r>
      <w:r w:rsidRPr="00144227">
        <w:t>TOC</w:t>
      </w:r>
      <w:r>
        <w:t xml:space="preserve">, a Gainshare Amount </w:t>
      </w:r>
      <w:r w:rsidR="0076697C">
        <w:t>is</w:t>
      </w:r>
      <w:r>
        <w:t xml:space="preserve"> payable by the Principal to the Contractor. If the AOC is greater than the TOC, a Painshare Amount </w:t>
      </w:r>
      <w:r w:rsidR="0076697C">
        <w:t>is</w:t>
      </w:r>
      <w:r>
        <w:t xml:space="preserve"> payable by the Contractor to the Principal. No </w:t>
      </w:r>
      <w:r w:rsidR="0003517C">
        <w:t>c</w:t>
      </w:r>
      <w:r>
        <w:t xml:space="preserve">ost </w:t>
      </w:r>
      <w:r w:rsidR="0003517C">
        <w:t>a</w:t>
      </w:r>
      <w:r>
        <w:t>djustment is applied where the AOC is equal to the TOC.</w:t>
      </w:r>
    </w:p>
    <w:p w14:paraId="280DE9AD" w14:textId="4C2C2D90" w:rsidR="00706CC1" w:rsidRDefault="00706CC1" w:rsidP="003F07DB">
      <w:pPr>
        <w:pStyle w:val="NormalIndent"/>
      </w:pPr>
      <w:r>
        <w:t>In a Gainshare scenario, t</w:t>
      </w:r>
      <w:r w:rsidR="0023379C">
        <w:t>he Contractor receive</w:t>
      </w:r>
      <w:r w:rsidR="00EF27F9">
        <w:t>s</w:t>
      </w:r>
      <w:r w:rsidR="0023379C">
        <w:t xml:space="preserve"> a 30</w:t>
      </w:r>
      <w:r w:rsidR="00BF523F">
        <w:rPr>
          <w:rFonts w:ascii="Calibri" w:hAnsi="Calibri" w:cs="Calibri"/>
        </w:rPr>
        <w:t> </w:t>
      </w:r>
      <w:r w:rsidR="00BF523F" w:rsidRPr="00BF523F">
        <w:rPr>
          <w:rFonts w:cs="Calibri"/>
        </w:rPr>
        <w:t>per</w:t>
      </w:r>
      <w:r w:rsidR="00BF523F" w:rsidRPr="00BF523F">
        <w:rPr>
          <w:rFonts w:ascii="Calibri" w:hAnsi="Calibri" w:cs="Calibri"/>
        </w:rPr>
        <w:t> </w:t>
      </w:r>
      <w:r w:rsidR="00BF523F" w:rsidRPr="00BF523F">
        <w:rPr>
          <w:rFonts w:cs="Calibri"/>
        </w:rPr>
        <w:t>cent</w:t>
      </w:r>
      <w:r w:rsidR="0023379C">
        <w:t xml:space="preserve"> </w:t>
      </w:r>
      <w:r w:rsidR="00CF193B" w:rsidRPr="0061687C">
        <w:t>Gain</w:t>
      </w:r>
      <w:r w:rsidR="00CF193B">
        <w:t>s</w:t>
      </w:r>
      <w:r w:rsidR="00CF193B" w:rsidRPr="0061687C">
        <w:t>hare</w:t>
      </w:r>
      <w:r w:rsidR="0023379C">
        <w:t xml:space="preserve"> ratio</w:t>
      </w:r>
      <w:r w:rsidR="008B2CA2">
        <w:t xml:space="preserve">, </w:t>
      </w:r>
      <w:r w:rsidR="008B2CA2" w:rsidRPr="008B2CA2">
        <w:t xml:space="preserve">up to a maximum of the Gainshare </w:t>
      </w:r>
      <w:r w:rsidR="00A67160">
        <w:t>c</w:t>
      </w:r>
      <w:r w:rsidR="008B2CA2" w:rsidRPr="008B2CA2">
        <w:t xml:space="preserve">ap (the lower of </w:t>
      </w:r>
      <w:r w:rsidR="008B2CA2" w:rsidRPr="00BF523F">
        <w:t>5</w:t>
      </w:r>
      <w:r w:rsidR="00BF523F" w:rsidRPr="00BF523F">
        <w:rPr>
          <w:rFonts w:ascii="Calibri" w:hAnsi="Calibri" w:cs="Calibri"/>
        </w:rPr>
        <w:t> </w:t>
      </w:r>
      <w:r w:rsidR="00BF523F" w:rsidRPr="00BF523F">
        <w:rPr>
          <w:rFonts w:cs="Calibri"/>
        </w:rPr>
        <w:t>per</w:t>
      </w:r>
      <w:r w:rsidR="00BF523F" w:rsidRPr="00BF523F">
        <w:rPr>
          <w:rFonts w:ascii="Calibri" w:hAnsi="Calibri" w:cs="Calibri"/>
        </w:rPr>
        <w:t> </w:t>
      </w:r>
      <w:r w:rsidR="00BF523F" w:rsidRPr="00BF523F">
        <w:rPr>
          <w:rFonts w:cs="Calibri"/>
        </w:rPr>
        <w:t>cent</w:t>
      </w:r>
      <w:r w:rsidR="008B2CA2" w:rsidRPr="008B2CA2">
        <w:t xml:space="preserve"> of the AOC (excluding COP) or 50</w:t>
      </w:r>
      <w:r w:rsidR="00BF523F">
        <w:rPr>
          <w:rFonts w:ascii="Calibri" w:hAnsi="Calibri" w:cs="Calibri"/>
        </w:rPr>
        <w:t> </w:t>
      </w:r>
      <w:r w:rsidR="00BF523F" w:rsidRPr="00BF523F">
        <w:rPr>
          <w:rFonts w:cs="Calibri"/>
        </w:rPr>
        <w:t>per</w:t>
      </w:r>
      <w:r w:rsidR="00BF523F" w:rsidRPr="00BF523F">
        <w:rPr>
          <w:rFonts w:ascii="Calibri" w:hAnsi="Calibri" w:cs="Calibri"/>
        </w:rPr>
        <w:t> </w:t>
      </w:r>
      <w:r w:rsidR="00BF523F" w:rsidRPr="00BF523F">
        <w:rPr>
          <w:rFonts w:cs="Calibri"/>
        </w:rPr>
        <w:t>cent</w:t>
      </w:r>
      <w:r w:rsidR="008B2CA2" w:rsidRPr="008B2CA2">
        <w:t xml:space="preserve"> of the COP based on the TOC)</w:t>
      </w:r>
      <w:r w:rsidR="00CF193B" w:rsidRPr="0061687C">
        <w:t>.</w:t>
      </w:r>
    </w:p>
    <w:p w14:paraId="36EAB3D7" w14:textId="53F19B82" w:rsidR="00CF193B" w:rsidRDefault="00706CC1" w:rsidP="003F07DB">
      <w:pPr>
        <w:pStyle w:val="NormalIndent"/>
      </w:pPr>
      <w:r>
        <w:t xml:space="preserve">In a Painshare scenario, </w:t>
      </w:r>
      <w:r w:rsidR="00CF193B" w:rsidRPr="0061687C">
        <w:t>Pain</w:t>
      </w:r>
      <w:r w:rsidR="00CF193B">
        <w:t>s</w:t>
      </w:r>
      <w:r w:rsidR="00CF193B" w:rsidRPr="0061687C">
        <w:t>hare</w:t>
      </w:r>
      <w:r w:rsidR="00CF193B">
        <w:t xml:space="preserve"> represent</w:t>
      </w:r>
      <w:r w:rsidR="00F80185">
        <w:t>s</w:t>
      </w:r>
      <w:r w:rsidR="00CF193B">
        <w:t xml:space="preserve"> a</w:t>
      </w:r>
      <w:r w:rsidR="00CF193B" w:rsidRPr="0061687C">
        <w:t xml:space="preserve"> 50</w:t>
      </w:r>
      <w:r w:rsidR="00682A94">
        <w:t>/</w:t>
      </w:r>
      <w:r w:rsidR="00CF193B" w:rsidRPr="0061687C">
        <w:t xml:space="preserve">50 share of </w:t>
      </w:r>
      <w:r w:rsidR="00CF193B">
        <w:t xml:space="preserve">the </w:t>
      </w:r>
      <w:r w:rsidR="00CF193B" w:rsidRPr="0061687C">
        <w:t xml:space="preserve">cost overrun until </w:t>
      </w:r>
      <w:r>
        <w:t xml:space="preserve">the COP is </w:t>
      </w:r>
      <w:r w:rsidR="00CF193B" w:rsidRPr="0061687C">
        <w:t>exhausted</w:t>
      </w:r>
      <w:r w:rsidR="008B2CA2">
        <w:t xml:space="preserve"> (Painshare Amount (Primary))</w:t>
      </w:r>
      <w:r w:rsidR="00CF193B">
        <w:t xml:space="preserve">. </w:t>
      </w:r>
      <w:r w:rsidR="00CF193B" w:rsidRPr="0061687C">
        <w:t xml:space="preserve">Once </w:t>
      </w:r>
      <w:r>
        <w:t xml:space="preserve">the COP </w:t>
      </w:r>
      <w:r w:rsidR="00CF193B">
        <w:t>is</w:t>
      </w:r>
      <w:r w:rsidR="00CF193B" w:rsidRPr="0061687C">
        <w:t xml:space="preserve"> exhausted</w:t>
      </w:r>
      <w:r w:rsidR="00C35A06">
        <w:t>,</w:t>
      </w:r>
      <w:r w:rsidR="00CF193B" w:rsidRPr="0061687C">
        <w:t xml:space="preserve"> </w:t>
      </w:r>
      <w:r w:rsidR="00CF193B">
        <w:t>the</w:t>
      </w:r>
      <w:r w:rsidR="00CF193B" w:rsidRPr="0061687C">
        <w:t xml:space="preserve"> </w:t>
      </w:r>
      <w:r w:rsidR="00503488">
        <w:t>S</w:t>
      </w:r>
      <w:r w:rsidR="00CF193B" w:rsidRPr="0061687C">
        <w:t xml:space="preserve">tate </w:t>
      </w:r>
      <w:r w:rsidR="00CF193B">
        <w:t>proceeds</w:t>
      </w:r>
      <w:r w:rsidR="00CF193B" w:rsidRPr="0061687C">
        <w:t xml:space="preserve"> to reimburse 85</w:t>
      </w:r>
      <w:r w:rsidR="00BF523F">
        <w:rPr>
          <w:rFonts w:ascii="Calibri" w:hAnsi="Calibri" w:cs="Calibri"/>
        </w:rPr>
        <w:t> </w:t>
      </w:r>
      <w:r w:rsidR="00BF523F" w:rsidRPr="00BF523F">
        <w:rPr>
          <w:rFonts w:cs="Calibri"/>
        </w:rPr>
        <w:t>per cent</w:t>
      </w:r>
      <w:r w:rsidR="00CF193B" w:rsidRPr="0061687C">
        <w:t xml:space="preserve"> of costs (excluding </w:t>
      </w:r>
      <w:r w:rsidR="008B2CA2">
        <w:t>COP</w:t>
      </w:r>
      <w:r w:rsidR="00CF193B" w:rsidRPr="0061687C">
        <w:t>) going forward</w:t>
      </w:r>
      <w:r w:rsidR="00CF193B">
        <w:t xml:space="preserve">, with the </w:t>
      </w:r>
      <w:r w:rsidR="00CF193B" w:rsidRPr="0061687C">
        <w:t>Contractor</w:t>
      </w:r>
      <w:r w:rsidR="00CF193B">
        <w:t xml:space="preserve"> accordingly bearing </w:t>
      </w:r>
      <w:r w:rsidR="00CF193B" w:rsidRPr="0061687C">
        <w:t>15</w:t>
      </w:r>
      <w:r w:rsidR="00BF523F">
        <w:rPr>
          <w:rFonts w:ascii="Calibri" w:hAnsi="Calibri" w:cs="Calibri"/>
        </w:rPr>
        <w:t> </w:t>
      </w:r>
      <w:r w:rsidR="00BF523F" w:rsidRPr="00BF523F">
        <w:rPr>
          <w:rFonts w:cs="Calibri"/>
        </w:rPr>
        <w:t>per</w:t>
      </w:r>
      <w:r w:rsidR="00BF523F" w:rsidRPr="00BF523F">
        <w:rPr>
          <w:rFonts w:ascii="Calibri" w:hAnsi="Calibri" w:cs="Calibri"/>
        </w:rPr>
        <w:t> </w:t>
      </w:r>
      <w:r w:rsidR="00BF523F" w:rsidRPr="00BF523F">
        <w:rPr>
          <w:rFonts w:cs="Calibri"/>
        </w:rPr>
        <w:t>cent</w:t>
      </w:r>
      <w:r w:rsidR="00CF193B" w:rsidRPr="0061687C">
        <w:t xml:space="preserve"> of actual costs until </w:t>
      </w:r>
      <w:r w:rsidR="00EB16F5">
        <w:t>C</w:t>
      </w:r>
      <w:r w:rsidR="00CF193B" w:rsidRPr="0061687C">
        <w:t>ompletion</w:t>
      </w:r>
      <w:r w:rsidR="008B2CA2">
        <w:t xml:space="preserve"> (Painshare Amount (Secondary))</w:t>
      </w:r>
      <w:r w:rsidR="00CF193B">
        <w:t xml:space="preserve">. </w:t>
      </w:r>
      <w:r w:rsidR="00055A9E">
        <w:t>The</w:t>
      </w:r>
      <w:r w:rsidR="00175278">
        <w:t xml:space="preserve"> rationale for this ongoing cost</w:t>
      </w:r>
      <w:r w:rsidR="003D2FA6">
        <w:t>-</w:t>
      </w:r>
      <w:r w:rsidR="00175278">
        <w:t>sharing mechanism is to continue to incentivise all parties to manage cost outcomes in a significant cost overrun scenario</w:t>
      </w:r>
      <w:r w:rsidR="002C5315">
        <w:t>. This</w:t>
      </w:r>
      <w:r w:rsidR="00175278">
        <w:t xml:space="preserve"> is similar to approaches adopted on recent ITC projects.</w:t>
      </w:r>
      <w:r w:rsidR="0079711A">
        <w:t xml:space="preserve"> The project team may consider opportunities for the </w:t>
      </w:r>
      <w:r w:rsidR="0023379C">
        <w:t>C</w:t>
      </w:r>
      <w:r w:rsidR="0079711A">
        <w:t>ontractor to recoup costs associated with the 15</w:t>
      </w:r>
      <w:r w:rsidR="00BF523F">
        <w:rPr>
          <w:rFonts w:ascii="Calibri" w:hAnsi="Calibri" w:cs="Calibri"/>
        </w:rPr>
        <w:t> </w:t>
      </w:r>
      <w:r w:rsidR="00BF523F" w:rsidRPr="00BF523F">
        <w:rPr>
          <w:rFonts w:cs="Calibri"/>
        </w:rPr>
        <w:t>per</w:t>
      </w:r>
      <w:r w:rsidR="00BF523F" w:rsidRPr="00BF523F">
        <w:rPr>
          <w:rFonts w:ascii="Calibri" w:hAnsi="Calibri" w:cs="Calibri"/>
        </w:rPr>
        <w:t> </w:t>
      </w:r>
      <w:r w:rsidR="00BF523F" w:rsidRPr="00BF523F">
        <w:rPr>
          <w:rFonts w:cs="Calibri"/>
        </w:rPr>
        <w:t>cent</w:t>
      </w:r>
      <w:r w:rsidR="0079711A">
        <w:t xml:space="preserve"> retention on a project</w:t>
      </w:r>
      <w:r w:rsidR="008B2CA2">
        <w:t>-</w:t>
      </w:r>
      <w:r w:rsidR="00D010BF">
        <w:t>specific</w:t>
      </w:r>
      <w:r w:rsidR="0079711A">
        <w:t xml:space="preserve"> basis.</w:t>
      </w:r>
    </w:p>
    <w:p w14:paraId="65020A1B" w14:textId="5384AB8C" w:rsidR="00CF193B" w:rsidRDefault="00206204" w:rsidP="003F07DB">
      <w:pPr>
        <w:pStyle w:val="NormalIndent"/>
      </w:pPr>
      <w:r>
        <w:t>Th</w:t>
      </w:r>
      <w:r w:rsidR="00CF193B" w:rsidRPr="00E7509A">
        <w:t xml:space="preserve">e </w:t>
      </w:r>
      <w:r w:rsidR="00CF193B">
        <w:t xml:space="preserve">ITC Delivery Deed provides for a mechanism to adjust the TOC, KRAs and the </w:t>
      </w:r>
      <w:r w:rsidR="007E2CA0">
        <w:t>D</w:t>
      </w:r>
      <w:r w:rsidR="00CF193B">
        <w:t xml:space="preserve">ate for </w:t>
      </w:r>
      <w:r w:rsidR="007E2CA0">
        <w:t>C</w:t>
      </w:r>
      <w:r w:rsidR="00CF193B">
        <w:t xml:space="preserve">ompletion </w:t>
      </w:r>
      <w:r w:rsidR="009208C3">
        <w:t xml:space="preserve">through </w:t>
      </w:r>
      <w:r w:rsidR="00CF193B">
        <w:t>Adjustment Events (discussed below).</w:t>
      </w:r>
    </w:p>
    <w:p w14:paraId="6CE4781C" w14:textId="6D070858" w:rsidR="00DF7695" w:rsidRPr="00C36079" w:rsidRDefault="00092D5F" w:rsidP="003F07DB">
      <w:pPr>
        <w:pStyle w:val="Captionindent"/>
      </w:pPr>
      <w:r>
        <w:t xml:space="preserve">Figure </w:t>
      </w:r>
      <w:r>
        <w:fldChar w:fldCharType="begin"/>
      </w:r>
      <w:r>
        <w:instrText>SEQ Figure \* ARABIC</w:instrText>
      </w:r>
      <w:r>
        <w:fldChar w:fldCharType="separate"/>
      </w:r>
      <w:r w:rsidR="00725FF3">
        <w:rPr>
          <w:noProof/>
        </w:rPr>
        <w:t>5</w:t>
      </w:r>
      <w:r>
        <w:fldChar w:fldCharType="end"/>
      </w:r>
      <w:r>
        <w:t xml:space="preserve"> </w:t>
      </w:r>
      <w:r w:rsidR="001F1276" w:rsidRPr="00C36079">
        <w:t>–</w:t>
      </w:r>
      <w:r w:rsidR="00DF7695" w:rsidRPr="00C36079">
        <w:t xml:space="preserve"> Cost </w:t>
      </w:r>
      <w:r w:rsidR="0003517C">
        <w:t>a</w:t>
      </w:r>
      <w:r w:rsidR="00DF7695" w:rsidRPr="00C36079">
        <w:t>djustment mechanism</w:t>
      </w:r>
    </w:p>
    <w:p w14:paraId="6C7B469B" w14:textId="6AC223DB" w:rsidR="00E11E12" w:rsidRDefault="00E11E12" w:rsidP="00F13D44">
      <w:pPr>
        <w:pStyle w:val="NormalIndent"/>
        <w:rPr>
          <w:rFonts w:eastAsia="Times New Roman" w:cs="Arial"/>
          <w:color w:val="000000"/>
        </w:rPr>
      </w:pPr>
      <w:r w:rsidRPr="00E11E12">
        <w:rPr>
          <w:noProof/>
        </w:rPr>
        <w:drawing>
          <wp:inline distT="0" distB="0" distL="0" distR="0" wp14:anchorId="34E67475" wp14:editId="03AFE949">
            <wp:extent cx="5184817" cy="1792800"/>
            <wp:effectExtent l="0" t="0" r="0" b="0"/>
            <wp:docPr id="762102969" name="Picture 762102969" descr="Figure details the Gainshare and Painshare Adjustments of the Cost Adjustment mechanism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2969" name="Picture 762102969" descr="Figure details the Gainshare and Painshare Adjustments of the Cost Adjustment mechanism as described above.  "/>
                    <pic:cNvPicPr/>
                  </pic:nvPicPr>
                  <pic:blipFill>
                    <a:blip r:embed="rId53"/>
                    <a:stretch>
                      <a:fillRect/>
                    </a:stretch>
                  </pic:blipFill>
                  <pic:spPr>
                    <a:xfrm>
                      <a:off x="0" y="0"/>
                      <a:ext cx="5193187" cy="1795694"/>
                    </a:xfrm>
                    <a:prstGeom prst="rect">
                      <a:avLst/>
                    </a:prstGeom>
                  </pic:spPr>
                </pic:pic>
              </a:graphicData>
            </a:graphic>
          </wp:inline>
        </w:drawing>
      </w:r>
    </w:p>
    <w:p w14:paraId="1A4AA732" w14:textId="3E0BC61F" w:rsidR="00CF193B" w:rsidRDefault="00CF193B" w:rsidP="00C444EC">
      <w:pPr>
        <w:pStyle w:val="Heading4"/>
      </w:pPr>
      <w:r>
        <w:t>Performance Adjustment</w:t>
      </w:r>
    </w:p>
    <w:p w14:paraId="3CFCE688" w14:textId="5189645E" w:rsidR="00CF193B" w:rsidRDefault="00CF193B" w:rsidP="003F07DB">
      <w:pPr>
        <w:pStyle w:val="NormalIndent"/>
      </w:pPr>
      <w:r>
        <w:t xml:space="preserve">A performance pool </w:t>
      </w:r>
      <w:r w:rsidR="00452BBE">
        <w:t>is</w:t>
      </w:r>
      <w:r>
        <w:t xml:space="preserve"> available to the Contractor, with a capped </w:t>
      </w:r>
      <w:r w:rsidR="00E11A09">
        <w:t>p</w:t>
      </w:r>
      <w:r>
        <w:t>erformance</w:t>
      </w:r>
      <w:r w:rsidR="00536272">
        <w:t xml:space="preserve"> </w:t>
      </w:r>
      <w:r w:rsidR="00E11A09">
        <w:t>a</w:t>
      </w:r>
      <w:r>
        <w:t>djustment based on the following principles:</w:t>
      </w:r>
    </w:p>
    <w:p w14:paraId="4D24C02E" w14:textId="49D9458E" w:rsidR="00CF193B" w:rsidRPr="00C444EC" w:rsidRDefault="00CF193B" w:rsidP="003F07DB">
      <w:pPr>
        <w:pStyle w:val="Bulletindent"/>
      </w:pPr>
      <w:r w:rsidRPr="00C36079">
        <w:t>posit</w:t>
      </w:r>
      <w:r w:rsidRPr="00C444EC">
        <w:t>ive performance is incentivised with payments from the performance poo</w:t>
      </w:r>
      <w:r w:rsidR="00341C59">
        <w:t>l</w:t>
      </w:r>
      <w:r w:rsidR="00E63D27">
        <w:t>; and</w:t>
      </w:r>
    </w:p>
    <w:p w14:paraId="7B1BA7BA" w14:textId="1A091EC7" w:rsidR="00E06DE5" w:rsidRPr="00C36079" w:rsidRDefault="00CF193B" w:rsidP="003F07DB">
      <w:pPr>
        <w:pStyle w:val="Bulletindent"/>
      </w:pPr>
      <w:r w:rsidRPr="00C444EC">
        <w:t xml:space="preserve">poor </w:t>
      </w:r>
      <w:r w:rsidRPr="00C36079">
        <w:t>performance incurs no additional costs to the Contractor but removes its ability to receive a performance adjustment for the applicable KRA.</w:t>
      </w:r>
    </w:p>
    <w:p w14:paraId="41BD6ACF" w14:textId="0B5396D6" w:rsidR="00D42F75" w:rsidRPr="00C36079" w:rsidRDefault="00D42F75" w:rsidP="00F13D44">
      <w:pPr>
        <w:pStyle w:val="NormalIndent"/>
      </w:pPr>
      <w:r w:rsidRPr="00C36079">
        <w:t>The performance pool is established from:</w:t>
      </w:r>
    </w:p>
    <w:p w14:paraId="1AB75949" w14:textId="774312C0" w:rsidR="00D42F75" w:rsidRPr="00C444EC" w:rsidRDefault="009208C3" w:rsidP="003F07DB">
      <w:pPr>
        <w:pStyle w:val="Bulletindent"/>
      </w:pPr>
      <w:r>
        <w:t xml:space="preserve">the </w:t>
      </w:r>
      <w:r w:rsidR="007B1597" w:rsidRPr="00C444EC">
        <w:t>C</w:t>
      </w:r>
      <w:r w:rsidR="00D42F75" w:rsidRPr="00C444EC">
        <w:t xml:space="preserve">ompetitive TOC </w:t>
      </w:r>
      <w:r w:rsidR="007B1597" w:rsidRPr="00C444EC">
        <w:t>P</w:t>
      </w:r>
      <w:r w:rsidR="00D42F75" w:rsidRPr="00C444EC">
        <w:t>rocess</w:t>
      </w:r>
      <w:r w:rsidRPr="00C444EC">
        <w:t xml:space="preserve"> (u</w:t>
      </w:r>
      <w:r w:rsidR="00D42F75" w:rsidRPr="00C444EC">
        <w:t xml:space="preserve">pfront </w:t>
      </w:r>
      <w:r w:rsidR="00C87ECA" w:rsidRPr="00C444EC">
        <w:t>s</w:t>
      </w:r>
      <w:r w:rsidR="00D42F75" w:rsidRPr="00C444EC">
        <w:t xml:space="preserve">tate funding equivalent to </w:t>
      </w:r>
      <w:r w:rsidR="00D42F75" w:rsidRPr="00BF523F">
        <w:t>3</w:t>
      </w:r>
      <w:r w:rsidR="00BF523F" w:rsidRPr="00BF523F">
        <w:rPr>
          <w:rFonts w:ascii="Calibri" w:hAnsi="Calibri"/>
        </w:rPr>
        <w:t> </w:t>
      </w:r>
      <w:r w:rsidR="00BF523F" w:rsidRPr="00BF523F">
        <w:t>per</w:t>
      </w:r>
      <w:r w:rsidR="00BF523F" w:rsidRPr="00BF523F">
        <w:rPr>
          <w:rFonts w:ascii="Calibri" w:hAnsi="Calibri"/>
        </w:rPr>
        <w:t> </w:t>
      </w:r>
      <w:r w:rsidR="00BF523F" w:rsidRPr="00BF523F">
        <w:t>cent</w:t>
      </w:r>
      <w:r w:rsidR="00D42F75" w:rsidRPr="00BF523F">
        <w:t xml:space="preserve"> of</w:t>
      </w:r>
      <w:r w:rsidR="00D42F75" w:rsidRPr="00C444EC">
        <w:t xml:space="preserve"> the TOC</w:t>
      </w:r>
      <w:r w:rsidRPr="00C444EC">
        <w:t>)</w:t>
      </w:r>
      <w:r w:rsidR="0009014E">
        <w:t>; and</w:t>
      </w:r>
    </w:p>
    <w:p w14:paraId="06E90BA8" w14:textId="35E8456D" w:rsidR="00D42F75" w:rsidRPr="00C36079" w:rsidRDefault="009208C3" w:rsidP="003F07DB">
      <w:pPr>
        <w:pStyle w:val="Bulletindent"/>
      </w:pPr>
      <w:r w:rsidRPr="00C444EC">
        <w:t xml:space="preserve">the </w:t>
      </w:r>
      <w:r w:rsidR="00D42F75" w:rsidRPr="00C444EC">
        <w:t>Si</w:t>
      </w:r>
      <w:r w:rsidR="00D42F75" w:rsidRPr="00C36079">
        <w:t xml:space="preserve">ngle TOC </w:t>
      </w:r>
      <w:r w:rsidR="007B1597">
        <w:t>P</w:t>
      </w:r>
      <w:r w:rsidR="00D42F75" w:rsidRPr="00C36079">
        <w:t>rocess</w:t>
      </w:r>
      <w:r>
        <w:t xml:space="preserve"> (u</w:t>
      </w:r>
      <w:r w:rsidR="00D42F75" w:rsidRPr="00C36079">
        <w:t xml:space="preserve">pfront </w:t>
      </w:r>
      <w:r w:rsidR="00C87ECA">
        <w:t>s</w:t>
      </w:r>
      <w:r w:rsidR="00D42F75" w:rsidRPr="00C36079">
        <w:t xml:space="preserve">tate funding equivalent to </w:t>
      </w:r>
      <w:r w:rsidR="00D42F75" w:rsidRPr="00BF523F">
        <w:t>1.5</w:t>
      </w:r>
      <w:r w:rsidR="00BF523F" w:rsidRPr="00BF523F">
        <w:rPr>
          <w:rFonts w:ascii="Calibri" w:hAnsi="Calibri"/>
        </w:rPr>
        <w:t> </w:t>
      </w:r>
      <w:r w:rsidR="00BF523F" w:rsidRPr="00BF523F">
        <w:t>per</w:t>
      </w:r>
      <w:r w:rsidR="00BF523F">
        <w:rPr>
          <w:rFonts w:ascii="Calibri" w:hAnsi="Calibri"/>
        </w:rPr>
        <w:t> </w:t>
      </w:r>
      <w:r w:rsidR="00BF523F">
        <w:t>cent</w:t>
      </w:r>
      <w:r w:rsidR="00D42F75" w:rsidRPr="00C36079">
        <w:t xml:space="preserve"> of the TOC. An additional 1.</w:t>
      </w:r>
      <w:r w:rsidR="00D42F75" w:rsidRPr="00BF523F">
        <w:t>5</w:t>
      </w:r>
      <w:r w:rsidR="00BF523F" w:rsidRPr="00BF523F">
        <w:rPr>
          <w:rFonts w:ascii="Calibri" w:hAnsi="Calibri"/>
        </w:rPr>
        <w:t> </w:t>
      </w:r>
      <w:r w:rsidR="00BF523F" w:rsidRPr="00BF523F">
        <w:t>per</w:t>
      </w:r>
      <w:r w:rsidR="00BF523F" w:rsidRPr="00BF523F">
        <w:rPr>
          <w:rFonts w:ascii="Calibri" w:hAnsi="Calibri"/>
        </w:rPr>
        <w:t> </w:t>
      </w:r>
      <w:r w:rsidR="00BF523F" w:rsidRPr="00BF523F">
        <w:t>cent</w:t>
      </w:r>
      <w:r w:rsidR="00D42F75" w:rsidRPr="00C36079">
        <w:t xml:space="preserve"> is available if the TOC </w:t>
      </w:r>
      <w:r w:rsidR="00D42F75" w:rsidRPr="00BF523F">
        <w:t>is</w:t>
      </w:r>
      <w:r w:rsidR="00E03F86" w:rsidRPr="00BF523F">
        <w:t xml:space="preserve"> </w:t>
      </w:r>
      <w:r w:rsidR="00D42F75" w:rsidRPr="00BF523F">
        <w:t>5</w:t>
      </w:r>
      <w:r w:rsidR="00BF523F" w:rsidRPr="00BF523F">
        <w:rPr>
          <w:rFonts w:ascii="Calibri" w:hAnsi="Calibri"/>
        </w:rPr>
        <w:t> </w:t>
      </w:r>
      <w:r w:rsidR="00BF523F" w:rsidRPr="00BF523F">
        <w:t>per</w:t>
      </w:r>
      <w:r w:rsidR="00BF523F" w:rsidRPr="00BF523F">
        <w:rPr>
          <w:rFonts w:ascii="Calibri" w:hAnsi="Calibri"/>
        </w:rPr>
        <w:t> </w:t>
      </w:r>
      <w:r w:rsidR="00BF523F" w:rsidRPr="00BF523F">
        <w:t>cent</w:t>
      </w:r>
      <w:r w:rsidR="00D42F75" w:rsidRPr="00C36079">
        <w:t xml:space="preserve"> </w:t>
      </w:r>
      <w:r w:rsidR="00866E57" w:rsidRPr="00C36079">
        <w:t xml:space="preserve">below </w:t>
      </w:r>
      <w:r w:rsidR="00D42F75" w:rsidRPr="00C36079">
        <w:t xml:space="preserve">the Principal’s </w:t>
      </w:r>
      <w:r w:rsidR="001303D0" w:rsidRPr="00C36079">
        <w:t>B</w:t>
      </w:r>
      <w:r w:rsidR="00D42F75" w:rsidRPr="00C36079">
        <w:t>enchmark</w:t>
      </w:r>
      <w:r>
        <w:t>)</w:t>
      </w:r>
      <w:r w:rsidR="00D42F75" w:rsidRPr="00C36079">
        <w:t>.</w:t>
      </w:r>
    </w:p>
    <w:p w14:paraId="45C72FB9" w14:textId="0A03E268" w:rsidR="00E06DE5" w:rsidRPr="00C36079" w:rsidRDefault="00D42F75" w:rsidP="003F07DB">
      <w:pPr>
        <w:pStyle w:val="NormalIndent"/>
      </w:pPr>
      <w:r w:rsidRPr="00C36079">
        <w:t xml:space="preserve">At the Date of Practical Completion of the project, a </w:t>
      </w:r>
      <w:r w:rsidR="00E11A09">
        <w:t>p</w:t>
      </w:r>
      <w:r w:rsidRPr="00C36079">
        <w:t>erformance</w:t>
      </w:r>
      <w:r w:rsidR="00536272">
        <w:t xml:space="preserve"> </w:t>
      </w:r>
      <w:r w:rsidR="00E11A09">
        <w:t>a</w:t>
      </w:r>
      <w:r w:rsidRPr="00C36079">
        <w:t xml:space="preserve">djustment </w:t>
      </w:r>
      <w:r w:rsidR="0066493F">
        <w:t>is</w:t>
      </w:r>
      <w:r w:rsidRPr="00C36079">
        <w:t xml:space="preserve"> calculated based on the Contractor</w:t>
      </w:r>
      <w:r w:rsidR="0066493F">
        <w:t>’</w:t>
      </w:r>
      <w:r w:rsidRPr="00C36079">
        <w:t xml:space="preserve">s performance for each </w:t>
      </w:r>
      <w:r w:rsidR="009208C3">
        <w:t>KPI</w:t>
      </w:r>
      <w:r w:rsidRPr="00C36079">
        <w:t xml:space="preserve"> against the KRAs. Some examples of KRAs include time, quality and utilities. Projects </w:t>
      </w:r>
      <w:r w:rsidR="0066493F">
        <w:t>are</w:t>
      </w:r>
      <w:r w:rsidRPr="00C36079">
        <w:t xml:space="preserve"> required to allocate at </w:t>
      </w:r>
      <w:r w:rsidRPr="00F752CB">
        <w:t>least 50</w:t>
      </w:r>
      <w:r w:rsidR="00F752CB" w:rsidRPr="00F752CB">
        <w:rPr>
          <w:rFonts w:ascii="Calibri" w:hAnsi="Calibri" w:cs="Calibri"/>
        </w:rPr>
        <w:t> </w:t>
      </w:r>
      <w:r w:rsidR="00F752CB" w:rsidRPr="00F752CB">
        <w:rPr>
          <w:rFonts w:cs="Calibri"/>
        </w:rPr>
        <w:t>per</w:t>
      </w:r>
      <w:r w:rsidR="00F752CB" w:rsidRPr="00F752CB">
        <w:rPr>
          <w:rFonts w:ascii="Calibri" w:hAnsi="Calibri" w:cs="Calibri"/>
        </w:rPr>
        <w:t> </w:t>
      </w:r>
      <w:r w:rsidR="00F752CB" w:rsidRPr="00F752CB">
        <w:rPr>
          <w:rFonts w:cs="Calibri"/>
        </w:rPr>
        <w:t>cent</w:t>
      </w:r>
      <w:r w:rsidRPr="00C36079">
        <w:t xml:space="preserve"> of the performance pool to achievement of a time</w:t>
      </w:r>
      <w:r w:rsidR="009208C3">
        <w:t>-</w:t>
      </w:r>
      <w:r w:rsidRPr="00C36079">
        <w:t xml:space="preserve">based KRA. </w:t>
      </w:r>
      <w:r w:rsidR="009208C3">
        <w:t>Other</w:t>
      </w:r>
      <w:r w:rsidRPr="00C36079">
        <w:t xml:space="preserve"> KRAs allocated to the remaining </w:t>
      </w:r>
      <w:r w:rsidRPr="00F752CB">
        <w:t>50</w:t>
      </w:r>
      <w:r w:rsidR="00F752CB" w:rsidRPr="00F752CB">
        <w:rPr>
          <w:rFonts w:ascii="Calibri" w:hAnsi="Calibri" w:cs="Calibri"/>
        </w:rPr>
        <w:t> </w:t>
      </w:r>
      <w:r w:rsidR="00F752CB" w:rsidRPr="00F752CB">
        <w:rPr>
          <w:rFonts w:cs="Calibri"/>
        </w:rPr>
        <w:t>per</w:t>
      </w:r>
      <w:r w:rsidR="00F752CB" w:rsidRPr="00F752CB">
        <w:rPr>
          <w:rFonts w:ascii="Calibri" w:hAnsi="Calibri" w:cs="Calibri"/>
        </w:rPr>
        <w:t> </w:t>
      </w:r>
      <w:r w:rsidR="00F752CB" w:rsidRPr="00F752CB">
        <w:rPr>
          <w:rFonts w:cs="Calibri"/>
        </w:rPr>
        <w:t>cent</w:t>
      </w:r>
      <w:r w:rsidRPr="00C36079">
        <w:t xml:space="preserve"> of the performance pool at the project’s discretion</w:t>
      </w:r>
      <w:r w:rsidR="009208C3">
        <w:t xml:space="preserve"> may</w:t>
      </w:r>
      <w:r w:rsidRPr="00C36079">
        <w:t xml:space="preserve"> include quality, stakeholder management and sustainability.</w:t>
      </w:r>
    </w:p>
    <w:p w14:paraId="442944C0" w14:textId="11225771" w:rsidR="00CF193B" w:rsidRPr="00C36079" w:rsidRDefault="00CF193B" w:rsidP="003F07DB">
      <w:pPr>
        <w:pStyle w:val="NormalIndent"/>
      </w:pPr>
      <w:r w:rsidRPr="00C36079">
        <w:t>A delayed</w:t>
      </w:r>
      <w:r w:rsidR="00600D2C" w:rsidRPr="00C36079">
        <w:t xml:space="preserve"> or t</w:t>
      </w:r>
      <w:r w:rsidR="003F64C7" w:rsidRPr="00C36079">
        <w:t>r</w:t>
      </w:r>
      <w:r w:rsidR="00600D2C" w:rsidRPr="00C36079">
        <w:t>aditional</w:t>
      </w:r>
      <w:r w:rsidRPr="00C36079">
        <w:t xml:space="preserve"> </w:t>
      </w:r>
      <w:r w:rsidR="001F5F8E">
        <w:t>l</w:t>
      </w:r>
      <w:r w:rsidRPr="00C36079">
        <w:t xml:space="preserve">iquidated </w:t>
      </w:r>
      <w:r w:rsidR="001F5F8E">
        <w:t>d</w:t>
      </w:r>
      <w:r w:rsidRPr="00C36079">
        <w:t>amages regime (discussed later) also applies</w:t>
      </w:r>
      <w:r w:rsidR="00600D2C" w:rsidRPr="00C36079">
        <w:t>.</w:t>
      </w:r>
    </w:p>
    <w:p w14:paraId="6B7945F3" w14:textId="0F41DAA1" w:rsidR="00D42F75" w:rsidRPr="00C36079" w:rsidRDefault="00092D5F" w:rsidP="003F07DB">
      <w:pPr>
        <w:pStyle w:val="Captionindent"/>
      </w:pPr>
      <w:r>
        <w:t xml:space="preserve">Figure </w:t>
      </w:r>
      <w:r>
        <w:fldChar w:fldCharType="begin"/>
      </w:r>
      <w:r>
        <w:instrText>SEQ Figure \* ARABIC</w:instrText>
      </w:r>
      <w:r>
        <w:fldChar w:fldCharType="separate"/>
      </w:r>
      <w:r w:rsidR="00725FF3">
        <w:rPr>
          <w:noProof/>
        </w:rPr>
        <w:t>6</w:t>
      </w:r>
      <w:r>
        <w:fldChar w:fldCharType="end"/>
      </w:r>
      <w:r w:rsidR="00D42F75" w:rsidRPr="00C36079">
        <w:t xml:space="preserve"> – Performance </w:t>
      </w:r>
      <w:r w:rsidR="00E11A09">
        <w:t>a</w:t>
      </w:r>
      <w:r w:rsidR="00D42F75" w:rsidRPr="00C36079">
        <w:t>djustment mechanism</w:t>
      </w:r>
    </w:p>
    <w:p w14:paraId="646CFB45" w14:textId="77777777" w:rsidR="005C34B5" w:rsidRPr="00CE2136" w:rsidRDefault="005C34B5" w:rsidP="00F13D44">
      <w:pPr>
        <w:pStyle w:val="NormalIndent"/>
      </w:pPr>
      <w:r w:rsidRPr="004915FD">
        <w:rPr>
          <w:noProof/>
        </w:rPr>
        <w:drawing>
          <wp:inline distT="0" distB="0" distL="0" distR="0" wp14:anchorId="43F0654D" wp14:editId="3FDCA43A">
            <wp:extent cx="5248800" cy="1055459"/>
            <wp:effectExtent l="0" t="0" r="9525" b="0"/>
            <wp:docPr id="1" name="Picture 1" descr="Figure details the Performance Adjustment mechanism as described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details the Performance Adjustment mechanism as described above. "/>
                    <pic:cNvPicPr/>
                  </pic:nvPicPr>
                  <pic:blipFill>
                    <a:blip r:embed="rId54"/>
                    <a:stretch>
                      <a:fillRect/>
                    </a:stretch>
                  </pic:blipFill>
                  <pic:spPr>
                    <a:xfrm>
                      <a:off x="0" y="0"/>
                      <a:ext cx="5273429" cy="1060412"/>
                    </a:xfrm>
                    <a:prstGeom prst="rect">
                      <a:avLst/>
                    </a:prstGeom>
                  </pic:spPr>
                </pic:pic>
              </a:graphicData>
            </a:graphic>
          </wp:inline>
        </w:drawing>
      </w:r>
    </w:p>
    <w:p w14:paraId="3C0FCDDF" w14:textId="77777777" w:rsidR="005C34B5" w:rsidRDefault="005C34B5" w:rsidP="005C34B5">
      <w:pPr>
        <w:pStyle w:val="Spacer"/>
      </w:pPr>
    </w:p>
    <w:p w14:paraId="7E3F4965" w14:textId="5D7B529B" w:rsidR="00CF193B" w:rsidRDefault="00CF193B" w:rsidP="003F07DB">
      <w:pPr>
        <w:pStyle w:val="Heading3numbered"/>
      </w:pPr>
      <w:bookmarkStart w:id="59" w:name="_Toc140749977"/>
      <w:bookmarkStart w:id="60" w:name="_Toc145610025"/>
      <w:r>
        <w:t>Escalation</w:t>
      </w:r>
      <w:bookmarkEnd w:id="59"/>
      <w:bookmarkEnd w:id="60"/>
    </w:p>
    <w:p w14:paraId="5CEFAB1D" w14:textId="76E7B9DE" w:rsidR="00CF193B" w:rsidRPr="00874445" w:rsidRDefault="008E3821" w:rsidP="003F07DB">
      <w:pPr>
        <w:pStyle w:val="NormalIndent"/>
      </w:pPr>
      <w:r>
        <w:t>Escalation risk fluctuates over time. As a base position, t</w:t>
      </w:r>
      <w:r w:rsidR="00CF193B" w:rsidRPr="00874445">
        <w:t xml:space="preserve">ransparent escalation assumptions </w:t>
      </w:r>
      <w:r w:rsidR="00B53002">
        <w:t>are</w:t>
      </w:r>
      <w:r w:rsidR="00CF193B" w:rsidRPr="00874445">
        <w:t xml:space="preserve"> assumed in the TOC.</w:t>
      </w:r>
      <w:r w:rsidR="00CF193B">
        <w:t xml:space="preserve"> The </w:t>
      </w:r>
      <w:r w:rsidR="00503488">
        <w:t>S</w:t>
      </w:r>
      <w:r w:rsidR="00CF193B">
        <w:t>tate could challenge TOC assumptions as it compare</w:t>
      </w:r>
      <w:r w:rsidR="00D42F75">
        <w:t>s</w:t>
      </w:r>
      <w:r w:rsidR="00CF193B">
        <w:t xml:space="preserve"> to the Principal’s Benchmark </w:t>
      </w:r>
      <w:r w:rsidR="00D42F75">
        <w:t xml:space="preserve">or throughout competitive TOC development </w:t>
      </w:r>
      <w:r w:rsidR="00CF193B">
        <w:t>when prices are above expectations.</w:t>
      </w:r>
    </w:p>
    <w:p w14:paraId="5559D932" w14:textId="6189497B" w:rsidR="00595509" w:rsidRPr="00874445" w:rsidRDefault="00CF193B" w:rsidP="003F07DB">
      <w:pPr>
        <w:pStyle w:val="NormalIndent"/>
      </w:pPr>
      <w:r w:rsidRPr="00874445">
        <w:t xml:space="preserve">Actual escalation risk (and opportunity) </w:t>
      </w:r>
      <w:r>
        <w:t xml:space="preserve">is </w:t>
      </w:r>
      <w:r w:rsidRPr="00874445">
        <w:t>shared through the</w:t>
      </w:r>
      <w:r w:rsidR="007B1597">
        <w:t xml:space="preserve"> Gainshare</w:t>
      </w:r>
      <w:r w:rsidR="00BE0E0B">
        <w:t xml:space="preserve"> or </w:t>
      </w:r>
      <w:r w:rsidR="007B1597">
        <w:t>Painshare Adjustment mechanism</w:t>
      </w:r>
      <w:r>
        <w:t>.</w:t>
      </w:r>
      <w:r w:rsidR="009208C3">
        <w:t xml:space="preserve"> </w:t>
      </w:r>
      <w:r w:rsidR="00595509" w:rsidRPr="003A7312">
        <w:t xml:space="preserve">However, </w:t>
      </w:r>
      <w:r w:rsidR="00EB12B9">
        <w:t xml:space="preserve">DTF can provide </w:t>
      </w:r>
      <w:r w:rsidR="00595509" w:rsidRPr="003A7312">
        <w:t>advice on whether a rise and fall regime</w:t>
      </w:r>
      <w:r w:rsidR="00595509">
        <w:t xml:space="preserve"> or alternative mechanism</w:t>
      </w:r>
      <w:r w:rsidR="009208C3">
        <w:t xml:space="preserve"> </w:t>
      </w:r>
      <w:r w:rsidR="00595509" w:rsidRPr="003A7312">
        <w:t>should be applied for specific materials that are subject to price volatility.</w:t>
      </w:r>
    </w:p>
    <w:p w14:paraId="29D23061" w14:textId="0F9EB69E" w:rsidR="00CF193B" w:rsidRDefault="00CF193B" w:rsidP="00FE0E6D">
      <w:pPr>
        <w:pStyle w:val="Heading2numbered"/>
      </w:pPr>
      <w:bookmarkStart w:id="61" w:name="_Toc140749978"/>
      <w:bookmarkStart w:id="62" w:name="_Toc145610026"/>
      <w:r>
        <w:t xml:space="preserve">Delivery </w:t>
      </w:r>
      <w:r w:rsidR="006721C8">
        <w:t>f</w:t>
      </w:r>
      <w:r>
        <w:t>eatures</w:t>
      </w:r>
      <w:bookmarkEnd w:id="61"/>
      <w:bookmarkEnd w:id="62"/>
    </w:p>
    <w:p w14:paraId="18FD0520" w14:textId="6E3A4EB4" w:rsidR="005E5590" w:rsidRPr="005E5590" w:rsidRDefault="005E5590" w:rsidP="003F07DB">
      <w:pPr>
        <w:pStyle w:val="Heading3numbered"/>
      </w:pPr>
      <w:bookmarkStart w:id="63" w:name="_Toc140749979"/>
      <w:bookmarkStart w:id="64" w:name="_Toc145610027"/>
      <w:r w:rsidRPr="005E5590">
        <w:t xml:space="preserve">Adjustment </w:t>
      </w:r>
      <w:r w:rsidR="007E2CA0">
        <w:t>E</w:t>
      </w:r>
      <w:r w:rsidRPr="005E5590">
        <w:t>vents</w:t>
      </w:r>
      <w:bookmarkEnd w:id="63"/>
      <w:bookmarkEnd w:id="64"/>
    </w:p>
    <w:p w14:paraId="3F32DBB2" w14:textId="77777777" w:rsidR="00C444EC" w:rsidRPr="007A2953" w:rsidRDefault="00C444EC" w:rsidP="007A2953">
      <w:pPr>
        <w:pStyle w:val="HighlightBoxHeading0"/>
      </w:pPr>
      <w:r w:rsidRPr="007A2953">
        <w:t>Why include this concept?</w:t>
      </w:r>
    </w:p>
    <w:p w14:paraId="1D231129" w14:textId="4D8E497B" w:rsidR="00C444EC" w:rsidRPr="00A20E58" w:rsidRDefault="00C444EC" w:rsidP="007A2953">
      <w:pPr>
        <w:pStyle w:val="HighlightBoxText0"/>
        <w:rPr>
          <w:rFonts w:eastAsia="Times New Roman"/>
        </w:rPr>
      </w:pPr>
      <w:r w:rsidRPr="00A20E58">
        <w:t xml:space="preserve">While most costs are shared through the cost reimbursable model, the ITC Contract Suite allows for adjustments to the TOC, KRAs and the Date for Completion as external events and circumstances </w:t>
      </w:r>
      <w:r w:rsidR="00C453AA">
        <w:t>that</w:t>
      </w:r>
      <w:r w:rsidRPr="00A20E58">
        <w:t xml:space="preserve"> were unforeseen in the TOC development process</w:t>
      </w:r>
      <w:r w:rsidR="00C453AA">
        <w:t xml:space="preserve"> arise</w:t>
      </w:r>
      <w:r w:rsidRPr="00A20E58">
        <w:t>. Adjustment Events are agreed by both parties during the contract negotiation stage. The ITC Contract Suite and Guidance Notes outline the type of unknown events that result in an Adjustment Event, noting that most costs should be addressed by the Gainshare</w:t>
      </w:r>
      <w:r w:rsidR="00687A64">
        <w:t xml:space="preserve"> or </w:t>
      </w:r>
      <w:r w:rsidRPr="00A20E58">
        <w:t>Painshare Adjustment regime</w:t>
      </w:r>
      <w:r w:rsidR="00687A64">
        <w:t>,</w:t>
      </w:r>
      <w:r w:rsidRPr="00A20E58">
        <w:t xml:space="preserve"> given that the model allows for extensive due diligence prior to confirming the TOC.</w:t>
      </w:r>
    </w:p>
    <w:p w14:paraId="7B2FB169" w14:textId="6A9E06EC" w:rsidR="005E5590" w:rsidRPr="00627265" w:rsidRDefault="005E5590" w:rsidP="003F07DB">
      <w:pPr>
        <w:pStyle w:val="NormalIndent"/>
      </w:pPr>
      <w:r w:rsidRPr="00627265">
        <w:t>The ITC Delivery Deed provides for a mechanism to adjust the TOC, KRAs and the Date for Completion. The Contractor is entitled to extensions of time, adjustments to the TOC or the KRAs depend</w:t>
      </w:r>
      <w:r w:rsidR="00E75E8B" w:rsidRPr="00627265">
        <w:t>ing</w:t>
      </w:r>
      <w:r w:rsidRPr="00627265">
        <w:t xml:space="preserve"> on the event</w:t>
      </w:r>
      <w:r w:rsidR="009208C3">
        <w:t xml:space="preserve"> </w:t>
      </w:r>
      <w:r w:rsidR="006721C8">
        <w:t xml:space="preserve">as outlined in the </w:t>
      </w:r>
      <w:r w:rsidR="00842AB4">
        <w:t>A</w:t>
      </w:r>
      <w:r w:rsidR="006721C8">
        <w:t xml:space="preserve">djustment </w:t>
      </w:r>
      <w:r w:rsidR="00842AB4">
        <w:t>E</w:t>
      </w:r>
      <w:r w:rsidR="006721C8">
        <w:t xml:space="preserve">vent </w:t>
      </w:r>
      <w:r w:rsidR="00842AB4">
        <w:t>G</w:t>
      </w:r>
      <w:r w:rsidR="006721C8">
        <w:t>uidelines</w:t>
      </w:r>
      <w:r w:rsidRPr="00627265">
        <w:t>.</w:t>
      </w:r>
    </w:p>
    <w:p w14:paraId="6FB5FDCE" w14:textId="13A73266" w:rsidR="005E5590" w:rsidRPr="00627265" w:rsidRDefault="005E5590" w:rsidP="003F07DB">
      <w:pPr>
        <w:pStyle w:val="NormalIndent"/>
      </w:pPr>
      <w:r w:rsidRPr="00627265">
        <w:t xml:space="preserve">Project-specific Adjustment Events </w:t>
      </w:r>
      <w:r w:rsidR="00A50D40">
        <w:t>that</w:t>
      </w:r>
      <w:r w:rsidR="00A50D40" w:rsidRPr="00627265">
        <w:t xml:space="preserve"> </w:t>
      </w:r>
      <w:r w:rsidRPr="00627265">
        <w:t>impact the TOC and</w:t>
      </w:r>
      <w:r w:rsidR="00A50D40">
        <w:t>,</w:t>
      </w:r>
      <w:r w:rsidRPr="00627265">
        <w:t xml:space="preserve"> by extension</w:t>
      </w:r>
      <w:r w:rsidR="00A50D40">
        <w:t>,</w:t>
      </w:r>
      <w:r w:rsidRPr="00627265">
        <w:t xml:space="preserve"> the </w:t>
      </w:r>
      <w:r w:rsidR="00842AB4">
        <w:t>R</w:t>
      </w:r>
      <w:r w:rsidRPr="00627265">
        <w:t xml:space="preserve">isk </w:t>
      </w:r>
      <w:r w:rsidR="00842AB4">
        <w:t>or R</w:t>
      </w:r>
      <w:r w:rsidRPr="00627265">
        <w:t xml:space="preserve">eward </w:t>
      </w:r>
      <w:r w:rsidR="00842AB4">
        <w:t>R</w:t>
      </w:r>
      <w:r w:rsidRPr="00627265">
        <w:t>egime can be determined on a case-by-case basis in accordance with the Adjustment Event Guidelines</w:t>
      </w:r>
      <w:r w:rsidR="00627265">
        <w:t>.</w:t>
      </w:r>
    </w:p>
    <w:p w14:paraId="33D6C0FF" w14:textId="3BEF5B0A" w:rsidR="00842AB4" w:rsidRDefault="005E5590" w:rsidP="003F07DB">
      <w:pPr>
        <w:pStyle w:val="NormalIndent"/>
      </w:pPr>
      <w:r w:rsidRPr="00627265">
        <w:t xml:space="preserve">The </w:t>
      </w:r>
      <w:r w:rsidR="00152B9C">
        <w:t xml:space="preserve">following </w:t>
      </w:r>
      <w:r w:rsidRPr="00627265">
        <w:t>table summarises the events that constitute Adjustment Events. This table is subject to any exclusions contained in the Adjustment Event Guidelines themselves</w:t>
      </w:r>
      <w:r w:rsidR="006721C8">
        <w:t xml:space="preserve">, </w:t>
      </w:r>
      <w:r w:rsidRPr="00627265">
        <w:t>which are developed on a project</w:t>
      </w:r>
      <w:r w:rsidR="63B4D8A4">
        <w:t>-</w:t>
      </w:r>
      <w:r w:rsidRPr="00627265">
        <w:t>specific basis.</w:t>
      </w:r>
    </w:p>
    <w:tbl>
      <w:tblPr>
        <w:tblStyle w:val="DTFtexttableindent"/>
        <w:tblW w:w="8320" w:type="dxa"/>
        <w:tblLayout w:type="fixed"/>
        <w:tblLook w:val="0620" w:firstRow="1" w:lastRow="0" w:firstColumn="0" w:lastColumn="0" w:noHBand="1" w:noVBand="1"/>
      </w:tblPr>
      <w:tblGrid>
        <w:gridCol w:w="576"/>
        <w:gridCol w:w="4320"/>
        <w:gridCol w:w="1170"/>
        <w:gridCol w:w="1170"/>
        <w:gridCol w:w="1084"/>
      </w:tblGrid>
      <w:tr w:rsidR="00842AB4" w:rsidRPr="00093CA3" w14:paraId="500BEE4D" w14:textId="77777777" w:rsidTr="001279C1">
        <w:trPr>
          <w:cnfStyle w:val="100000000000" w:firstRow="1" w:lastRow="0" w:firstColumn="0" w:lastColumn="0" w:oddVBand="0" w:evenVBand="0" w:oddHBand="0" w:evenHBand="0" w:firstRowFirstColumn="0" w:firstRowLastColumn="0" w:lastRowFirstColumn="0" w:lastRowLastColumn="0"/>
          <w:tblHeader/>
        </w:trPr>
        <w:tc>
          <w:tcPr>
            <w:tcW w:w="576" w:type="dxa"/>
            <w:hideMark/>
          </w:tcPr>
          <w:p w14:paraId="79099A2A" w14:textId="77777777" w:rsidR="00842AB4" w:rsidRPr="00093CA3" w:rsidRDefault="00842AB4" w:rsidP="00C444EC">
            <w:pPr>
              <w:pStyle w:val="Tableheader"/>
              <w:rPr>
                <w:b/>
                <w:spacing w:val="0"/>
                <w:sz w:val="16"/>
                <w:szCs w:val="16"/>
              </w:rPr>
            </w:pPr>
            <w:r w:rsidRPr="00093CA3">
              <w:rPr>
                <w:sz w:val="16"/>
                <w:szCs w:val="16"/>
              </w:rPr>
              <w:t>Item</w:t>
            </w:r>
          </w:p>
        </w:tc>
        <w:tc>
          <w:tcPr>
            <w:tcW w:w="4320" w:type="dxa"/>
            <w:hideMark/>
          </w:tcPr>
          <w:p w14:paraId="006C458E" w14:textId="77777777" w:rsidR="00842AB4" w:rsidRPr="00093CA3" w:rsidRDefault="00842AB4" w:rsidP="00C444EC">
            <w:pPr>
              <w:pStyle w:val="Tableheader"/>
              <w:rPr>
                <w:b/>
                <w:sz w:val="16"/>
                <w:szCs w:val="16"/>
              </w:rPr>
            </w:pPr>
            <w:r w:rsidRPr="00093CA3">
              <w:rPr>
                <w:sz w:val="16"/>
                <w:szCs w:val="16"/>
              </w:rPr>
              <w:t xml:space="preserve">Event </w:t>
            </w:r>
          </w:p>
        </w:tc>
        <w:tc>
          <w:tcPr>
            <w:tcW w:w="1170" w:type="dxa"/>
            <w:hideMark/>
          </w:tcPr>
          <w:p w14:paraId="54B51BA5" w14:textId="77777777" w:rsidR="00842AB4" w:rsidRPr="00093CA3" w:rsidRDefault="00842AB4" w:rsidP="00C444EC">
            <w:pPr>
              <w:pStyle w:val="Tableheader"/>
              <w:rPr>
                <w:b/>
                <w:sz w:val="16"/>
                <w:szCs w:val="16"/>
              </w:rPr>
            </w:pPr>
            <w:r w:rsidRPr="00093CA3">
              <w:rPr>
                <w:sz w:val="16"/>
                <w:szCs w:val="16"/>
              </w:rPr>
              <w:t>Adjustment Event (Cost)</w:t>
            </w:r>
          </w:p>
        </w:tc>
        <w:tc>
          <w:tcPr>
            <w:tcW w:w="1170" w:type="dxa"/>
            <w:hideMark/>
          </w:tcPr>
          <w:p w14:paraId="42F27896" w14:textId="77777777" w:rsidR="00842AB4" w:rsidRPr="00093CA3" w:rsidRDefault="00842AB4" w:rsidP="00C444EC">
            <w:pPr>
              <w:pStyle w:val="Tableheader"/>
              <w:rPr>
                <w:b/>
                <w:sz w:val="16"/>
                <w:szCs w:val="16"/>
              </w:rPr>
            </w:pPr>
            <w:r w:rsidRPr="00093CA3">
              <w:rPr>
                <w:sz w:val="16"/>
                <w:szCs w:val="16"/>
              </w:rPr>
              <w:t>Adjustment Event (Time)</w:t>
            </w:r>
          </w:p>
        </w:tc>
        <w:tc>
          <w:tcPr>
            <w:tcW w:w="1084" w:type="dxa"/>
            <w:hideMark/>
          </w:tcPr>
          <w:p w14:paraId="6B08EA28" w14:textId="77777777" w:rsidR="00842AB4" w:rsidRPr="00093CA3" w:rsidRDefault="00842AB4" w:rsidP="00C444EC">
            <w:pPr>
              <w:pStyle w:val="Tableheader"/>
              <w:rPr>
                <w:b/>
                <w:sz w:val="16"/>
                <w:szCs w:val="16"/>
              </w:rPr>
            </w:pPr>
            <w:r w:rsidRPr="00093CA3">
              <w:rPr>
                <w:sz w:val="16"/>
                <w:szCs w:val="16"/>
              </w:rPr>
              <w:t>Adjustment Event (KRA)</w:t>
            </w:r>
          </w:p>
        </w:tc>
      </w:tr>
      <w:tr w:rsidR="00842AB4" w14:paraId="71BF3741" w14:textId="77777777" w:rsidTr="001279C1">
        <w:tc>
          <w:tcPr>
            <w:tcW w:w="576" w:type="dxa"/>
          </w:tcPr>
          <w:p w14:paraId="74C1DDDB" w14:textId="77777777" w:rsidR="00842AB4" w:rsidRDefault="00842AB4" w:rsidP="00C444EC">
            <w:pPr>
              <w:pStyle w:val="Tablenum1"/>
            </w:pPr>
          </w:p>
        </w:tc>
        <w:tc>
          <w:tcPr>
            <w:tcW w:w="4320" w:type="dxa"/>
            <w:hideMark/>
          </w:tcPr>
          <w:p w14:paraId="4C690B40" w14:textId="1C8548EB" w:rsidR="00842AB4" w:rsidRDefault="00842AB4" w:rsidP="000F128D">
            <w:pPr>
              <w:pStyle w:val="Tabletext"/>
              <w:spacing w:line="252" w:lineRule="auto"/>
            </w:pPr>
            <w:r>
              <w:t>A breach by the Principal of any Principal Project Document</w:t>
            </w:r>
          </w:p>
        </w:tc>
        <w:tc>
          <w:tcPr>
            <w:tcW w:w="1170" w:type="dxa"/>
            <w:hideMark/>
          </w:tcPr>
          <w:p w14:paraId="74E17747" w14:textId="77777777" w:rsidR="00842AB4" w:rsidRDefault="00842AB4">
            <w:pPr>
              <w:spacing w:after="0"/>
              <w:jc w:val="center"/>
              <w:rPr>
                <w:spacing w:val="0"/>
                <w:szCs w:val="17"/>
              </w:rPr>
            </w:pPr>
            <w:r>
              <w:rPr>
                <w:rFonts w:ascii="Wingdings" w:eastAsia="Wingdings" w:hAnsi="Wingdings" w:cs="Wingdings"/>
                <w:szCs w:val="17"/>
              </w:rPr>
              <w:t>ü</w:t>
            </w:r>
            <w:r>
              <w:rPr>
                <w:szCs w:val="17"/>
              </w:rPr>
              <w:t>*</w:t>
            </w:r>
          </w:p>
        </w:tc>
        <w:tc>
          <w:tcPr>
            <w:tcW w:w="1170" w:type="dxa"/>
            <w:hideMark/>
          </w:tcPr>
          <w:p w14:paraId="08A9E79E" w14:textId="77777777" w:rsidR="00842AB4" w:rsidRDefault="00842AB4">
            <w:pPr>
              <w:spacing w:after="0"/>
              <w:jc w:val="center"/>
              <w:rPr>
                <w:szCs w:val="17"/>
              </w:rPr>
            </w:pPr>
            <w:r>
              <w:rPr>
                <w:rFonts w:ascii="Wingdings" w:eastAsia="Wingdings" w:hAnsi="Wingdings" w:cs="Wingdings"/>
                <w:szCs w:val="17"/>
              </w:rPr>
              <w:t>ü</w:t>
            </w:r>
          </w:p>
        </w:tc>
        <w:tc>
          <w:tcPr>
            <w:tcW w:w="1084" w:type="dxa"/>
            <w:hideMark/>
          </w:tcPr>
          <w:p w14:paraId="79273F95" w14:textId="77777777" w:rsidR="00842AB4" w:rsidRDefault="00842AB4">
            <w:pPr>
              <w:spacing w:after="0"/>
              <w:jc w:val="center"/>
              <w:rPr>
                <w:szCs w:val="17"/>
              </w:rPr>
            </w:pPr>
            <w:r>
              <w:rPr>
                <w:rFonts w:ascii="Wingdings" w:eastAsia="Wingdings" w:hAnsi="Wingdings" w:cs="Wingdings"/>
                <w:szCs w:val="17"/>
              </w:rPr>
              <w:t>ü</w:t>
            </w:r>
          </w:p>
        </w:tc>
      </w:tr>
      <w:tr w:rsidR="00842AB4" w14:paraId="4E607D15" w14:textId="77777777" w:rsidTr="001279C1">
        <w:tc>
          <w:tcPr>
            <w:tcW w:w="576" w:type="dxa"/>
          </w:tcPr>
          <w:p w14:paraId="4FB7A9D4" w14:textId="77777777" w:rsidR="00842AB4" w:rsidRDefault="00842AB4" w:rsidP="00C444EC">
            <w:pPr>
              <w:pStyle w:val="Tablenum1"/>
            </w:pPr>
          </w:p>
        </w:tc>
        <w:tc>
          <w:tcPr>
            <w:tcW w:w="4320" w:type="dxa"/>
            <w:hideMark/>
          </w:tcPr>
          <w:p w14:paraId="53FB1589" w14:textId="2921FAA1" w:rsidR="00842AB4" w:rsidRDefault="00842AB4" w:rsidP="000F128D">
            <w:pPr>
              <w:pStyle w:val="Tabletext"/>
              <w:spacing w:after="0" w:line="252" w:lineRule="auto"/>
              <w:rPr>
                <w:spacing w:val="0"/>
              </w:rPr>
            </w:pPr>
            <w:r>
              <w:t>An act or omission of the Principal when acting in connection with the Project, or any Principal Associate, in each case other than any such act or omission</w:t>
            </w:r>
            <w:r w:rsidR="00F92DF0">
              <w:t xml:space="preserve"> that</w:t>
            </w:r>
            <w:r>
              <w:t xml:space="preserve"> is:</w:t>
            </w:r>
          </w:p>
          <w:p w14:paraId="62761BB5" w14:textId="1798C583" w:rsidR="00842AB4" w:rsidRDefault="00842AB4" w:rsidP="000F128D">
            <w:pPr>
              <w:pStyle w:val="Tablebullet"/>
              <w:spacing w:line="252" w:lineRule="auto"/>
            </w:pPr>
            <w:r>
              <w:t>a Permitted Act</w:t>
            </w:r>
            <w:r w:rsidR="00F92DF0">
              <w:t>; or</w:t>
            </w:r>
          </w:p>
          <w:p w14:paraId="6811E104" w14:textId="115DB2EB" w:rsidR="00842AB4" w:rsidRDefault="00842AB4" w:rsidP="000F128D">
            <w:pPr>
              <w:pStyle w:val="Tablebullet"/>
              <w:spacing w:line="252" w:lineRule="auto"/>
              <w:rPr>
                <w:lang w:eastAsia="en-AU"/>
              </w:rPr>
            </w:pPr>
            <w:r>
              <w:t>an Act where an Authority is acting in accordance with its statutory powers</w:t>
            </w:r>
          </w:p>
        </w:tc>
        <w:tc>
          <w:tcPr>
            <w:tcW w:w="1170" w:type="dxa"/>
            <w:hideMark/>
          </w:tcPr>
          <w:p w14:paraId="10F256BC" w14:textId="77777777" w:rsidR="00842AB4" w:rsidRDefault="00842AB4">
            <w:pPr>
              <w:spacing w:after="0"/>
              <w:jc w:val="center"/>
              <w:rPr>
                <w:spacing w:val="0"/>
                <w:szCs w:val="17"/>
              </w:rPr>
            </w:pPr>
            <w:r>
              <w:rPr>
                <w:rFonts w:ascii="Wingdings" w:eastAsia="Wingdings" w:hAnsi="Wingdings" w:cs="Wingdings"/>
                <w:szCs w:val="17"/>
              </w:rPr>
              <w:t>ü</w:t>
            </w:r>
            <w:r>
              <w:rPr>
                <w:szCs w:val="17"/>
              </w:rPr>
              <w:t>*</w:t>
            </w:r>
          </w:p>
        </w:tc>
        <w:tc>
          <w:tcPr>
            <w:tcW w:w="1170" w:type="dxa"/>
            <w:hideMark/>
          </w:tcPr>
          <w:p w14:paraId="3BF61C93"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6BB308AB" w14:textId="77777777" w:rsidR="00842AB4" w:rsidRDefault="00842AB4">
            <w:pPr>
              <w:spacing w:after="0"/>
              <w:jc w:val="center"/>
              <w:rPr>
                <w:szCs w:val="17"/>
              </w:rPr>
            </w:pPr>
          </w:p>
        </w:tc>
      </w:tr>
      <w:tr w:rsidR="00842AB4" w14:paraId="63607416" w14:textId="77777777" w:rsidTr="001279C1">
        <w:tc>
          <w:tcPr>
            <w:tcW w:w="576" w:type="dxa"/>
          </w:tcPr>
          <w:p w14:paraId="66AB7D4C" w14:textId="77777777" w:rsidR="00842AB4" w:rsidRDefault="00842AB4" w:rsidP="00C444EC">
            <w:pPr>
              <w:pStyle w:val="Tablenum1"/>
            </w:pPr>
          </w:p>
        </w:tc>
        <w:tc>
          <w:tcPr>
            <w:tcW w:w="4320" w:type="dxa"/>
            <w:hideMark/>
          </w:tcPr>
          <w:p w14:paraId="5BF2B150" w14:textId="404B30F8" w:rsidR="00842AB4" w:rsidRDefault="00842AB4" w:rsidP="000F128D">
            <w:pPr>
              <w:pStyle w:val="Tabletext"/>
              <w:spacing w:line="252" w:lineRule="auto"/>
              <w:rPr>
                <w:spacing w:val="0"/>
              </w:rPr>
            </w:pPr>
            <w:r>
              <w:t>Cessation or suspension of any part of the Contractor’s Activities in connection with a Heritage Claim or Native Title Claim</w:t>
            </w:r>
          </w:p>
        </w:tc>
        <w:tc>
          <w:tcPr>
            <w:tcW w:w="1170" w:type="dxa"/>
            <w:hideMark/>
          </w:tcPr>
          <w:p w14:paraId="088928B3" w14:textId="77777777" w:rsidR="00842AB4" w:rsidRDefault="00842AB4">
            <w:pPr>
              <w:spacing w:after="0"/>
              <w:jc w:val="center"/>
              <w:rPr>
                <w:szCs w:val="17"/>
              </w:rPr>
            </w:pPr>
            <w:r>
              <w:rPr>
                <w:rFonts w:ascii="Wingdings" w:eastAsia="Wingdings" w:hAnsi="Wingdings" w:cs="Wingdings"/>
                <w:szCs w:val="17"/>
              </w:rPr>
              <w:t>ü</w:t>
            </w:r>
            <w:r>
              <w:rPr>
                <w:szCs w:val="17"/>
              </w:rPr>
              <w:t>*</w:t>
            </w:r>
          </w:p>
        </w:tc>
        <w:tc>
          <w:tcPr>
            <w:tcW w:w="1170" w:type="dxa"/>
            <w:hideMark/>
          </w:tcPr>
          <w:p w14:paraId="10EB1E51"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26F6C140" w14:textId="77777777" w:rsidR="00842AB4" w:rsidRDefault="00842AB4">
            <w:pPr>
              <w:spacing w:after="0"/>
              <w:jc w:val="center"/>
              <w:rPr>
                <w:szCs w:val="17"/>
              </w:rPr>
            </w:pPr>
          </w:p>
        </w:tc>
      </w:tr>
      <w:tr w:rsidR="00842AB4" w14:paraId="248622E6" w14:textId="77777777" w:rsidTr="001279C1">
        <w:tc>
          <w:tcPr>
            <w:tcW w:w="576" w:type="dxa"/>
          </w:tcPr>
          <w:p w14:paraId="065266E8" w14:textId="77777777" w:rsidR="00842AB4" w:rsidRDefault="00842AB4" w:rsidP="00C444EC">
            <w:pPr>
              <w:pStyle w:val="Tablenum1"/>
            </w:pPr>
          </w:p>
        </w:tc>
        <w:tc>
          <w:tcPr>
            <w:tcW w:w="4320" w:type="dxa"/>
            <w:hideMark/>
          </w:tcPr>
          <w:p w14:paraId="22428FE0" w14:textId="4EB6D6CD" w:rsidR="00842AB4" w:rsidRDefault="00842AB4" w:rsidP="000F128D">
            <w:pPr>
              <w:pStyle w:val="Tabletext"/>
              <w:spacing w:line="252" w:lineRule="auto"/>
              <w:rPr>
                <w:spacing w:val="0"/>
              </w:rPr>
            </w:pPr>
            <w:r>
              <w:t xml:space="preserve">A material change to the way in which the Contractor’s Activities </w:t>
            </w:r>
            <w:r w:rsidR="00CC65E4">
              <w:t xml:space="preserve">are </w:t>
            </w:r>
            <w:r>
              <w:t>carried out in connection with a Heritage Claim</w:t>
            </w:r>
            <w:r w:rsidR="00CC65E4">
              <w:t xml:space="preserve"> or</w:t>
            </w:r>
            <w:r>
              <w:t xml:space="preserve"> Native Title Claim</w:t>
            </w:r>
            <w:r w:rsidR="00014BF1">
              <w:t>,</w:t>
            </w:r>
            <w:r>
              <w:t xml:space="preserve"> unless such change is the subject of a Variation Order </w:t>
            </w:r>
            <w:r w:rsidR="00014BF1">
              <w:t>(o</w:t>
            </w:r>
            <w:r>
              <w:t>n a project-by-project basis, this may be extended to include Artefacts</w:t>
            </w:r>
            <w:r w:rsidR="00014BF1">
              <w:t>)</w:t>
            </w:r>
          </w:p>
        </w:tc>
        <w:tc>
          <w:tcPr>
            <w:tcW w:w="1170" w:type="dxa"/>
            <w:hideMark/>
          </w:tcPr>
          <w:p w14:paraId="6E9643B0" w14:textId="77777777" w:rsidR="00842AB4" w:rsidRDefault="00842AB4">
            <w:pPr>
              <w:spacing w:after="0"/>
              <w:jc w:val="center"/>
              <w:rPr>
                <w:szCs w:val="17"/>
              </w:rPr>
            </w:pPr>
            <w:r>
              <w:rPr>
                <w:rFonts w:ascii="Wingdings" w:eastAsia="Wingdings" w:hAnsi="Wingdings" w:cs="Wingdings"/>
                <w:szCs w:val="17"/>
              </w:rPr>
              <w:t>ü</w:t>
            </w:r>
            <w:r>
              <w:rPr>
                <w:szCs w:val="17"/>
              </w:rPr>
              <w:t>*</w:t>
            </w:r>
          </w:p>
        </w:tc>
        <w:tc>
          <w:tcPr>
            <w:tcW w:w="1170" w:type="dxa"/>
            <w:hideMark/>
          </w:tcPr>
          <w:p w14:paraId="15AFA370"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0E1DB3C4" w14:textId="77777777" w:rsidR="00842AB4" w:rsidRDefault="00842AB4">
            <w:pPr>
              <w:spacing w:after="0"/>
              <w:jc w:val="center"/>
              <w:rPr>
                <w:szCs w:val="17"/>
              </w:rPr>
            </w:pPr>
          </w:p>
        </w:tc>
      </w:tr>
      <w:tr w:rsidR="00842AB4" w14:paraId="54273D4F" w14:textId="77777777" w:rsidTr="001279C1">
        <w:tc>
          <w:tcPr>
            <w:tcW w:w="576" w:type="dxa"/>
          </w:tcPr>
          <w:p w14:paraId="48F589FA" w14:textId="77777777" w:rsidR="00842AB4" w:rsidRDefault="00842AB4" w:rsidP="00C444EC">
            <w:pPr>
              <w:pStyle w:val="Tablenum1"/>
            </w:pPr>
          </w:p>
        </w:tc>
        <w:tc>
          <w:tcPr>
            <w:tcW w:w="4320" w:type="dxa"/>
            <w:hideMark/>
          </w:tcPr>
          <w:p w14:paraId="0EBB0D0C" w14:textId="0C2C78B7" w:rsidR="00842AB4" w:rsidRDefault="00842AB4" w:rsidP="000F128D">
            <w:pPr>
              <w:pStyle w:val="Tabletext"/>
              <w:spacing w:line="252" w:lineRule="auto"/>
              <w:rPr>
                <w:spacing w:val="0"/>
              </w:rPr>
            </w:pPr>
            <w:r>
              <w:t xml:space="preserve">Industrial Action </w:t>
            </w:r>
            <w:r w:rsidR="005A650F">
              <w:t xml:space="preserve">that </w:t>
            </w:r>
            <w:r>
              <w:t xml:space="preserve">only occurs at or in the direct vicinity of the Site and is a direct result of an act or omission of the Principal </w:t>
            </w:r>
            <w:r w:rsidR="005A650F">
              <w:t xml:space="preserve">that </w:t>
            </w:r>
            <w:r>
              <w:t>is not a Permitted Act, undertaken as part of any Interface Works or by an Authority acting in accordance with its statutory powers</w:t>
            </w:r>
          </w:p>
        </w:tc>
        <w:tc>
          <w:tcPr>
            <w:tcW w:w="1170" w:type="dxa"/>
            <w:hideMark/>
          </w:tcPr>
          <w:p w14:paraId="38F034F1" w14:textId="77777777" w:rsidR="00842AB4" w:rsidRDefault="00842AB4">
            <w:pPr>
              <w:spacing w:after="0"/>
              <w:jc w:val="center"/>
              <w:rPr>
                <w:szCs w:val="17"/>
              </w:rPr>
            </w:pPr>
            <w:r>
              <w:rPr>
                <w:rFonts w:ascii="Wingdings" w:eastAsia="Wingdings" w:hAnsi="Wingdings" w:cs="Wingdings"/>
                <w:szCs w:val="17"/>
              </w:rPr>
              <w:t>ü</w:t>
            </w:r>
          </w:p>
        </w:tc>
        <w:tc>
          <w:tcPr>
            <w:tcW w:w="1170" w:type="dxa"/>
            <w:hideMark/>
          </w:tcPr>
          <w:p w14:paraId="722BC223"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13C3A896" w14:textId="77777777" w:rsidR="00842AB4" w:rsidRDefault="00842AB4">
            <w:pPr>
              <w:spacing w:after="0"/>
              <w:jc w:val="center"/>
              <w:rPr>
                <w:szCs w:val="17"/>
              </w:rPr>
            </w:pPr>
          </w:p>
        </w:tc>
      </w:tr>
      <w:tr w:rsidR="00842AB4" w14:paraId="3C1CA77B" w14:textId="77777777" w:rsidTr="001279C1">
        <w:tc>
          <w:tcPr>
            <w:tcW w:w="576" w:type="dxa"/>
          </w:tcPr>
          <w:p w14:paraId="0067F019" w14:textId="77777777" w:rsidR="00842AB4" w:rsidRDefault="00842AB4" w:rsidP="00C444EC">
            <w:pPr>
              <w:pStyle w:val="Tablenum1"/>
            </w:pPr>
          </w:p>
        </w:tc>
        <w:tc>
          <w:tcPr>
            <w:tcW w:w="4320" w:type="dxa"/>
            <w:hideMark/>
          </w:tcPr>
          <w:p w14:paraId="2E728DE1" w14:textId="1FA26C84" w:rsidR="00842AB4" w:rsidRDefault="00842AB4" w:rsidP="000F128D">
            <w:pPr>
              <w:pStyle w:val="Tabletext"/>
              <w:spacing w:line="252" w:lineRule="auto"/>
              <w:rPr>
                <w:spacing w:val="0"/>
              </w:rPr>
            </w:pPr>
            <w:r>
              <w:t>A direction by the Principal Representative to accelerate where the Contractor incurs more or less cost than would otherwise have been incurred, except to the extent the need for acceleration arises in connection with any Contractor breach of or non-compliance with the Project Documents</w:t>
            </w:r>
          </w:p>
        </w:tc>
        <w:tc>
          <w:tcPr>
            <w:tcW w:w="1170" w:type="dxa"/>
            <w:hideMark/>
          </w:tcPr>
          <w:p w14:paraId="7BB9BD50" w14:textId="77777777" w:rsidR="00842AB4" w:rsidRDefault="00842AB4">
            <w:pPr>
              <w:spacing w:after="0"/>
              <w:jc w:val="center"/>
              <w:rPr>
                <w:szCs w:val="17"/>
              </w:rPr>
            </w:pPr>
            <w:r>
              <w:rPr>
                <w:rFonts w:ascii="Wingdings" w:eastAsia="Wingdings" w:hAnsi="Wingdings" w:cs="Wingdings"/>
                <w:szCs w:val="17"/>
              </w:rPr>
              <w:t>ü</w:t>
            </w:r>
          </w:p>
        </w:tc>
        <w:tc>
          <w:tcPr>
            <w:tcW w:w="1170" w:type="dxa"/>
          </w:tcPr>
          <w:p w14:paraId="1FA0A6B7" w14:textId="77777777" w:rsidR="00842AB4" w:rsidRDefault="00842AB4">
            <w:pPr>
              <w:spacing w:after="0"/>
              <w:jc w:val="center"/>
              <w:rPr>
                <w:szCs w:val="17"/>
              </w:rPr>
            </w:pPr>
          </w:p>
        </w:tc>
        <w:tc>
          <w:tcPr>
            <w:tcW w:w="1084" w:type="dxa"/>
            <w:hideMark/>
          </w:tcPr>
          <w:p w14:paraId="71288FAC" w14:textId="77777777" w:rsidR="00842AB4" w:rsidRDefault="00842AB4">
            <w:pPr>
              <w:spacing w:after="0"/>
              <w:jc w:val="center"/>
              <w:rPr>
                <w:szCs w:val="17"/>
              </w:rPr>
            </w:pPr>
            <w:r>
              <w:rPr>
                <w:rFonts w:ascii="Wingdings" w:eastAsia="Wingdings" w:hAnsi="Wingdings" w:cs="Wingdings"/>
                <w:szCs w:val="17"/>
              </w:rPr>
              <w:t>ü</w:t>
            </w:r>
          </w:p>
        </w:tc>
      </w:tr>
      <w:tr w:rsidR="00842AB4" w14:paraId="453DC4E6" w14:textId="77777777" w:rsidTr="001279C1">
        <w:tc>
          <w:tcPr>
            <w:tcW w:w="576" w:type="dxa"/>
          </w:tcPr>
          <w:p w14:paraId="3251E609" w14:textId="77777777" w:rsidR="00842AB4" w:rsidRDefault="00842AB4" w:rsidP="00C444EC">
            <w:pPr>
              <w:pStyle w:val="Tablenum1"/>
            </w:pPr>
          </w:p>
        </w:tc>
        <w:tc>
          <w:tcPr>
            <w:tcW w:w="4320" w:type="dxa"/>
            <w:hideMark/>
          </w:tcPr>
          <w:p w14:paraId="0AF2C4A2" w14:textId="210F135A" w:rsidR="00842AB4" w:rsidRDefault="00842AB4" w:rsidP="000F128D">
            <w:pPr>
              <w:pStyle w:val="Tabletext"/>
              <w:spacing w:line="252" w:lineRule="auto"/>
              <w:rPr>
                <w:spacing w:val="0"/>
              </w:rPr>
            </w:pPr>
            <w:r>
              <w:t xml:space="preserve">The Reimbursable </w:t>
            </w:r>
            <w:r w:rsidR="00CF0295">
              <w:t>C</w:t>
            </w:r>
            <w:r>
              <w:t>osts of a Provisional Sum Item or Provisional Quantity Item exceed the relevant Provisional Sum included in the TOC</w:t>
            </w:r>
          </w:p>
        </w:tc>
        <w:tc>
          <w:tcPr>
            <w:tcW w:w="1170" w:type="dxa"/>
            <w:hideMark/>
          </w:tcPr>
          <w:p w14:paraId="1E6E3AC5" w14:textId="77777777" w:rsidR="00842AB4" w:rsidRDefault="00842AB4">
            <w:pPr>
              <w:spacing w:after="0"/>
              <w:jc w:val="center"/>
              <w:rPr>
                <w:szCs w:val="17"/>
              </w:rPr>
            </w:pPr>
            <w:r>
              <w:rPr>
                <w:rFonts w:ascii="Wingdings" w:eastAsia="Wingdings" w:hAnsi="Wingdings" w:cs="Wingdings"/>
                <w:szCs w:val="17"/>
              </w:rPr>
              <w:t>ü</w:t>
            </w:r>
          </w:p>
        </w:tc>
        <w:tc>
          <w:tcPr>
            <w:tcW w:w="1170" w:type="dxa"/>
          </w:tcPr>
          <w:p w14:paraId="05D148B9" w14:textId="77777777" w:rsidR="00842AB4" w:rsidRDefault="00842AB4">
            <w:pPr>
              <w:spacing w:after="0"/>
              <w:jc w:val="center"/>
              <w:rPr>
                <w:szCs w:val="17"/>
              </w:rPr>
            </w:pPr>
          </w:p>
        </w:tc>
        <w:tc>
          <w:tcPr>
            <w:tcW w:w="1084" w:type="dxa"/>
          </w:tcPr>
          <w:p w14:paraId="48DF9AAD" w14:textId="77777777" w:rsidR="00842AB4" w:rsidRDefault="00842AB4">
            <w:pPr>
              <w:spacing w:after="0"/>
              <w:jc w:val="center"/>
              <w:rPr>
                <w:szCs w:val="17"/>
              </w:rPr>
            </w:pPr>
          </w:p>
        </w:tc>
      </w:tr>
      <w:tr w:rsidR="00842AB4" w14:paraId="26952A5A" w14:textId="77777777" w:rsidTr="001279C1">
        <w:tc>
          <w:tcPr>
            <w:tcW w:w="576" w:type="dxa"/>
          </w:tcPr>
          <w:p w14:paraId="6DB79487" w14:textId="77777777" w:rsidR="00842AB4" w:rsidRDefault="00842AB4" w:rsidP="00C444EC">
            <w:pPr>
              <w:pStyle w:val="Tablenum1"/>
            </w:pPr>
          </w:p>
        </w:tc>
        <w:tc>
          <w:tcPr>
            <w:tcW w:w="4320" w:type="dxa"/>
            <w:hideMark/>
          </w:tcPr>
          <w:p w14:paraId="36C9EB3E" w14:textId="21AC609C" w:rsidR="00842AB4" w:rsidRDefault="00842AB4" w:rsidP="000F128D">
            <w:pPr>
              <w:pStyle w:val="Tabletext"/>
              <w:spacing w:line="252" w:lineRule="auto"/>
              <w:rPr>
                <w:spacing w:val="0"/>
              </w:rPr>
            </w:pPr>
            <w:r>
              <w:t>Suspension of the Contractor’s Activities not caused by a Contractor Act or Omission or Force Majeure Event</w:t>
            </w:r>
          </w:p>
        </w:tc>
        <w:tc>
          <w:tcPr>
            <w:tcW w:w="1170" w:type="dxa"/>
            <w:hideMark/>
          </w:tcPr>
          <w:p w14:paraId="7B526816" w14:textId="77777777" w:rsidR="00842AB4" w:rsidRDefault="00842AB4">
            <w:pPr>
              <w:spacing w:after="0"/>
              <w:jc w:val="center"/>
              <w:rPr>
                <w:szCs w:val="17"/>
              </w:rPr>
            </w:pPr>
            <w:r>
              <w:rPr>
                <w:rFonts w:ascii="Wingdings" w:eastAsia="Wingdings" w:hAnsi="Wingdings" w:cs="Wingdings"/>
                <w:szCs w:val="17"/>
              </w:rPr>
              <w:t>ü</w:t>
            </w:r>
          </w:p>
        </w:tc>
        <w:tc>
          <w:tcPr>
            <w:tcW w:w="1170" w:type="dxa"/>
            <w:hideMark/>
          </w:tcPr>
          <w:p w14:paraId="23700789"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1BDDC9D8" w14:textId="77777777" w:rsidR="00842AB4" w:rsidRDefault="00842AB4">
            <w:pPr>
              <w:spacing w:after="0"/>
              <w:jc w:val="center"/>
              <w:rPr>
                <w:szCs w:val="17"/>
              </w:rPr>
            </w:pPr>
          </w:p>
        </w:tc>
      </w:tr>
      <w:tr w:rsidR="00842AB4" w14:paraId="5CBF4DE2" w14:textId="77777777" w:rsidTr="001279C1">
        <w:tc>
          <w:tcPr>
            <w:tcW w:w="576" w:type="dxa"/>
          </w:tcPr>
          <w:p w14:paraId="43869217" w14:textId="77777777" w:rsidR="00842AB4" w:rsidRDefault="00842AB4" w:rsidP="00C444EC">
            <w:pPr>
              <w:pStyle w:val="Tablenum1"/>
            </w:pPr>
          </w:p>
        </w:tc>
        <w:tc>
          <w:tcPr>
            <w:tcW w:w="4320" w:type="dxa"/>
            <w:hideMark/>
          </w:tcPr>
          <w:p w14:paraId="1C9F5C91" w14:textId="6D0308C0" w:rsidR="00842AB4" w:rsidRDefault="00842AB4" w:rsidP="000F128D">
            <w:pPr>
              <w:pStyle w:val="Tabletext"/>
              <w:spacing w:line="252" w:lineRule="auto"/>
              <w:rPr>
                <w:spacing w:val="0"/>
                <w:highlight w:val="cyan"/>
              </w:rPr>
            </w:pPr>
            <w:r>
              <w:t>Due to a material change in the terms of any Insurances (Principal), the Contractor is required to take action to maintain an equivalent level of insurance coverage^</w:t>
            </w:r>
          </w:p>
        </w:tc>
        <w:tc>
          <w:tcPr>
            <w:tcW w:w="1170" w:type="dxa"/>
            <w:hideMark/>
          </w:tcPr>
          <w:p w14:paraId="28AEE2D8" w14:textId="77777777" w:rsidR="00842AB4" w:rsidRDefault="00842AB4">
            <w:pPr>
              <w:spacing w:after="0"/>
              <w:jc w:val="center"/>
              <w:rPr>
                <w:szCs w:val="17"/>
              </w:rPr>
            </w:pPr>
            <w:r>
              <w:rPr>
                <w:rFonts w:ascii="Wingdings" w:eastAsia="Wingdings" w:hAnsi="Wingdings" w:cs="Wingdings"/>
                <w:szCs w:val="17"/>
              </w:rPr>
              <w:t>ü</w:t>
            </w:r>
          </w:p>
        </w:tc>
        <w:tc>
          <w:tcPr>
            <w:tcW w:w="1170" w:type="dxa"/>
            <w:hideMark/>
          </w:tcPr>
          <w:p w14:paraId="58414CD6"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5C2D9BCF" w14:textId="77777777" w:rsidR="00842AB4" w:rsidRDefault="00842AB4">
            <w:pPr>
              <w:spacing w:after="0"/>
              <w:jc w:val="center"/>
              <w:rPr>
                <w:szCs w:val="17"/>
              </w:rPr>
            </w:pPr>
          </w:p>
        </w:tc>
      </w:tr>
      <w:tr w:rsidR="00842AB4" w14:paraId="36D212C2" w14:textId="77777777" w:rsidTr="001279C1">
        <w:tc>
          <w:tcPr>
            <w:tcW w:w="576" w:type="dxa"/>
          </w:tcPr>
          <w:p w14:paraId="321BB058" w14:textId="77777777" w:rsidR="00842AB4" w:rsidRDefault="00842AB4" w:rsidP="00C444EC">
            <w:pPr>
              <w:pStyle w:val="Tablenum1"/>
            </w:pPr>
            <w:bookmarkStart w:id="65" w:name="_Ref132292409" w:colFirst="0" w:colLast="0"/>
          </w:p>
        </w:tc>
        <w:tc>
          <w:tcPr>
            <w:tcW w:w="4320" w:type="dxa"/>
            <w:hideMark/>
          </w:tcPr>
          <w:p w14:paraId="6B48E041" w14:textId="77640CB7" w:rsidR="00842AB4" w:rsidRDefault="00842AB4" w:rsidP="000F128D">
            <w:pPr>
              <w:pStyle w:val="Tabletext"/>
              <w:spacing w:line="252" w:lineRule="auto"/>
              <w:rPr>
                <w:spacing w:val="0"/>
              </w:rPr>
            </w:pPr>
            <w:r>
              <w:t xml:space="preserve">A Change in Mandatory Requirements </w:t>
            </w:r>
            <w:r w:rsidR="00DB45B0">
              <w:t xml:space="preserve">that </w:t>
            </w:r>
            <w:r>
              <w:t>results in a Scope Variation</w:t>
            </w:r>
          </w:p>
        </w:tc>
        <w:tc>
          <w:tcPr>
            <w:tcW w:w="1170" w:type="dxa"/>
            <w:hideMark/>
          </w:tcPr>
          <w:p w14:paraId="65D017F8" w14:textId="77777777" w:rsidR="00842AB4" w:rsidRDefault="00842AB4">
            <w:pPr>
              <w:spacing w:after="0"/>
              <w:jc w:val="center"/>
              <w:rPr>
                <w:szCs w:val="17"/>
              </w:rPr>
            </w:pPr>
            <w:r>
              <w:rPr>
                <w:rFonts w:ascii="Wingdings" w:eastAsia="Wingdings" w:hAnsi="Wingdings" w:cs="Wingdings"/>
                <w:szCs w:val="17"/>
              </w:rPr>
              <w:t>ü</w:t>
            </w:r>
          </w:p>
        </w:tc>
        <w:tc>
          <w:tcPr>
            <w:tcW w:w="1170" w:type="dxa"/>
            <w:hideMark/>
          </w:tcPr>
          <w:p w14:paraId="7B3476C2" w14:textId="77777777" w:rsidR="00842AB4" w:rsidRDefault="00842AB4">
            <w:pPr>
              <w:spacing w:after="0"/>
              <w:jc w:val="center"/>
              <w:rPr>
                <w:szCs w:val="17"/>
              </w:rPr>
            </w:pPr>
            <w:r>
              <w:rPr>
                <w:rFonts w:ascii="Wingdings" w:eastAsia="Wingdings" w:hAnsi="Wingdings" w:cs="Wingdings"/>
                <w:szCs w:val="17"/>
              </w:rPr>
              <w:t>ü</w:t>
            </w:r>
            <w:r>
              <w:rPr>
                <w:szCs w:val="17"/>
              </w:rPr>
              <w:t>**</w:t>
            </w:r>
          </w:p>
        </w:tc>
        <w:tc>
          <w:tcPr>
            <w:tcW w:w="1084" w:type="dxa"/>
            <w:hideMark/>
          </w:tcPr>
          <w:p w14:paraId="26BCDF5F" w14:textId="77777777" w:rsidR="00842AB4" w:rsidRDefault="00842AB4">
            <w:pPr>
              <w:spacing w:after="0"/>
              <w:jc w:val="center"/>
              <w:rPr>
                <w:szCs w:val="17"/>
              </w:rPr>
            </w:pPr>
            <w:r>
              <w:rPr>
                <w:rFonts w:ascii="Wingdings" w:eastAsia="Wingdings" w:hAnsi="Wingdings" w:cs="Wingdings"/>
                <w:szCs w:val="17"/>
              </w:rPr>
              <w:t>ü</w:t>
            </w:r>
          </w:p>
        </w:tc>
      </w:tr>
      <w:bookmarkEnd w:id="65"/>
      <w:tr w:rsidR="00842AB4" w14:paraId="4F909497" w14:textId="77777777" w:rsidTr="001279C1">
        <w:tc>
          <w:tcPr>
            <w:tcW w:w="576" w:type="dxa"/>
          </w:tcPr>
          <w:p w14:paraId="34266EC0" w14:textId="77777777" w:rsidR="00842AB4" w:rsidRDefault="00842AB4" w:rsidP="00C444EC">
            <w:pPr>
              <w:pStyle w:val="Tablenum1"/>
            </w:pPr>
          </w:p>
        </w:tc>
        <w:tc>
          <w:tcPr>
            <w:tcW w:w="4320" w:type="dxa"/>
            <w:hideMark/>
          </w:tcPr>
          <w:p w14:paraId="41738029" w14:textId="47C2F348" w:rsidR="00842AB4" w:rsidRPr="00C444EC" w:rsidRDefault="00842AB4" w:rsidP="000F128D">
            <w:pPr>
              <w:pStyle w:val="Tabletext"/>
              <w:spacing w:line="252" w:lineRule="auto"/>
            </w:pPr>
            <w:r w:rsidRPr="00C444EC">
              <w:t>A Scope Variation directed under clause</w:t>
            </w:r>
            <w:r w:rsidR="00A210BD">
              <w:rPr>
                <w:rFonts w:ascii="Calibri" w:hAnsi="Calibri" w:cs="Calibri"/>
              </w:rPr>
              <w:t> </w:t>
            </w:r>
            <w:r w:rsidRPr="00C444EC">
              <w:t>35.1 of the ITC Delivery Deed</w:t>
            </w:r>
          </w:p>
        </w:tc>
        <w:tc>
          <w:tcPr>
            <w:tcW w:w="1170" w:type="dxa"/>
            <w:hideMark/>
          </w:tcPr>
          <w:p w14:paraId="07087885" w14:textId="77777777" w:rsidR="00842AB4" w:rsidRDefault="00842AB4">
            <w:pPr>
              <w:spacing w:after="0"/>
              <w:jc w:val="center"/>
              <w:rPr>
                <w:szCs w:val="17"/>
              </w:rPr>
            </w:pPr>
            <w:r>
              <w:rPr>
                <w:rFonts w:ascii="Wingdings" w:eastAsia="Wingdings" w:hAnsi="Wingdings" w:cs="Wingdings"/>
                <w:szCs w:val="17"/>
              </w:rPr>
              <w:t>ü</w:t>
            </w:r>
          </w:p>
        </w:tc>
        <w:tc>
          <w:tcPr>
            <w:tcW w:w="1170" w:type="dxa"/>
            <w:hideMark/>
          </w:tcPr>
          <w:p w14:paraId="6B042EB3" w14:textId="77777777" w:rsidR="00842AB4" w:rsidRDefault="00842AB4">
            <w:pPr>
              <w:spacing w:after="0"/>
              <w:jc w:val="center"/>
              <w:rPr>
                <w:szCs w:val="17"/>
              </w:rPr>
            </w:pPr>
            <w:r>
              <w:rPr>
                <w:rFonts w:ascii="Wingdings" w:eastAsia="Wingdings" w:hAnsi="Wingdings" w:cs="Wingdings"/>
                <w:szCs w:val="17"/>
              </w:rPr>
              <w:t>ü</w:t>
            </w:r>
          </w:p>
        </w:tc>
        <w:tc>
          <w:tcPr>
            <w:tcW w:w="1084" w:type="dxa"/>
            <w:hideMark/>
          </w:tcPr>
          <w:p w14:paraId="1A808590" w14:textId="77777777" w:rsidR="00842AB4" w:rsidRDefault="00842AB4">
            <w:pPr>
              <w:spacing w:after="0"/>
              <w:jc w:val="center"/>
              <w:rPr>
                <w:szCs w:val="17"/>
              </w:rPr>
            </w:pPr>
            <w:r>
              <w:rPr>
                <w:rFonts w:ascii="Wingdings" w:eastAsia="Wingdings" w:hAnsi="Wingdings" w:cs="Wingdings"/>
                <w:szCs w:val="17"/>
              </w:rPr>
              <w:t>ü</w:t>
            </w:r>
          </w:p>
        </w:tc>
      </w:tr>
      <w:tr w:rsidR="00842AB4" w14:paraId="5CCA5B86" w14:textId="77777777" w:rsidTr="001279C1">
        <w:tc>
          <w:tcPr>
            <w:tcW w:w="576" w:type="dxa"/>
            <w:hideMark/>
          </w:tcPr>
          <w:p w14:paraId="78A1564B" w14:textId="77777777" w:rsidR="00842AB4" w:rsidRDefault="00842AB4" w:rsidP="00C444EC">
            <w:pPr>
              <w:pStyle w:val="Tablenum1"/>
            </w:pPr>
            <w:r>
              <w:t xml:space="preserve"> </w:t>
            </w:r>
          </w:p>
        </w:tc>
        <w:tc>
          <w:tcPr>
            <w:tcW w:w="4320" w:type="dxa"/>
            <w:hideMark/>
          </w:tcPr>
          <w:p w14:paraId="60787B99" w14:textId="09D46EE5" w:rsidR="00842AB4" w:rsidRPr="00C444EC" w:rsidRDefault="00842AB4" w:rsidP="000F128D">
            <w:pPr>
              <w:pStyle w:val="Tabletext"/>
              <w:spacing w:line="252" w:lineRule="auto"/>
            </w:pPr>
            <w:r w:rsidRPr="00C444EC">
              <w:t xml:space="preserve">On a </w:t>
            </w:r>
            <w:r w:rsidR="00A210BD">
              <w:t>p</w:t>
            </w:r>
            <w:r w:rsidRPr="00C444EC">
              <w:t>roject-specific basis, a breach of a Direct Interface Deed by a Direct Interface Party^^</w:t>
            </w:r>
          </w:p>
        </w:tc>
        <w:tc>
          <w:tcPr>
            <w:tcW w:w="1170" w:type="dxa"/>
            <w:hideMark/>
          </w:tcPr>
          <w:p w14:paraId="092A7C45" w14:textId="77777777" w:rsidR="00842AB4" w:rsidRDefault="00842AB4">
            <w:pPr>
              <w:spacing w:after="0"/>
              <w:jc w:val="center"/>
              <w:rPr>
                <w:szCs w:val="17"/>
              </w:rPr>
            </w:pPr>
            <w:r>
              <w:rPr>
                <w:szCs w:val="17"/>
              </w:rPr>
              <w:t>^^</w:t>
            </w:r>
          </w:p>
        </w:tc>
        <w:tc>
          <w:tcPr>
            <w:tcW w:w="1170" w:type="dxa"/>
            <w:hideMark/>
          </w:tcPr>
          <w:p w14:paraId="3DEE14D2" w14:textId="77777777" w:rsidR="00842AB4" w:rsidRDefault="00842AB4">
            <w:pPr>
              <w:spacing w:after="0"/>
              <w:jc w:val="center"/>
              <w:rPr>
                <w:szCs w:val="17"/>
              </w:rPr>
            </w:pPr>
            <w:r>
              <w:rPr>
                <w:szCs w:val="17"/>
              </w:rPr>
              <w:t>^^</w:t>
            </w:r>
          </w:p>
        </w:tc>
        <w:tc>
          <w:tcPr>
            <w:tcW w:w="1084" w:type="dxa"/>
            <w:hideMark/>
          </w:tcPr>
          <w:p w14:paraId="71A18724" w14:textId="77777777" w:rsidR="00842AB4" w:rsidRDefault="00842AB4">
            <w:pPr>
              <w:spacing w:after="0"/>
              <w:jc w:val="center"/>
              <w:rPr>
                <w:szCs w:val="17"/>
              </w:rPr>
            </w:pPr>
            <w:r>
              <w:rPr>
                <w:szCs w:val="17"/>
              </w:rPr>
              <w:t>^^</w:t>
            </w:r>
          </w:p>
        </w:tc>
      </w:tr>
      <w:tr w:rsidR="00842AB4" w14:paraId="514C2872" w14:textId="77777777" w:rsidTr="001279C1">
        <w:tc>
          <w:tcPr>
            <w:tcW w:w="576" w:type="dxa"/>
          </w:tcPr>
          <w:p w14:paraId="5A260FCD" w14:textId="77777777" w:rsidR="00842AB4" w:rsidRDefault="00842AB4" w:rsidP="00C444EC">
            <w:pPr>
              <w:pStyle w:val="Tablenum1"/>
            </w:pPr>
            <w:bookmarkStart w:id="66" w:name="_Ref132295082" w:colFirst="0" w:colLast="0"/>
          </w:p>
        </w:tc>
        <w:tc>
          <w:tcPr>
            <w:tcW w:w="4320" w:type="dxa"/>
            <w:hideMark/>
          </w:tcPr>
          <w:p w14:paraId="01390970" w14:textId="35AF02E9" w:rsidR="00842AB4" w:rsidRPr="00C444EC" w:rsidRDefault="00842AB4" w:rsidP="000F128D">
            <w:pPr>
              <w:pStyle w:val="Tabletext"/>
              <w:spacing w:line="252" w:lineRule="auto"/>
            </w:pPr>
            <w:r w:rsidRPr="00C444EC">
              <w:t>A Force Majeure Event</w:t>
            </w:r>
          </w:p>
        </w:tc>
        <w:tc>
          <w:tcPr>
            <w:tcW w:w="1170" w:type="dxa"/>
          </w:tcPr>
          <w:p w14:paraId="042BB8A0" w14:textId="77777777" w:rsidR="00842AB4" w:rsidRDefault="00842AB4">
            <w:pPr>
              <w:spacing w:after="0"/>
              <w:jc w:val="center"/>
              <w:rPr>
                <w:szCs w:val="17"/>
              </w:rPr>
            </w:pPr>
          </w:p>
        </w:tc>
        <w:tc>
          <w:tcPr>
            <w:tcW w:w="1170" w:type="dxa"/>
            <w:hideMark/>
          </w:tcPr>
          <w:p w14:paraId="1C5688AD"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3EC61CD0" w14:textId="77777777" w:rsidR="00842AB4" w:rsidRDefault="00842AB4">
            <w:pPr>
              <w:spacing w:after="0"/>
              <w:jc w:val="center"/>
              <w:rPr>
                <w:szCs w:val="17"/>
              </w:rPr>
            </w:pPr>
          </w:p>
        </w:tc>
      </w:tr>
      <w:bookmarkEnd w:id="66"/>
      <w:tr w:rsidR="00842AB4" w14:paraId="2DD9C757" w14:textId="77777777" w:rsidTr="001279C1">
        <w:tc>
          <w:tcPr>
            <w:tcW w:w="576" w:type="dxa"/>
          </w:tcPr>
          <w:p w14:paraId="71B88D81" w14:textId="77777777" w:rsidR="00842AB4" w:rsidRDefault="00842AB4" w:rsidP="00C444EC">
            <w:pPr>
              <w:pStyle w:val="Tablenum1"/>
            </w:pPr>
          </w:p>
        </w:tc>
        <w:tc>
          <w:tcPr>
            <w:tcW w:w="4320" w:type="dxa"/>
            <w:hideMark/>
          </w:tcPr>
          <w:p w14:paraId="501983E0" w14:textId="779A5905" w:rsidR="00842AB4" w:rsidRPr="00C444EC" w:rsidRDefault="00842AB4" w:rsidP="000F128D">
            <w:pPr>
              <w:pStyle w:val="Tabletext"/>
              <w:spacing w:line="252" w:lineRule="auto"/>
            </w:pPr>
            <w:r w:rsidRPr="00C444EC">
              <w:t>Any act, event or circumstance expressly stated to be an Adjustment Event (Cost) in the ITC Delivery Deed or the Adjustment Event Guidelines</w:t>
            </w:r>
          </w:p>
        </w:tc>
        <w:tc>
          <w:tcPr>
            <w:tcW w:w="1170" w:type="dxa"/>
            <w:hideMark/>
          </w:tcPr>
          <w:p w14:paraId="7DE50582" w14:textId="77777777" w:rsidR="00842AB4" w:rsidRDefault="00842AB4">
            <w:pPr>
              <w:spacing w:after="0"/>
              <w:jc w:val="center"/>
              <w:rPr>
                <w:szCs w:val="17"/>
              </w:rPr>
            </w:pPr>
            <w:r>
              <w:rPr>
                <w:rFonts w:ascii="Wingdings" w:eastAsia="Wingdings" w:hAnsi="Wingdings" w:cs="Wingdings"/>
                <w:szCs w:val="17"/>
              </w:rPr>
              <w:t>ü</w:t>
            </w:r>
          </w:p>
        </w:tc>
        <w:tc>
          <w:tcPr>
            <w:tcW w:w="1170" w:type="dxa"/>
            <w:hideMark/>
          </w:tcPr>
          <w:p w14:paraId="561143F6" w14:textId="77777777" w:rsidR="00842AB4" w:rsidRDefault="00842AB4">
            <w:pPr>
              <w:rPr>
                <w:szCs w:val="17"/>
              </w:rPr>
            </w:pPr>
          </w:p>
        </w:tc>
        <w:tc>
          <w:tcPr>
            <w:tcW w:w="1084" w:type="dxa"/>
          </w:tcPr>
          <w:p w14:paraId="6F691865" w14:textId="77777777" w:rsidR="00842AB4" w:rsidRDefault="00842AB4">
            <w:pPr>
              <w:spacing w:after="0"/>
              <w:jc w:val="center"/>
              <w:rPr>
                <w:szCs w:val="17"/>
              </w:rPr>
            </w:pPr>
          </w:p>
        </w:tc>
      </w:tr>
      <w:tr w:rsidR="00842AB4" w14:paraId="7191161B" w14:textId="77777777" w:rsidTr="001279C1">
        <w:tc>
          <w:tcPr>
            <w:tcW w:w="576" w:type="dxa"/>
          </w:tcPr>
          <w:p w14:paraId="16C116C5" w14:textId="77777777" w:rsidR="00842AB4" w:rsidRDefault="00842AB4" w:rsidP="00B02EE9">
            <w:pPr>
              <w:pStyle w:val="Tablenum1"/>
              <w:keepNext/>
            </w:pPr>
          </w:p>
        </w:tc>
        <w:tc>
          <w:tcPr>
            <w:tcW w:w="4320" w:type="dxa"/>
            <w:hideMark/>
          </w:tcPr>
          <w:p w14:paraId="089345F5" w14:textId="26F74FAD" w:rsidR="00842AB4" w:rsidRPr="00C444EC" w:rsidRDefault="00842AB4" w:rsidP="000F128D">
            <w:pPr>
              <w:pStyle w:val="Tabletext"/>
              <w:spacing w:line="252" w:lineRule="auto"/>
            </w:pPr>
            <w:r w:rsidRPr="00C444EC">
              <w:t>Any act, event or circumstance expressly stated to be an Adjustment Event (Time) in the ITC Delivery Deed or the Adjustment Event Guidelines</w:t>
            </w:r>
          </w:p>
        </w:tc>
        <w:tc>
          <w:tcPr>
            <w:tcW w:w="1170" w:type="dxa"/>
          </w:tcPr>
          <w:p w14:paraId="14EF78EF" w14:textId="77777777" w:rsidR="00842AB4" w:rsidRDefault="00842AB4">
            <w:pPr>
              <w:spacing w:after="0"/>
              <w:jc w:val="center"/>
              <w:rPr>
                <w:szCs w:val="17"/>
              </w:rPr>
            </w:pPr>
          </w:p>
        </w:tc>
        <w:tc>
          <w:tcPr>
            <w:tcW w:w="1170" w:type="dxa"/>
            <w:hideMark/>
          </w:tcPr>
          <w:p w14:paraId="41FF33C1" w14:textId="77777777" w:rsidR="00842AB4" w:rsidRDefault="00842AB4">
            <w:pPr>
              <w:spacing w:after="0"/>
              <w:jc w:val="center"/>
              <w:rPr>
                <w:szCs w:val="17"/>
              </w:rPr>
            </w:pPr>
            <w:r>
              <w:rPr>
                <w:rFonts w:ascii="Wingdings" w:eastAsia="Wingdings" w:hAnsi="Wingdings" w:cs="Wingdings"/>
                <w:szCs w:val="17"/>
              </w:rPr>
              <w:t>ü</w:t>
            </w:r>
          </w:p>
        </w:tc>
        <w:tc>
          <w:tcPr>
            <w:tcW w:w="1084" w:type="dxa"/>
          </w:tcPr>
          <w:p w14:paraId="76713F2A" w14:textId="77777777" w:rsidR="00842AB4" w:rsidRDefault="00842AB4">
            <w:pPr>
              <w:spacing w:after="0"/>
              <w:jc w:val="center"/>
              <w:rPr>
                <w:szCs w:val="17"/>
              </w:rPr>
            </w:pPr>
          </w:p>
        </w:tc>
      </w:tr>
      <w:tr w:rsidR="00842AB4" w14:paraId="3A26BCA0" w14:textId="77777777" w:rsidTr="001279C1">
        <w:tc>
          <w:tcPr>
            <w:tcW w:w="576" w:type="dxa"/>
          </w:tcPr>
          <w:p w14:paraId="660A00B8" w14:textId="77777777" w:rsidR="00842AB4" w:rsidRDefault="00842AB4" w:rsidP="00C444EC">
            <w:pPr>
              <w:pStyle w:val="Tablenum1"/>
            </w:pPr>
          </w:p>
        </w:tc>
        <w:tc>
          <w:tcPr>
            <w:tcW w:w="4320" w:type="dxa"/>
            <w:hideMark/>
          </w:tcPr>
          <w:p w14:paraId="28CA76E0" w14:textId="558364BE" w:rsidR="00842AB4" w:rsidRPr="00C444EC" w:rsidRDefault="00842AB4" w:rsidP="000F128D">
            <w:pPr>
              <w:pStyle w:val="Tabletext"/>
              <w:spacing w:line="252" w:lineRule="auto"/>
            </w:pPr>
            <w:r w:rsidRPr="00C444EC">
              <w:t>Any act, event or circumstance expressly stated to be an Adjustment Event (KRA) in the ITC Delivery Deed or the Adjustment Event Guidelines</w:t>
            </w:r>
          </w:p>
        </w:tc>
        <w:tc>
          <w:tcPr>
            <w:tcW w:w="1170" w:type="dxa"/>
          </w:tcPr>
          <w:p w14:paraId="7A3F35A8" w14:textId="77777777" w:rsidR="00842AB4" w:rsidRDefault="00842AB4">
            <w:pPr>
              <w:spacing w:after="0"/>
              <w:jc w:val="center"/>
              <w:rPr>
                <w:szCs w:val="17"/>
              </w:rPr>
            </w:pPr>
          </w:p>
        </w:tc>
        <w:tc>
          <w:tcPr>
            <w:tcW w:w="1170" w:type="dxa"/>
          </w:tcPr>
          <w:p w14:paraId="65FA5668" w14:textId="77777777" w:rsidR="00842AB4" w:rsidRDefault="00842AB4">
            <w:pPr>
              <w:spacing w:after="0"/>
              <w:jc w:val="center"/>
              <w:rPr>
                <w:szCs w:val="17"/>
              </w:rPr>
            </w:pPr>
          </w:p>
        </w:tc>
        <w:tc>
          <w:tcPr>
            <w:tcW w:w="1084" w:type="dxa"/>
            <w:hideMark/>
          </w:tcPr>
          <w:p w14:paraId="4FD1AEAB" w14:textId="77777777" w:rsidR="00842AB4" w:rsidRDefault="00842AB4">
            <w:pPr>
              <w:spacing w:after="0"/>
              <w:jc w:val="center"/>
              <w:rPr>
                <w:szCs w:val="17"/>
              </w:rPr>
            </w:pPr>
            <w:r>
              <w:rPr>
                <w:rFonts w:ascii="Wingdings" w:eastAsia="Wingdings" w:hAnsi="Wingdings" w:cs="Wingdings"/>
                <w:szCs w:val="17"/>
              </w:rPr>
              <w:t>ü</w:t>
            </w:r>
          </w:p>
        </w:tc>
      </w:tr>
    </w:tbl>
    <w:p w14:paraId="7B1F0C2E" w14:textId="77777777" w:rsidR="00842AB4" w:rsidRPr="00C444EC" w:rsidRDefault="00842AB4" w:rsidP="00F13D44">
      <w:pPr>
        <w:pStyle w:val="NoteNormalindent"/>
      </w:pPr>
      <w:r w:rsidRPr="00C444EC">
        <w:t>Notes:</w:t>
      </w:r>
    </w:p>
    <w:p w14:paraId="71233A8B" w14:textId="4FE7B543" w:rsidR="00842AB4" w:rsidRPr="00C444EC" w:rsidRDefault="00842AB4" w:rsidP="00F13D44">
      <w:pPr>
        <w:pStyle w:val="NoteNormalindent"/>
      </w:pPr>
      <w:r w:rsidRPr="00C444EC">
        <w:t>* These acts, events or circumstances only constitute an Adjustment Event (Cost) where the Contractor has been granted an extension of time to a Date for Completion in accordance with clause</w:t>
      </w:r>
      <w:r w:rsidR="00B57AD8">
        <w:rPr>
          <w:rFonts w:ascii="Calibri" w:hAnsi="Calibri" w:cs="Calibri"/>
        </w:rPr>
        <w:t> </w:t>
      </w:r>
      <w:r w:rsidRPr="00C444EC">
        <w:t>27.8 of the ITC Delivery Deed</w:t>
      </w:r>
      <w:r w:rsidR="00C563A5">
        <w:t>,</w:t>
      </w:r>
      <w:r w:rsidRPr="00C444EC">
        <w:t xml:space="preserve"> and the adjustment to the TOC only appl</w:t>
      </w:r>
      <w:r w:rsidR="00C563A5">
        <w:t>ies</w:t>
      </w:r>
      <w:r w:rsidRPr="00C444EC">
        <w:t xml:space="preserve"> to time related costs.</w:t>
      </w:r>
    </w:p>
    <w:p w14:paraId="6F89CDD2" w14:textId="0721B631" w:rsidR="00842AB4" w:rsidRPr="00C444EC" w:rsidRDefault="00842AB4" w:rsidP="00F13D44">
      <w:pPr>
        <w:pStyle w:val="NoteNormalindent"/>
      </w:pPr>
      <w:r w:rsidRPr="00C444EC">
        <w:t>** These acts, events or circumstances only constitute an Adjustment Event (Cost) where they also constitute a Scope Variation under the ITC Delivery Deed.</w:t>
      </w:r>
    </w:p>
    <w:p w14:paraId="14A9DDB7" w14:textId="33572A07" w:rsidR="00842AB4" w:rsidRPr="00C444EC" w:rsidRDefault="00842AB4" w:rsidP="00F13D44">
      <w:pPr>
        <w:pStyle w:val="NoteNormalindent"/>
      </w:pPr>
      <w:r w:rsidRPr="00C444EC">
        <w:t>^ Item</w:t>
      </w:r>
      <w:r w:rsidR="004C5836">
        <w:rPr>
          <w:rFonts w:ascii="Calibri" w:hAnsi="Calibri" w:cs="Calibri"/>
        </w:rPr>
        <w:t> </w:t>
      </w:r>
      <w:r w:rsidRPr="00C444EC">
        <w:t>9 in relation to Insurances (Principal) is to be considered on a project-specific basis.</w:t>
      </w:r>
    </w:p>
    <w:p w14:paraId="53AB62A9" w14:textId="31F4192C" w:rsidR="00842AB4" w:rsidRDefault="00842AB4" w:rsidP="00F13D44">
      <w:pPr>
        <w:pStyle w:val="NoteNormalindent"/>
        <w:rPr>
          <w:lang w:bidi="mn-Mong-MN"/>
        </w:rPr>
      </w:pPr>
      <w:r w:rsidRPr="00C444EC">
        <w:t>^^ Item</w:t>
      </w:r>
      <w:r w:rsidR="004C5836">
        <w:rPr>
          <w:rFonts w:ascii="Calibri" w:hAnsi="Calibri" w:cs="Calibri"/>
        </w:rPr>
        <w:t> </w:t>
      </w:r>
      <w:r w:rsidRPr="00C444EC">
        <w:t>12 in relation to breach of a Direct Interface Deed by a Direct Interface Party is to be considered on a</w:t>
      </w:r>
      <w:r>
        <w:rPr>
          <w:lang w:bidi="mn-Mong-MN"/>
        </w:rPr>
        <w:t xml:space="preserve"> project-specific basis, including whether the entitlement will be time or cost (or both).</w:t>
      </w:r>
    </w:p>
    <w:p w14:paraId="7F96BBFF" w14:textId="1CB0AD5F" w:rsidR="00CF193B" w:rsidRDefault="00CF193B" w:rsidP="003F07DB">
      <w:pPr>
        <w:pStyle w:val="Heading3numbered"/>
        <w:rPr>
          <w:lang w:eastAsia="zh-CN" w:bidi="mn-Mong-MN"/>
        </w:rPr>
      </w:pPr>
      <w:bookmarkStart w:id="67" w:name="_Toc140749980"/>
      <w:bookmarkStart w:id="68" w:name="_Toc145610028"/>
      <w:r>
        <w:t>Subcontracting</w:t>
      </w:r>
      <w:bookmarkEnd w:id="67"/>
      <w:bookmarkEnd w:id="68"/>
    </w:p>
    <w:p w14:paraId="54B71FC5" w14:textId="7B82F3BF" w:rsidR="00CF193B" w:rsidRPr="00627265" w:rsidRDefault="00CF193B" w:rsidP="003F07DB">
      <w:pPr>
        <w:pStyle w:val="NormalIndent"/>
      </w:pPr>
      <w:r w:rsidRPr="00627265">
        <w:t>The Principal</w:t>
      </w:r>
      <w:r w:rsidR="008F4EB5">
        <w:t xml:space="preserve"> must retain </w:t>
      </w:r>
      <w:r w:rsidRPr="00627265">
        <w:t>full visibility of contractual arrangements and access to documentation in connection with the Project</w:t>
      </w:r>
      <w:r w:rsidR="008F4EB5">
        <w:t>. They must also have</w:t>
      </w:r>
      <w:r w:rsidRPr="00627265">
        <w:t xml:space="preserve"> appropriate rights in respect of those arrangements.</w:t>
      </w:r>
      <w:r w:rsidR="00282A60">
        <w:rPr>
          <w:rFonts w:ascii="Calibri" w:hAnsi="Calibri" w:cs="Calibri"/>
        </w:rPr>
        <w:t xml:space="preserve"> </w:t>
      </w:r>
      <w:r w:rsidRPr="00627265">
        <w:t>The ITC</w:t>
      </w:r>
      <w:r w:rsidR="00282A60">
        <w:rPr>
          <w:rFonts w:ascii="Calibri" w:hAnsi="Calibri" w:cs="Calibri"/>
        </w:rPr>
        <w:t xml:space="preserve"> </w:t>
      </w:r>
      <w:r w:rsidRPr="00627265">
        <w:t>Delivery</w:t>
      </w:r>
      <w:r w:rsidR="00282A60">
        <w:rPr>
          <w:rFonts w:ascii="Calibri" w:hAnsi="Calibri" w:cs="Calibri"/>
        </w:rPr>
        <w:t xml:space="preserve"> </w:t>
      </w:r>
      <w:r w:rsidRPr="00627265">
        <w:t xml:space="preserve">Deed contains a process for </w:t>
      </w:r>
      <w:r w:rsidR="008F4EB5">
        <w:t>managing subcontract tenders</w:t>
      </w:r>
      <w:r w:rsidRPr="00627265">
        <w:t xml:space="preserve"> </w:t>
      </w:r>
      <w:r w:rsidR="00282A60">
        <w:t xml:space="preserve">that </w:t>
      </w:r>
      <w:r w:rsidR="008F4EB5">
        <w:t>follows</w:t>
      </w:r>
      <w:r w:rsidRPr="00627265">
        <w:t xml:space="preserve"> a Subcontract Packaging and Procurement Plan</w:t>
      </w:r>
      <w:r w:rsidR="00282A60">
        <w:rPr>
          <w:rFonts w:ascii="Calibri" w:hAnsi="Calibri" w:cs="Calibri"/>
        </w:rPr>
        <w:t xml:space="preserve"> </w:t>
      </w:r>
      <w:r w:rsidRPr="00627265">
        <w:t xml:space="preserve">developed under the ITC </w:t>
      </w:r>
      <w:r w:rsidR="00F372A1">
        <w:t>Development Deed</w:t>
      </w:r>
      <w:r w:rsidRPr="00627265">
        <w:t xml:space="preserve">. This applies to all </w:t>
      </w:r>
      <w:r w:rsidR="00842AB4">
        <w:t>S</w:t>
      </w:r>
      <w:r w:rsidRPr="00627265">
        <w:t>ubcontracts except Minor Subcontracts</w:t>
      </w:r>
      <w:r w:rsidR="00A4295C">
        <w:t>. It</w:t>
      </w:r>
      <w:r w:rsidRPr="00627265">
        <w:t xml:space="preserve"> ensures that all subcontracting is consistent with the approved procurement strategy and Cost Plan.</w:t>
      </w:r>
    </w:p>
    <w:p w14:paraId="4601F0FB" w14:textId="32AFCA9B" w:rsidR="008F4EB5" w:rsidRDefault="00CF193B" w:rsidP="003F07DB">
      <w:pPr>
        <w:pStyle w:val="NormalIndent"/>
      </w:pPr>
      <w:r w:rsidRPr="00627265">
        <w:t xml:space="preserve">Prior to awarding Subcontracts, the Contractor is required to demonstrate to the </w:t>
      </w:r>
      <w:r w:rsidR="000D22B9" w:rsidRPr="00627265">
        <w:t>Principal Representative</w:t>
      </w:r>
      <w:r w:rsidRPr="00627265">
        <w:t xml:space="preserve"> why a particular Subcontractor should be awarded a Subcontract</w:t>
      </w:r>
      <w:r w:rsidR="008F4EB5">
        <w:t>.</w:t>
      </w:r>
      <w:r w:rsidRPr="00627265">
        <w:t xml:space="preserve"> </w:t>
      </w:r>
      <w:r w:rsidR="008F4EB5">
        <w:t>T</w:t>
      </w:r>
      <w:r w:rsidRPr="00627265">
        <w:t>his is deemed to be a warranty by the Contractor as to the suitability of that Subcontractor.</w:t>
      </w:r>
      <w:r w:rsidR="008F4EB5">
        <w:t xml:space="preserve"> </w:t>
      </w:r>
      <w:r w:rsidR="009575E5" w:rsidRPr="00627265">
        <w:t xml:space="preserve">This should be in accordance with any Subcontractor Packaging and Procurement Plan agreed by the parties. </w:t>
      </w:r>
      <w:r w:rsidRPr="00627265">
        <w:t xml:space="preserve">Notwithstanding this, the </w:t>
      </w:r>
      <w:r w:rsidR="000D22B9" w:rsidRPr="00627265">
        <w:t>Principal Representative</w:t>
      </w:r>
      <w:r w:rsidRPr="00627265">
        <w:t xml:space="preserve"> has ultimate discretion to reject a recommendation by the Contractor on certain grounds</w:t>
      </w:r>
      <w:r w:rsidR="008F4EB5">
        <w:t>. These include:</w:t>
      </w:r>
    </w:p>
    <w:p w14:paraId="4885B149" w14:textId="416E8388" w:rsidR="008F4EB5" w:rsidRPr="00C444EC" w:rsidRDefault="00CF193B" w:rsidP="003F07DB">
      <w:pPr>
        <w:pStyle w:val="Bulletindent"/>
      </w:pPr>
      <w:r w:rsidRPr="00627265">
        <w:t>whe</w:t>
      </w:r>
      <w:r w:rsidRPr="00C444EC">
        <w:t>re the Subcontract price exceeds the allowance for the relevant work in the Cost Plan</w:t>
      </w:r>
      <w:r w:rsidR="00701EFF">
        <w:t>;</w:t>
      </w:r>
    </w:p>
    <w:p w14:paraId="00B03F71" w14:textId="1CFEAA09" w:rsidR="008F4EB5" w:rsidRPr="00C444EC" w:rsidRDefault="008F4EB5" w:rsidP="003F07DB">
      <w:pPr>
        <w:pStyle w:val="Bulletindent"/>
      </w:pPr>
      <w:r w:rsidRPr="00C444EC">
        <w:t xml:space="preserve">where </w:t>
      </w:r>
      <w:r w:rsidR="00CF193B" w:rsidRPr="00C444EC">
        <w:t>the proposed Subcontractor is not an appropriate Subcontractor for the relevant wor</w:t>
      </w:r>
      <w:r w:rsidRPr="00C444EC">
        <w:t>k</w:t>
      </w:r>
      <w:r w:rsidR="00701EFF">
        <w:t xml:space="preserve">; </w:t>
      </w:r>
      <w:r w:rsidR="00B53400">
        <w:t>or</w:t>
      </w:r>
    </w:p>
    <w:p w14:paraId="20453EDC" w14:textId="2064DD52" w:rsidR="008F4EB5" w:rsidRDefault="008F4EB5" w:rsidP="003F07DB">
      <w:pPr>
        <w:pStyle w:val="Bulletindent"/>
      </w:pPr>
      <w:r w:rsidRPr="00C444EC">
        <w:t>where</w:t>
      </w:r>
      <w:r>
        <w:t xml:space="preserve"> </w:t>
      </w:r>
      <w:r w:rsidR="00CF193B" w:rsidRPr="00627265">
        <w:t xml:space="preserve">the Subcontract does not follow the template form approved by the Principal or the </w:t>
      </w:r>
      <w:r w:rsidR="000D22B9" w:rsidRPr="00627265">
        <w:t>Principal Representative</w:t>
      </w:r>
      <w:r w:rsidR="00CF193B" w:rsidRPr="00627265">
        <w:t>.</w:t>
      </w:r>
    </w:p>
    <w:p w14:paraId="104AA568" w14:textId="4285084B" w:rsidR="00CF193B" w:rsidRPr="00627265" w:rsidRDefault="00CF193B" w:rsidP="003F07DB">
      <w:pPr>
        <w:pStyle w:val="NormalIndent"/>
      </w:pPr>
      <w:r w:rsidRPr="00627265">
        <w:t xml:space="preserve">In these circumstances, the </w:t>
      </w:r>
      <w:r w:rsidR="000D22B9" w:rsidRPr="00627265">
        <w:t>Principal Representative</w:t>
      </w:r>
      <w:r w:rsidRPr="00627265">
        <w:t xml:space="preserve"> has the right to direct the Contractor to accept another tender or seek alternative proposals.</w:t>
      </w:r>
    </w:p>
    <w:p w14:paraId="7DCD5478" w14:textId="14ACDF6C" w:rsidR="00CF193B" w:rsidRDefault="00CF193B" w:rsidP="003F07DB">
      <w:pPr>
        <w:pStyle w:val="Heading3numbered"/>
      </w:pPr>
      <w:bookmarkStart w:id="69" w:name="_Toc140749981"/>
      <w:bookmarkStart w:id="70" w:name="_Toc145610029"/>
      <w:r>
        <w:t xml:space="preserve">Defect </w:t>
      </w:r>
      <w:r w:rsidR="008F4EB5">
        <w:t>r</w:t>
      </w:r>
      <w:r>
        <w:t>ectification</w:t>
      </w:r>
      <w:bookmarkEnd w:id="69"/>
      <w:bookmarkEnd w:id="70"/>
    </w:p>
    <w:p w14:paraId="409A6036" w14:textId="1EAF5E08" w:rsidR="006D427B" w:rsidRPr="00F71843" w:rsidRDefault="006D427B" w:rsidP="003F07DB">
      <w:pPr>
        <w:pStyle w:val="NormalIndent"/>
      </w:pPr>
      <w:r w:rsidRPr="00F71843">
        <w:t xml:space="preserve">DTF </w:t>
      </w:r>
      <w:r w:rsidR="00237FD2">
        <w:t xml:space="preserve">wants </w:t>
      </w:r>
      <w:r w:rsidR="002F2655">
        <w:t>to</w:t>
      </w:r>
      <w:r w:rsidRPr="00F71843">
        <w:t xml:space="preserve"> incentivis</w:t>
      </w:r>
      <w:r w:rsidR="002F2655">
        <w:t xml:space="preserve">e </w:t>
      </w:r>
      <w:r w:rsidR="00C13A31">
        <w:t>C</w:t>
      </w:r>
      <w:r w:rsidR="002F2655">
        <w:t>ontractors</w:t>
      </w:r>
      <w:r w:rsidRPr="00F71843">
        <w:t xml:space="preserve"> to manage </w:t>
      </w:r>
      <w:r w:rsidR="00184189">
        <w:t>quality throughout delivery of the project</w:t>
      </w:r>
      <w:r w:rsidR="002F2655">
        <w:t>,</w:t>
      </w:r>
      <w:r w:rsidR="00184189">
        <w:t xml:space="preserve"> but also wants to encourage pre-emptive rectification of defects. </w:t>
      </w:r>
      <w:r w:rsidR="002F2655">
        <w:t>The</w:t>
      </w:r>
      <w:r w:rsidR="00184189">
        <w:t xml:space="preserve"> proposed approach to Defect rectification is as follows</w:t>
      </w:r>
      <w:r w:rsidR="00627265">
        <w:t>:</w:t>
      </w:r>
    </w:p>
    <w:p w14:paraId="1DC12F5F" w14:textId="66A5C2CE" w:rsidR="0000687B" w:rsidRPr="00627265" w:rsidRDefault="0000687B" w:rsidP="003F07DB">
      <w:pPr>
        <w:pStyle w:val="Bulletindent"/>
      </w:pPr>
      <w:r w:rsidRPr="00627265">
        <w:t xml:space="preserve">if a Defect is identified prior to Completion and rectified by the Contractor (in the absence of a formal Defect notice from the </w:t>
      </w:r>
      <w:r w:rsidR="008602B8">
        <w:t>S</w:t>
      </w:r>
      <w:r w:rsidRPr="00627265">
        <w:t xml:space="preserve">tate), </w:t>
      </w:r>
      <w:r w:rsidR="00C738E0">
        <w:t>it</w:t>
      </w:r>
      <w:r w:rsidR="00C738E0" w:rsidRPr="00627265">
        <w:t xml:space="preserve"> </w:t>
      </w:r>
      <w:r w:rsidRPr="00627265">
        <w:t>will be reimbursable</w:t>
      </w:r>
      <w:r w:rsidR="00C738E0">
        <w:t>;</w:t>
      </w:r>
    </w:p>
    <w:p w14:paraId="17432109" w14:textId="002F51D9" w:rsidR="0000687B" w:rsidRPr="00627265" w:rsidRDefault="0000687B" w:rsidP="003F07DB">
      <w:pPr>
        <w:pStyle w:val="Bulletindent"/>
      </w:pPr>
      <w:r w:rsidRPr="00627265">
        <w:t xml:space="preserve">if a Defect is identified prior to Completion and rectified by the Contractor following a formal Defect notice from the </w:t>
      </w:r>
      <w:r w:rsidR="008602B8">
        <w:t>S</w:t>
      </w:r>
      <w:r w:rsidRPr="00627265">
        <w:t xml:space="preserve">tate, </w:t>
      </w:r>
      <w:r w:rsidR="00C738E0">
        <w:t>it</w:t>
      </w:r>
      <w:r w:rsidR="00C738E0" w:rsidRPr="00627265">
        <w:t xml:space="preserve"> </w:t>
      </w:r>
      <w:r w:rsidRPr="00627265">
        <w:t>will not be reimbursable</w:t>
      </w:r>
      <w:r w:rsidR="00C738E0">
        <w:t>;</w:t>
      </w:r>
    </w:p>
    <w:p w14:paraId="055721BA" w14:textId="1980040D" w:rsidR="0000687B" w:rsidRPr="00627265" w:rsidRDefault="0000687B" w:rsidP="003F07DB">
      <w:pPr>
        <w:pStyle w:val="Bulletindent"/>
      </w:pPr>
      <w:r w:rsidRPr="00627265">
        <w:t xml:space="preserve">if a Defect is rectified after Completion, </w:t>
      </w:r>
      <w:r w:rsidR="00C738E0">
        <w:t>it</w:t>
      </w:r>
      <w:r w:rsidR="00C738E0" w:rsidRPr="00627265">
        <w:t xml:space="preserve"> </w:t>
      </w:r>
      <w:r w:rsidRPr="00627265">
        <w:t>is not reimbursable</w:t>
      </w:r>
      <w:r w:rsidR="00C738E0">
        <w:t>; and</w:t>
      </w:r>
    </w:p>
    <w:p w14:paraId="7AB58CAC" w14:textId="3263B2B9" w:rsidR="0000687B" w:rsidRPr="00627265" w:rsidRDefault="0000687B" w:rsidP="003F07DB">
      <w:pPr>
        <w:pStyle w:val="Bulletindent"/>
      </w:pPr>
      <w:r w:rsidRPr="00627265">
        <w:t xml:space="preserve">at any time, if the </w:t>
      </w:r>
      <w:r w:rsidR="008602B8">
        <w:t>S</w:t>
      </w:r>
      <w:r w:rsidRPr="00627265">
        <w:t xml:space="preserve">tate needs to step in and rectify a Defect (as the private sector has failed to do so), </w:t>
      </w:r>
      <w:r w:rsidR="00A968FC">
        <w:t>it</w:t>
      </w:r>
      <w:r w:rsidR="00A968FC" w:rsidRPr="00627265">
        <w:t xml:space="preserve"> </w:t>
      </w:r>
      <w:r w:rsidRPr="00627265">
        <w:t>will be at the Contractor</w:t>
      </w:r>
      <w:r w:rsidR="00A968FC">
        <w:t>’</w:t>
      </w:r>
      <w:r w:rsidRPr="00627265">
        <w:t>s cost.</w:t>
      </w:r>
    </w:p>
    <w:p w14:paraId="21E293DA" w14:textId="7349C3B7" w:rsidR="0000687B" w:rsidRPr="00F71843" w:rsidRDefault="0000687B" w:rsidP="003F07DB">
      <w:pPr>
        <w:pStyle w:val="NormalIndent"/>
      </w:pPr>
      <w:r w:rsidRPr="00F71843">
        <w:t>DTF considers this a fair risk transfer</w:t>
      </w:r>
      <w:r w:rsidR="002F2655">
        <w:t xml:space="preserve">, </w:t>
      </w:r>
      <w:r w:rsidRPr="00F71843">
        <w:t xml:space="preserve">consistent with the fundamental principle underlying the </w:t>
      </w:r>
      <w:r w:rsidR="00C13A31">
        <w:t>ITC Contract</w:t>
      </w:r>
      <w:r w:rsidRPr="00F71843">
        <w:t xml:space="preserve"> </w:t>
      </w:r>
      <w:r w:rsidR="00C13A31">
        <w:t>S</w:t>
      </w:r>
      <w:r w:rsidRPr="00F71843">
        <w:t>uite.</w:t>
      </w:r>
    </w:p>
    <w:p w14:paraId="47B1CC38" w14:textId="31C123A3" w:rsidR="00865A63" w:rsidRDefault="00CF193B" w:rsidP="003F07DB">
      <w:pPr>
        <w:pStyle w:val="NormalIndent"/>
        <w:rPr>
          <w:lang w:eastAsia="zh-CN" w:bidi="mn-Mong-MN"/>
        </w:rPr>
      </w:pPr>
      <w:r w:rsidRPr="00DD4760">
        <w:rPr>
          <w:lang w:eastAsia="zh-CN" w:bidi="mn-Mong-MN"/>
        </w:rPr>
        <w:t>The ITC Delivery</w:t>
      </w:r>
      <w:r w:rsidR="002F2655">
        <w:rPr>
          <w:lang w:eastAsia="zh-CN" w:bidi="mn-Mong-MN"/>
        </w:rPr>
        <w:t xml:space="preserve"> </w:t>
      </w:r>
      <w:r w:rsidRPr="00DD4760">
        <w:rPr>
          <w:lang w:eastAsia="zh-CN" w:bidi="mn-Mong-MN"/>
        </w:rPr>
        <w:t>Deed provides for a</w:t>
      </w:r>
      <w:r w:rsidR="008F4EB5">
        <w:rPr>
          <w:lang w:eastAsia="zh-CN" w:bidi="mn-Mong-MN"/>
        </w:rPr>
        <w:t xml:space="preserve"> </w:t>
      </w:r>
      <w:r w:rsidR="00C13A31">
        <w:rPr>
          <w:lang w:eastAsia="zh-CN" w:bidi="mn-Mong-MN"/>
        </w:rPr>
        <w:t>D</w:t>
      </w:r>
      <w:r w:rsidR="00466D37">
        <w:rPr>
          <w:lang w:eastAsia="zh-CN" w:bidi="mn-Mong-MN"/>
        </w:rPr>
        <w:t>efect</w:t>
      </w:r>
      <w:r w:rsidR="00C13A31">
        <w:rPr>
          <w:lang w:eastAsia="zh-CN" w:bidi="mn-Mong-MN"/>
        </w:rPr>
        <w:t>s</w:t>
      </w:r>
      <w:r w:rsidR="00466D37">
        <w:rPr>
          <w:lang w:eastAsia="zh-CN" w:bidi="mn-Mong-MN"/>
        </w:rPr>
        <w:t xml:space="preserve"> </w:t>
      </w:r>
      <w:r w:rsidR="00C13A31">
        <w:rPr>
          <w:lang w:eastAsia="zh-CN" w:bidi="mn-Mong-MN"/>
        </w:rPr>
        <w:t>L</w:t>
      </w:r>
      <w:r w:rsidR="00466D37">
        <w:rPr>
          <w:lang w:eastAsia="zh-CN" w:bidi="mn-Mong-MN"/>
        </w:rPr>
        <w:t xml:space="preserve">iability </w:t>
      </w:r>
      <w:r w:rsidR="00C13A31">
        <w:rPr>
          <w:lang w:eastAsia="zh-CN" w:bidi="mn-Mong-MN"/>
        </w:rPr>
        <w:t>P</w:t>
      </w:r>
      <w:r w:rsidR="00466D37">
        <w:rPr>
          <w:lang w:eastAsia="zh-CN" w:bidi="mn-Mong-MN"/>
        </w:rPr>
        <w:t>eriod (DLP)</w:t>
      </w:r>
      <w:r w:rsidRPr="00DD4760">
        <w:rPr>
          <w:lang w:eastAsia="zh-CN" w:bidi="mn-Mong-MN"/>
        </w:rPr>
        <w:t xml:space="preserve"> of </w:t>
      </w:r>
      <w:r>
        <w:rPr>
          <w:lang w:eastAsia="zh-CN" w:bidi="mn-Mong-MN"/>
        </w:rPr>
        <w:t>12</w:t>
      </w:r>
      <w:r w:rsidR="002F2655">
        <w:rPr>
          <w:lang w:eastAsia="zh-CN" w:bidi="mn-Mong-MN"/>
        </w:rPr>
        <w:t xml:space="preserve"> or </w:t>
      </w:r>
      <w:r w:rsidRPr="00DD4760">
        <w:rPr>
          <w:lang w:eastAsia="zh-CN" w:bidi="mn-Mong-MN"/>
        </w:rPr>
        <w:t>24 months commencing on the Date of</w:t>
      </w:r>
      <w:r w:rsidR="00665D33">
        <w:rPr>
          <w:rFonts w:ascii="Calibri" w:hAnsi="Calibri" w:cs="Calibri"/>
          <w:lang w:eastAsia="zh-CN" w:bidi="mn-Mong-MN"/>
        </w:rPr>
        <w:t xml:space="preserve"> </w:t>
      </w:r>
      <w:r w:rsidRPr="00DD4760">
        <w:rPr>
          <w:lang w:eastAsia="zh-CN" w:bidi="mn-Mong-MN"/>
        </w:rPr>
        <w:t>Practical Completion.</w:t>
      </w:r>
      <w:r w:rsidR="002F2655">
        <w:rPr>
          <w:lang w:eastAsia="zh-CN" w:bidi="mn-Mong-MN"/>
        </w:rPr>
        <w:t xml:space="preserve"> </w:t>
      </w:r>
      <w:r w:rsidRPr="00DD4760">
        <w:rPr>
          <w:lang w:eastAsia="zh-CN" w:bidi="mn-Mong-MN"/>
        </w:rPr>
        <w:t>Any rectified works are subject to a further 12</w:t>
      </w:r>
      <w:r w:rsidR="00354F10">
        <w:rPr>
          <w:lang w:eastAsia="zh-CN" w:bidi="mn-Mong-MN"/>
        </w:rPr>
        <w:t>-</w:t>
      </w:r>
      <w:r w:rsidRPr="00DD4760">
        <w:rPr>
          <w:lang w:eastAsia="zh-CN" w:bidi="mn-Mong-MN"/>
        </w:rPr>
        <w:t>month</w:t>
      </w:r>
      <w:r w:rsidR="002F2655">
        <w:rPr>
          <w:lang w:eastAsia="zh-CN" w:bidi="mn-Mong-MN"/>
        </w:rPr>
        <w:t xml:space="preserve"> </w:t>
      </w:r>
      <w:r w:rsidRPr="00DD4760">
        <w:rPr>
          <w:lang w:eastAsia="zh-CN" w:bidi="mn-Mong-MN"/>
        </w:rPr>
        <w:t>DLP</w:t>
      </w:r>
      <w:r>
        <w:rPr>
          <w:lang w:eastAsia="zh-CN" w:bidi="mn-Mong-MN"/>
        </w:rPr>
        <w:t xml:space="preserve"> with a cap on the overall DLP of 24</w:t>
      </w:r>
      <w:r w:rsidR="002F2655">
        <w:rPr>
          <w:lang w:eastAsia="zh-CN" w:bidi="mn-Mong-MN"/>
        </w:rPr>
        <w:t xml:space="preserve"> or </w:t>
      </w:r>
      <w:r>
        <w:rPr>
          <w:lang w:eastAsia="zh-CN" w:bidi="mn-Mong-MN"/>
        </w:rPr>
        <w:t xml:space="preserve">36 months after the Date </w:t>
      </w:r>
      <w:r w:rsidR="00A57FD2">
        <w:rPr>
          <w:lang w:eastAsia="zh-CN" w:bidi="mn-Mong-MN"/>
        </w:rPr>
        <w:t xml:space="preserve">for </w:t>
      </w:r>
      <w:r>
        <w:rPr>
          <w:lang w:eastAsia="zh-CN" w:bidi="mn-Mong-MN"/>
        </w:rPr>
        <w:t>Practical Completion.</w:t>
      </w:r>
    </w:p>
    <w:p w14:paraId="492E87BE" w14:textId="6E6F1A8E" w:rsidR="00CF193B" w:rsidRDefault="00CF193B" w:rsidP="003F07DB">
      <w:pPr>
        <w:pStyle w:val="NormalIndent"/>
        <w:rPr>
          <w:lang w:eastAsia="zh-CN" w:bidi="mn-Mong-MN"/>
        </w:rPr>
      </w:pPr>
      <w:r>
        <w:rPr>
          <w:lang w:eastAsia="zh-CN" w:bidi="mn-Mong-MN"/>
        </w:rPr>
        <w:t xml:space="preserve">The Contractor is required to provide security for the DLP, and if there are claims outstanding 24 months after </w:t>
      </w:r>
      <w:r w:rsidR="002F2655">
        <w:rPr>
          <w:lang w:eastAsia="zh-CN" w:bidi="mn-Mong-MN"/>
        </w:rPr>
        <w:t xml:space="preserve">the </w:t>
      </w:r>
      <w:r>
        <w:rPr>
          <w:lang w:eastAsia="zh-CN" w:bidi="mn-Mong-MN"/>
        </w:rPr>
        <w:t xml:space="preserve">Date of Practical Completion, the DLP Bond </w:t>
      </w:r>
      <w:r w:rsidR="00354F10">
        <w:rPr>
          <w:lang w:eastAsia="zh-CN" w:bidi="mn-Mong-MN"/>
        </w:rPr>
        <w:t>is</w:t>
      </w:r>
      <w:r>
        <w:rPr>
          <w:lang w:eastAsia="zh-CN" w:bidi="mn-Mong-MN"/>
        </w:rPr>
        <w:t xml:space="preserve"> reduced to </w:t>
      </w:r>
      <w:r w:rsidR="000D22B9">
        <w:rPr>
          <w:lang w:eastAsia="zh-CN" w:bidi="mn-Mong-MN"/>
        </w:rPr>
        <w:t xml:space="preserve">the higher of </w:t>
      </w:r>
      <w:r w:rsidRPr="009807CA">
        <w:rPr>
          <w:lang w:eastAsia="zh-CN" w:bidi="mn-Mong-MN"/>
        </w:rPr>
        <w:t>120</w:t>
      </w:r>
      <w:r w:rsidR="0072388B" w:rsidRPr="009807CA">
        <w:rPr>
          <w:rFonts w:ascii="Calibri" w:hAnsi="Calibri" w:cs="Calibri"/>
          <w:lang w:eastAsia="zh-CN" w:bidi="mn-Mong-MN"/>
        </w:rPr>
        <w:t> </w:t>
      </w:r>
      <w:r w:rsidR="0072388B" w:rsidRPr="009807CA">
        <w:rPr>
          <w:rFonts w:cs="Calibri"/>
          <w:lang w:eastAsia="zh-CN" w:bidi="mn-Mong-MN"/>
        </w:rPr>
        <w:t>pe</w:t>
      </w:r>
      <w:r w:rsidR="009807CA" w:rsidRPr="009807CA">
        <w:rPr>
          <w:rFonts w:cs="Calibri"/>
          <w:lang w:eastAsia="zh-CN" w:bidi="mn-Mong-MN"/>
        </w:rPr>
        <w:t>r</w:t>
      </w:r>
      <w:r w:rsidR="009807CA" w:rsidRPr="009807CA">
        <w:rPr>
          <w:rFonts w:ascii="Calibri" w:hAnsi="Calibri" w:cs="Calibri"/>
          <w:lang w:eastAsia="zh-CN" w:bidi="mn-Mong-MN"/>
        </w:rPr>
        <w:t> </w:t>
      </w:r>
      <w:r w:rsidR="009807CA" w:rsidRPr="009807CA">
        <w:rPr>
          <w:rFonts w:cs="Calibri"/>
          <w:lang w:eastAsia="zh-CN" w:bidi="mn-Mong-MN"/>
        </w:rPr>
        <w:t>cent</w:t>
      </w:r>
      <w:r>
        <w:rPr>
          <w:lang w:eastAsia="zh-CN" w:bidi="mn-Mong-MN"/>
        </w:rPr>
        <w:t xml:space="preserve"> of the reasonable costs of completing rectification of the relevant Defects </w:t>
      </w:r>
      <w:r w:rsidR="008B223E">
        <w:rPr>
          <w:lang w:eastAsia="zh-CN" w:bidi="mn-Mong-MN"/>
        </w:rPr>
        <w:t>and</w:t>
      </w:r>
      <w:r w:rsidR="002D1C21">
        <w:rPr>
          <w:lang w:eastAsia="zh-CN" w:bidi="mn-Mong-MN"/>
        </w:rPr>
        <w:t xml:space="preserve"> </w:t>
      </w:r>
      <w:r w:rsidR="004650AD">
        <w:t xml:space="preserve">a monetary threshold, </w:t>
      </w:r>
      <w:r>
        <w:rPr>
          <w:lang w:eastAsia="zh-CN" w:bidi="mn-Mong-MN"/>
        </w:rPr>
        <w:t xml:space="preserve">which </w:t>
      </w:r>
      <w:r w:rsidR="0016195C">
        <w:rPr>
          <w:lang w:eastAsia="zh-CN" w:bidi="mn-Mong-MN"/>
        </w:rPr>
        <w:t>is</w:t>
      </w:r>
      <w:r>
        <w:rPr>
          <w:lang w:eastAsia="zh-CN" w:bidi="mn-Mong-MN"/>
        </w:rPr>
        <w:t xml:space="preserve"> released 20 Business Days after the Date </w:t>
      </w:r>
      <w:r w:rsidR="00A57FD2">
        <w:rPr>
          <w:lang w:eastAsia="zh-CN" w:bidi="mn-Mong-MN"/>
        </w:rPr>
        <w:t xml:space="preserve">for </w:t>
      </w:r>
      <w:r>
        <w:rPr>
          <w:lang w:eastAsia="zh-CN" w:bidi="mn-Mong-MN"/>
        </w:rPr>
        <w:t>Close-out</w:t>
      </w:r>
      <w:r w:rsidR="000D22B9">
        <w:rPr>
          <w:lang w:eastAsia="zh-CN" w:bidi="mn-Mong-MN"/>
        </w:rPr>
        <w:t>.</w:t>
      </w:r>
    </w:p>
    <w:p w14:paraId="191A5014" w14:textId="77777777" w:rsidR="00CF193B" w:rsidRDefault="00CF193B" w:rsidP="003F07DB">
      <w:pPr>
        <w:pStyle w:val="Heading3numbered"/>
      </w:pPr>
      <w:bookmarkStart w:id="71" w:name="_Toc140749982"/>
      <w:bookmarkStart w:id="72" w:name="_Toc145610030"/>
      <w:r>
        <w:t>Fitness for purpose warranty</w:t>
      </w:r>
      <w:bookmarkEnd w:id="71"/>
      <w:bookmarkEnd w:id="72"/>
    </w:p>
    <w:p w14:paraId="217ED0C1" w14:textId="195645BF" w:rsidR="00CF193B" w:rsidRPr="00627265" w:rsidRDefault="00CF193B" w:rsidP="003F07DB">
      <w:pPr>
        <w:pStyle w:val="NormalIndent"/>
      </w:pPr>
      <w:r w:rsidRPr="00627265">
        <w:t>The Contractor provides the contractual warranties consistent with traditional forms of contracting as to fitness for purpose and</w:t>
      </w:r>
      <w:r w:rsidR="00387C8F">
        <w:rPr>
          <w:rFonts w:ascii="Calibri" w:hAnsi="Calibri" w:cs="Calibri"/>
        </w:rPr>
        <w:t xml:space="preserve"> </w:t>
      </w:r>
      <w:r w:rsidRPr="00627265">
        <w:t>design and</w:t>
      </w:r>
      <w:r w:rsidR="00387C8F">
        <w:rPr>
          <w:rFonts w:ascii="Calibri" w:hAnsi="Calibri" w:cs="Calibri"/>
        </w:rPr>
        <w:t xml:space="preserve"> </w:t>
      </w:r>
      <w:r w:rsidRPr="00627265">
        <w:t xml:space="preserve">is responsible for the overall delivery of the </w:t>
      </w:r>
      <w:r w:rsidR="00E75E8B" w:rsidRPr="00627265">
        <w:t>P</w:t>
      </w:r>
      <w:r w:rsidRPr="00627265">
        <w:t>roject.</w:t>
      </w:r>
    </w:p>
    <w:p w14:paraId="59240F3A" w14:textId="77777777" w:rsidR="00CF193B" w:rsidRDefault="00CF193B" w:rsidP="00FE0E6D">
      <w:pPr>
        <w:pStyle w:val="Heading2numbered"/>
      </w:pPr>
      <w:bookmarkStart w:id="73" w:name="_Toc140749983"/>
      <w:bookmarkStart w:id="74" w:name="_Toc145610031"/>
      <w:r>
        <w:t>Approach to key risk areas</w:t>
      </w:r>
      <w:bookmarkEnd w:id="73"/>
      <w:bookmarkEnd w:id="74"/>
    </w:p>
    <w:p w14:paraId="57690FD1" w14:textId="7FC0B3EE" w:rsidR="00CF193B" w:rsidRDefault="00CF193B" w:rsidP="003F07DB">
      <w:pPr>
        <w:pStyle w:val="NormalIndent"/>
      </w:pPr>
      <w:r>
        <w:t xml:space="preserve">Information on the approach to risk allocation for key areas and the rationale for this approach is discussed below. </w:t>
      </w:r>
      <w:r w:rsidR="00CD7454">
        <w:fldChar w:fldCharType="begin"/>
      </w:r>
      <w:r w:rsidR="00CD7454">
        <w:instrText xml:space="preserve"> REF _Ref144901125 \h </w:instrText>
      </w:r>
      <w:r w:rsidR="00CD7454">
        <w:fldChar w:fldCharType="separate"/>
      </w:r>
      <w:r w:rsidR="00725FF3">
        <w:t>– Incentivised Target Cost Contract Suite indicative risk allocation and cost assignments</w:t>
      </w:r>
      <w:r w:rsidR="00CD7454">
        <w:fldChar w:fldCharType="end"/>
      </w:r>
      <w:r w:rsidRPr="00FD5682">
        <w:t xml:space="preserve"> contains</w:t>
      </w:r>
      <w:r>
        <w:t xml:space="preserve"> a further summary of the risk allocations in the ITC Delivery Deed.</w:t>
      </w:r>
    </w:p>
    <w:p w14:paraId="7490A668" w14:textId="77777777" w:rsidR="00CF193B" w:rsidRDefault="00CF193B" w:rsidP="003F07DB">
      <w:pPr>
        <w:pStyle w:val="Heading3numbered"/>
      </w:pPr>
      <w:bookmarkStart w:id="75" w:name="_Toc140749984"/>
      <w:bookmarkStart w:id="76" w:name="_Toc145610032"/>
      <w:r>
        <w:t>Site condition</w:t>
      </w:r>
      <w:bookmarkEnd w:id="75"/>
      <w:bookmarkEnd w:id="76"/>
    </w:p>
    <w:p w14:paraId="6C4CC9AE" w14:textId="47B4D367" w:rsidR="00CF193B" w:rsidRPr="001E0D32" w:rsidRDefault="00CF193B" w:rsidP="003F07DB">
      <w:pPr>
        <w:pStyle w:val="NormalIndent"/>
      </w:pPr>
      <w:r w:rsidRPr="001E0D32">
        <w:t>The Contractor assumes all Site Condition risks other than where expressly stated otherwise in the ITC Delivery Deed. The Contractor warrant</w:t>
      </w:r>
      <w:r>
        <w:t>s</w:t>
      </w:r>
      <w:r w:rsidRPr="001E0D32">
        <w:t xml:space="preserve"> that it has been given the opportunity to undertake tests, enquiries and investigations of the </w:t>
      </w:r>
      <w:r>
        <w:t xml:space="preserve">Site </w:t>
      </w:r>
      <w:r w:rsidRPr="001E0D32">
        <w:t>and its surroundings, including all Site Conditions and the existence or availability of Utility Infrastructure.</w:t>
      </w:r>
    </w:p>
    <w:p w14:paraId="5D92B3CA" w14:textId="7F1EEED4" w:rsidR="0040129A" w:rsidRDefault="00CF193B" w:rsidP="003F07DB">
      <w:pPr>
        <w:pStyle w:val="NormalIndent"/>
      </w:pPr>
      <w:r w:rsidRPr="001E0D32">
        <w:t>The Contractor</w:t>
      </w:r>
      <w:r w:rsidR="008553CE">
        <w:t>’</w:t>
      </w:r>
      <w:r w:rsidRPr="001E0D32">
        <w:t xml:space="preserve">s Contamination Remediation obligations are determined on a </w:t>
      </w:r>
      <w:r w:rsidR="0040129A">
        <w:t>project</w:t>
      </w:r>
      <w:r w:rsidR="4A386244">
        <w:t>-</w:t>
      </w:r>
      <w:r w:rsidR="0040129A">
        <w:t>specific basis.</w:t>
      </w:r>
    </w:p>
    <w:p w14:paraId="36A6D333" w14:textId="42819DCE" w:rsidR="0068667F" w:rsidRDefault="0040129A" w:rsidP="003F07DB">
      <w:pPr>
        <w:pStyle w:val="NormalIndent"/>
      </w:pPr>
      <w:r>
        <w:t>T</w:t>
      </w:r>
      <w:r w:rsidR="00CF193B" w:rsidRPr="001E0D32">
        <w:t xml:space="preserve">he Contractor must comply with all obligations in respect of any notifiable </w:t>
      </w:r>
      <w:r w:rsidR="00321AFA">
        <w:t>C</w:t>
      </w:r>
      <w:r w:rsidR="00CF193B" w:rsidRPr="001E0D32">
        <w:t xml:space="preserve">ontamination under the </w:t>
      </w:r>
      <w:r w:rsidR="00CF193B" w:rsidRPr="001E0D32">
        <w:rPr>
          <w:i/>
          <w:iCs/>
        </w:rPr>
        <w:t>Environment Protection Act 2017</w:t>
      </w:r>
      <w:r w:rsidR="00CF193B" w:rsidRPr="001E0D32">
        <w:t xml:space="preserve"> (Vic).</w:t>
      </w:r>
    </w:p>
    <w:p w14:paraId="58E2199C" w14:textId="1F5C31FE" w:rsidR="00CF193B" w:rsidRPr="001E0D32" w:rsidRDefault="0040129A" w:rsidP="003F07DB">
      <w:pPr>
        <w:pStyle w:val="NormalIndent"/>
      </w:pPr>
      <w:r>
        <w:t>S</w:t>
      </w:r>
      <w:r w:rsidR="0068667F">
        <w:t xml:space="preserve">ite </w:t>
      </w:r>
      <w:r w:rsidR="00107C83">
        <w:t>C</w:t>
      </w:r>
      <w:r w:rsidR="0068667F">
        <w:t xml:space="preserve">onditions </w:t>
      </w:r>
      <w:r w:rsidR="00532484">
        <w:t>or</w:t>
      </w:r>
      <w:r w:rsidR="0068667F">
        <w:t xml:space="preserve"> </w:t>
      </w:r>
      <w:r w:rsidR="00107C83">
        <w:t>C</w:t>
      </w:r>
      <w:r w:rsidR="0068667F">
        <w:t xml:space="preserve">ontamination risks </w:t>
      </w:r>
      <w:r w:rsidR="00107C83">
        <w:t>(</w:t>
      </w:r>
      <w:r w:rsidR="00532484">
        <w:t>or both</w:t>
      </w:r>
      <w:r w:rsidR="00107C83">
        <w:t>)</w:t>
      </w:r>
      <w:r w:rsidR="00532484">
        <w:t xml:space="preserve"> </w:t>
      </w:r>
      <w:r w:rsidR="0068667F">
        <w:t xml:space="preserve">may be agreed Adjustment Events under the </w:t>
      </w:r>
      <w:r>
        <w:t>ITC Deed</w:t>
      </w:r>
      <w:r w:rsidR="0068667F">
        <w:t>.</w:t>
      </w:r>
    </w:p>
    <w:p w14:paraId="74FD6A2F" w14:textId="77777777" w:rsidR="00CF193B" w:rsidRPr="00627265" w:rsidRDefault="00CF193B" w:rsidP="003F07DB">
      <w:pPr>
        <w:pStyle w:val="Heading3numbered"/>
      </w:pPr>
      <w:bookmarkStart w:id="77" w:name="_Toc140749985"/>
      <w:bookmarkStart w:id="78" w:name="_Toc145610033"/>
      <w:r>
        <w:t>Utilities</w:t>
      </w:r>
      <w:bookmarkEnd w:id="77"/>
      <w:bookmarkEnd w:id="78"/>
    </w:p>
    <w:p w14:paraId="60E80082" w14:textId="67B5B416" w:rsidR="00532484" w:rsidRDefault="00CF193B" w:rsidP="00F13D44">
      <w:pPr>
        <w:pStyle w:val="NormalIndent"/>
        <w:keepNext/>
      </w:pPr>
      <w:r>
        <w:t>The Contractor assumes the risk in relation to</w:t>
      </w:r>
      <w:r w:rsidR="00532484">
        <w:t>:</w:t>
      </w:r>
    </w:p>
    <w:p w14:paraId="5C91D89A" w14:textId="5C31B4B1" w:rsidR="00532484" w:rsidRDefault="00CF193B" w:rsidP="00F13D44">
      <w:pPr>
        <w:pStyle w:val="Bulletindent"/>
        <w:keepNext/>
      </w:pPr>
      <w:r>
        <w:t>existing Utility Infrastructure and the continuous supply and sufficiency of Utilities in connection with the Contractor</w:t>
      </w:r>
      <w:r w:rsidR="00052684">
        <w:t>’</w:t>
      </w:r>
      <w:r>
        <w:t>s Activities</w:t>
      </w:r>
      <w:r w:rsidR="00052684">
        <w:t>;</w:t>
      </w:r>
    </w:p>
    <w:p w14:paraId="08660FBF" w14:textId="76BD3E86" w:rsidR="00532484" w:rsidRDefault="00CF193B" w:rsidP="003F07DB">
      <w:pPr>
        <w:pStyle w:val="Bulletindent"/>
      </w:pPr>
      <w:r>
        <w:t>the need to relocate, protect or modify such Utility Infrastructure</w:t>
      </w:r>
      <w:r w:rsidR="00B92886">
        <w:t>;</w:t>
      </w:r>
      <w:r w:rsidR="009867ED">
        <w:t xml:space="preserve"> and</w:t>
      </w:r>
    </w:p>
    <w:p w14:paraId="47BB98EE" w14:textId="79EDDFB6" w:rsidR="00532484" w:rsidRDefault="00CF193B" w:rsidP="003F07DB">
      <w:pPr>
        <w:pStyle w:val="Bulletindent"/>
      </w:pPr>
      <w:r>
        <w:t>any access to the Site or interference with the Contractor</w:t>
      </w:r>
      <w:r w:rsidR="00B92886">
        <w:t>’</w:t>
      </w:r>
      <w:r>
        <w:t>s Activities by or on behalf of a Utility provider</w:t>
      </w:r>
      <w:r w:rsidR="00532484">
        <w:t>.</w:t>
      </w:r>
    </w:p>
    <w:p w14:paraId="2D998543" w14:textId="2F9E57A9" w:rsidR="0068667F" w:rsidRPr="00DB2EF4" w:rsidRDefault="00CF193B" w:rsidP="003F07DB">
      <w:pPr>
        <w:pStyle w:val="NormalIndent"/>
      </w:pPr>
      <w:r>
        <w:t>The</w:t>
      </w:r>
      <w:r w:rsidR="00532484">
        <w:t xml:space="preserve"> </w:t>
      </w:r>
      <w:r>
        <w:t xml:space="preserve">Contractor </w:t>
      </w:r>
      <w:r w:rsidR="009867ED">
        <w:t xml:space="preserve">is </w:t>
      </w:r>
      <w:r>
        <w:t xml:space="preserve">typically liable for </w:t>
      </w:r>
      <w:r w:rsidR="007A6643">
        <w:t>U</w:t>
      </w:r>
      <w:r>
        <w:t>tility consumption in undertaking the Contractor</w:t>
      </w:r>
      <w:r w:rsidR="009867ED">
        <w:t>’</w:t>
      </w:r>
      <w:r>
        <w:t>s Activities</w:t>
      </w:r>
      <w:r w:rsidR="00532484">
        <w:t xml:space="preserve">. </w:t>
      </w:r>
      <w:r w:rsidR="0068667F">
        <w:t xml:space="preserve">Certain </w:t>
      </w:r>
      <w:r w:rsidR="001C3F17">
        <w:t>U</w:t>
      </w:r>
      <w:r w:rsidR="0068667F">
        <w:t>tilities risks may be agreed to constitute Adjustment Events under the Adjustment Event Guidelines.</w:t>
      </w:r>
    </w:p>
    <w:p w14:paraId="485C6916" w14:textId="34FB2B70" w:rsidR="00CF193B" w:rsidRPr="00183658" w:rsidRDefault="00CF193B" w:rsidP="00FE0E6D">
      <w:pPr>
        <w:pStyle w:val="Heading2numbered"/>
      </w:pPr>
      <w:bookmarkStart w:id="79" w:name="_Toc140749986"/>
      <w:bookmarkStart w:id="80" w:name="_Toc145610034"/>
      <w:r>
        <w:t>Time</w:t>
      </w:r>
      <w:bookmarkEnd w:id="79"/>
      <w:bookmarkEnd w:id="80"/>
    </w:p>
    <w:p w14:paraId="7179288B" w14:textId="471F866B" w:rsidR="00CF193B" w:rsidRPr="00863802" w:rsidRDefault="00CF193B" w:rsidP="003F07DB">
      <w:pPr>
        <w:pStyle w:val="Heading3numbered"/>
      </w:pPr>
      <w:bookmarkStart w:id="81" w:name="_Toc140749987"/>
      <w:bookmarkStart w:id="82" w:name="_Toc145610035"/>
      <w:r>
        <w:t xml:space="preserve">Late </w:t>
      </w:r>
      <w:r w:rsidR="00A32405">
        <w:t>completion</w:t>
      </w:r>
      <w:bookmarkEnd w:id="81"/>
      <w:bookmarkEnd w:id="82"/>
    </w:p>
    <w:p w14:paraId="2EA8403C" w14:textId="77777777" w:rsidR="00C444EC" w:rsidRPr="007A2953" w:rsidRDefault="00C444EC" w:rsidP="007A2953">
      <w:pPr>
        <w:pStyle w:val="HighlightBoxHeading0"/>
      </w:pPr>
      <w:r w:rsidRPr="007A2953">
        <w:t>Why include this concept?</w:t>
      </w:r>
    </w:p>
    <w:p w14:paraId="07B4F9F8" w14:textId="6BD70F53" w:rsidR="00C444EC" w:rsidRDefault="00C444EC" w:rsidP="007A2953">
      <w:pPr>
        <w:pStyle w:val="HighlightBoxText0"/>
        <w:rPr>
          <w:rFonts w:ascii="Arial" w:hAnsi="Arial"/>
          <w:color w:val="000000"/>
          <w:shd w:val="clear" w:color="auto" w:fill="FFFFFF"/>
        </w:rPr>
      </w:pPr>
      <w:r w:rsidRPr="009A2941">
        <w:t xml:space="preserve">Incentivising timely completion is critical for government in the delivery of infrastructure projects. In some forms of cost reimbursable contracting, it is also important to counter any perverse incentives that could arise from the cost reimbursable nature of the model. The ITC Contract Suite provides a positive incentive to achieve timely completion through the bonus pool but maintains a Delayed Liquidated Damages regime, which applies following the exhaustion of the bonus pool, to continue to incentivise the Contractor once its opportunity for reward has been exhausted. The option is also available to adopt a traditional </w:t>
      </w:r>
      <w:r w:rsidR="00AC0EA0">
        <w:t>l</w:t>
      </w:r>
      <w:r w:rsidRPr="009A2941">
        <w:t xml:space="preserve">iquidated </w:t>
      </w:r>
      <w:r w:rsidR="00AC0EA0">
        <w:t>d</w:t>
      </w:r>
      <w:r w:rsidRPr="009A2941">
        <w:t>amages regime. The ITC Contract Suite still allows for Adjustment Events for certain events that are outside of the control of the Contractor.</w:t>
      </w:r>
    </w:p>
    <w:p w14:paraId="22D73C35" w14:textId="5D2C804E" w:rsidR="009B5279" w:rsidRPr="00C30B46" w:rsidRDefault="00CF193B" w:rsidP="003F07DB">
      <w:pPr>
        <w:pStyle w:val="NormalIndent"/>
        <w:rPr>
          <w:shd w:val="clear" w:color="auto" w:fill="FFFFFF"/>
        </w:rPr>
      </w:pPr>
      <w:r w:rsidRPr="00C444EC">
        <w:t xml:space="preserve">As outlined above, the ITC Delivery Deed </w:t>
      </w:r>
      <w:r w:rsidR="008F6BFB" w:rsidRPr="00C444EC">
        <w:t>proposes a time KRA</w:t>
      </w:r>
      <w:r w:rsidR="00466D37" w:rsidRPr="00C444EC">
        <w:t xml:space="preserve"> </w:t>
      </w:r>
      <w:r w:rsidRPr="00C444EC">
        <w:t>to incentivise on</w:t>
      </w:r>
      <w:r w:rsidR="008F6BFB" w:rsidRPr="00C444EC">
        <w:t>-</w:t>
      </w:r>
      <w:r w:rsidRPr="00C444EC">
        <w:t>time delivery under the Risk or Reward Regime</w:t>
      </w:r>
      <w:r w:rsidR="005413F1" w:rsidRPr="00C444EC">
        <w:t xml:space="preserve"> </w:t>
      </w:r>
      <w:r w:rsidRPr="00C444EC">
        <w:t>depending on the Contractor’s performance against pre-agreed milestones.</w:t>
      </w:r>
      <w:r w:rsidR="005413F1" w:rsidRPr="00C444EC">
        <w:t xml:space="preserve"> </w:t>
      </w:r>
      <w:r w:rsidR="009B5279" w:rsidRPr="00C444EC">
        <w:t>The</w:t>
      </w:r>
      <w:r w:rsidR="009B5279" w:rsidRPr="00C30B46">
        <w:rPr>
          <w:shd w:val="clear" w:color="auto" w:fill="FFFFFF"/>
        </w:rPr>
        <w:t xml:space="preserve"> late </w:t>
      </w:r>
      <w:r w:rsidR="007A6643">
        <w:rPr>
          <w:shd w:val="clear" w:color="auto" w:fill="FFFFFF"/>
        </w:rPr>
        <w:t>C</w:t>
      </w:r>
      <w:r w:rsidR="009B5279" w:rsidRPr="00C30B46">
        <w:rPr>
          <w:shd w:val="clear" w:color="auto" w:fill="FFFFFF"/>
        </w:rPr>
        <w:t>ompletion regime should be tailored to the characteristics of the project</w:t>
      </w:r>
      <w:r w:rsidR="0037319D">
        <w:rPr>
          <w:shd w:val="clear" w:color="auto" w:fill="FFFFFF"/>
        </w:rPr>
        <w:t xml:space="preserve"> </w:t>
      </w:r>
      <w:r w:rsidR="0035559E">
        <w:rPr>
          <w:shd w:val="clear" w:color="auto" w:fill="FFFFFF"/>
        </w:rPr>
        <w:t xml:space="preserve">and </w:t>
      </w:r>
      <w:r w:rsidR="0037319D">
        <w:rPr>
          <w:shd w:val="clear" w:color="auto" w:fill="FFFFFF"/>
        </w:rPr>
        <w:t xml:space="preserve">may include </w:t>
      </w:r>
      <w:r w:rsidR="009B5279" w:rsidRPr="00C30B46">
        <w:rPr>
          <w:shd w:val="clear" w:color="auto" w:fill="FFFFFF"/>
        </w:rPr>
        <w:t>interdependencies with other projects or other critical milestones.</w:t>
      </w:r>
    </w:p>
    <w:p w14:paraId="46A0EDA6" w14:textId="6ACB3CED" w:rsidR="009B5279" w:rsidRPr="00C30B46" w:rsidRDefault="00CF193B" w:rsidP="003F07DB">
      <w:pPr>
        <w:pStyle w:val="NormalIndent"/>
        <w:rPr>
          <w:rFonts w:ascii="Arial" w:hAnsi="Arial" w:cs="Arial"/>
          <w:color w:val="000000"/>
          <w:shd w:val="clear" w:color="auto" w:fill="FFFFFF"/>
        </w:rPr>
      </w:pPr>
      <w:r w:rsidRPr="00C30B46">
        <w:rPr>
          <w:shd w:val="clear" w:color="auto" w:fill="FFFFFF"/>
        </w:rPr>
        <w:t>Broadly</w:t>
      </w:r>
      <w:r w:rsidR="000A3A51">
        <w:rPr>
          <w:shd w:val="clear" w:color="auto" w:fill="FFFFFF"/>
        </w:rPr>
        <w:t>,</w:t>
      </w:r>
      <w:r w:rsidRPr="00C30B46">
        <w:rPr>
          <w:shd w:val="clear" w:color="auto" w:fill="FFFFFF"/>
        </w:rPr>
        <w:t xml:space="preserve"> this regime involves the following incentives for timely completion:</w:t>
      </w:r>
    </w:p>
    <w:p w14:paraId="5821BFFC" w14:textId="088B2172" w:rsidR="00BA1973" w:rsidRPr="00627265" w:rsidRDefault="000A3A51" w:rsidP="003F07DB">
      <w:pPr>
        <w:pStyle w:val="Bulletindent"/>
      </w:pPr>
      <w:r>
        <w:t>i</w:t>
      </w:r>
      <w:r w:rsidR="008C72AE">
        <w:t xml:space="preserve">f the </w:t>
      </w:r>
      <w:r w:rsidR="00BA1973" w:rsidRPr="00627265">
        <w:t xml:space="preserve">Project is completed ahead of schedule or within </w:t>
      </w:r>
      <w:r w:rsidR="00BA1973" w:rsidRPr="00F30316">
        <w:t>5</w:t>
      </w:r>
      <w:r w:rsidR="00F30316" w:rsidRPr="00F30316">
        <w:rPr>
          <w:rFonts w:ascii="Calibri" w:hAnsi="Calibri"/>
        </w:rPr>
        <w:t> </w:t>
      </w:r>
      <w:r w:rsidR="00F30316" w:rsidRPr="00F30316">
        <w:t>per cent</w:t>
      </w:r>
      <w:r w:rsidR="00BA1973" w:rsidRPr="00627265">
        <w:t xml:space="preserve"> of schedule (as adjusted by parties)</w:t>
      </w:r>
      <w:r w:rsidR="008C72AE">
        <w:t>,</w:t>
      </w:r>
      <w:r w:rsidR="00BA1973" w:rsidRPr="00627265">
        <w:t xml:space="preserve"> </w:t>
      </w:r>
      <w:r w:rsidR="008C72AE">
        <w:t>t</w:t>
      </w:r>
      <w:r w:rsidR="00BA1973" w:rsidRPr="00627265">
        <w:t xml:space="preserve">he Contractor </w:t>
      </w:r>
      <w:r>
        <w:t>is</w:t>
      </w:r>
      <w:r w:rsidR="00BA1973" w:rsidRPr="00627265">
        <w:t xml:space="preserve"> incentivised through access to </w:t>
      </w:r>
      <w:r w:rsidR="00BA1973" w:rsidRPr="00F30316">
        <w:t>50</w:t>
      </w:r>
      <w:r w:rsidR="00F30316" w:rsidRPr="00F30316">
        <w:rPr>
          <w:rFonts w:ascii="Calibri" w:hAnsi="Calibri"/>
        </w:rPr>
        <w:t> </w:t>
      </w:r>
      <w:r w:rsidR="00F30316" w:rsidRPr="00F30316">
        <w:t>per</w:t>
      </w:r>
      <w:r w:rsidR="00F30316" w:rsidRPr="00F30316">
        <w:rPr>
          <w:rFonts w:ascii="Calibri" w:hAnsi="Calibri"/>
        </w:rPr>
        <w:t> </w:t>
      </w:r>
      <w:r w:rsidR="00F30316" w:rsidRPr="00F30316">
        <w:t>cent</w:t>
      </w:r>
      <w:r w:rsidR="00BA1973" w:rsidRPr="00627265">
        <w:t xml:space="preserve"> of the bonus pool</w:t>
      </w:r>
      <w:r w:rsidR="00E04298">
        <w:t>, as</w:t>
      </w:r>
      <w:r w:rsidR="00BA1973" w:rsidRPr="00627265">
        <w:t xml:space="preserve"> per the allocation of the time KRA</w:t>
      </w:r>
      <w:r w:rsidR="00E04298">
        <w:t>;</w:t>
      </w:r>
    </w:p>
    <w:p w14:paraId="21CEF992" w14:textId="0B5A62AF" w:rsidR="00BA1973" w:rsidRPr="00627265" w:rsidRDefault="00E04298" w:rsidP="003F07DB">
      <w:pPr>
        <w:pStyle w:val="Bulletindent"/>
      </w:pPr>
      <w:r>
        <w:t>i</w:t>
      </w:r>
      <w:r w:rsidR="008C72AE">
        <w:t xml:space="preserve">f the </w:t>
      </w:r>
      <w:r w:rsidR="00BA1973" w:rsidRPr="00627265">
        <w:t>Project is delayed by more than</w:t>
      </w:r>
      <w:r w:rsidR="00BA1973" w:rsidRPr="00F30316">
        <w:t xml:space="preserve"> 5</w:t>
      </w:r>
      <w:r w:rsidR="00F30316" w:rsidRPr="00F30316">
        <w:rPr>
          <w:rFonts w:ascii="Calibri" w:hAnsi="Calibri"/>
        </w:rPr>
        <w:t> </w:t>
      </w:r>
      <w:r w:rsidR="00F30316" w:rsidRPr="00F30316">
        <w:t>per</w:t>
      </w:r>
      <w:r w:rsidR="00F30316" w:rsidRPr="00F30316">
        <w:rPr>
          <w:rFonts w:ascii="Calibri" w:hAnsi="Calibri"/>
        </w:rPr>
        <w:t> </w:t>
      </w:r>
      <w:r w:rsidR="00F30316" w:rsidRPr="00F30316">
        <w:t>cent</w:t>
      </w:r>
      <w:r w:rsidR="00BA1973" w:rsidRPr="00F30316">
        <w:t xml:space="preserve"> </w:t>
      </w:r>
      <w:r w:rsidR="00BA1973" w:rsidRPr="00627265">
        <w:t xml:space="preserve">but less </w:t>
      </w:r>
      <w:r w:rsidR="00BA1973" w:rsidRPr="00F30316">
        <w:t>than 10</w:t>
      </w:r>
      <w:r w:rsidR="00F30316" w:rsidRPr="00F30316">
        <w:rPr>
          <w:rFonts w:ascii="Calibri" w:hAnsi="Calibri"/>
        </w:rPr>
        <w:t> </w:t>
      </w:r>
      <w:r w:rsidR="00F30316" w:rsidRPr="00F30316">
        <w:t>per</w:t>
      </w:r>
      <w:r w:rsidR="00F30316" w:rsidRPr="00F30316">
        <w:rPr>
          <w:rFonts w:ascii="Calibri" w:hAnsi="Calibri"/>
        </w:rPr>
        <w:t> </w:t>
      </w:r>
      <w:r w:rsidR="00F30316" w:rsidRPr="00F30316">
        <w:t>cent</w:t>
      </w:r>
      <w:r w:rsidR="00BA1973" w:rsidRPr="00F30316">
        <w:t xml:space="preserve"> of schedule</w:t>
      </w:r>
      <w:r w:rsidR="008C72AE">
        <w:t>, t</w:t>
      </w:r>
      <w:r w:rsidR="00BA1973" w:rsidRPr="00627265">
        <w:t xml:space="preserve">he time KRA bonus </w:t>
      </w:r>
      <w:r w:rsidR="00070190">
        <w:t>is</w:t>
      </w:r>
      <w:r w:rsidR="00BA1973" w:rsidRPr="00627265">
        <w:t xml:space="preserve"> proportionately eroded until the delay is greater than </w:t>
      </w:r>
      <w:r w:rsidR="00BA1973" w:rsidRPr="00F30316">
        <w:t>10</w:t>
      </w:r>
      <w:r w:rsidR="00F30316" w:rsidRPr="00F30316">
        <w:rPr>
          <w:rFonts w:ascii="Calibri" w:hAnsi="Calibri"/>
        </w:rPr>
        <w:t> </w:t>
      </w:r>
      <w:r w:rsidR="00F30316" w:rsidRPr="00F30316">
        <w:t>per</w:t>
      </w:r>
      <w:r w:rsidR="00F30316" w:rsidRPr="00F30316">
        <w:rPr>
          <w:rFonts w:ascii="Calibri" w:hAnsi="Calibri"/>
        </w:rPr>
        <w:t> </w:t>
      </w:r>
      <w:r w:rsidR="00F30316" w:rsidRPr="00F30316">
        <w:t>cent</w:t>
      </w:r>
      <w:r w:rsidR="00BA1973" w:rsidRPr="00627265">
        <w:t xml:space="preserve"> of the schedule. At the point the delay is greater than </w:t>
      </w:r>
      <w:r w:rsidR="00BA1973" w:rsidRPr="00F30316">
        <w:t>10</w:t>
      </w:r>
      <w:r w:rsidR="00F30316" w:rsidRPr="00F30316">
        <w:rPr>
          <w:rFonts w:ascii="Calibri" w:hAnsi="Calibri"/>
        </w:rPr>
        <w:t> </w:t>
      </w:r>
      <w:r w:rsidR="00F30316" w:rsidRPr="00F30316">
        <w:t>per cent</w:t>
      </w:r>
      <w:r w:rsidR="00BA1973" w:rsidRPr="00627265">
        <w:t xml:space="preserve"> of schedule, the </w:t>
      </w:r>
      <w:r w:rsidR="00C4505A" w:rsidRPr="00627265">
        <w:t>time</w:t>
      </w:r>
      <w:r w:rsidR="00070190">
        <w:t>-</w:t>
      </w:r>
      <w:r w:rsidR="00C4505A" w:rsidRPr="00627265">
        <w:t>based</w:t>
      </w:r>
      <w:r w:rsidR="00BA1973" w:rsidRPr="00627265">
        <w:t xml:space="preserve"> performance pool allocation is nil</w:t>
      </w:r>
      <w:r w:rsidR="00070190">
        <w:t>;</w:t>
      </w:r>
    </w:p>
    <w:p w14:paraId="1C491368" w14:textId="3473D246" w:rsidR="00BA1973" w:rsidRPr="00627265" w:rsidRDefault="00070190" w:rsidP="003F07DB">
      <w:pPr>
        <w:pStyle w:val="Bulletindent"/>
      </w:pPr>
      <w:r>
        <w:t>i</w:t>
      </w:r>
      <w:r w:rsidR="008C72AE">
        <w:t xml:space="preserve">f the </w:t>
      </w:r>
      <w:r w:rsidR="00BA1973" w:rsidRPr="00627265">
        <w:t xml:space="preserve">Project is delayed by more than </w:t>
      </w:r>
      <w:r w:rsidR="00BA1973" w:rsidRPr="00F30316">
        <w:t>10</w:t>
      </w:r>
      <w:r w:rsidR="00F30316" w:rsidRPr="00F30316">
        <w:rPr>
          <w:rFonts w:ascii="Calibri" w:hAnsi="Calibri"/>
        </w:rPr>
        <w:t> </w:t>
      </w:r>
      <w:r w:rsidR="00F30316" w:rsidRPr="00F30316">
        <w:t>per</w:t>
      </w:r>
      <w:r w:rsidR="00F30316" w:rsidRPr="00F30316">
        <w:rPr>
          <w:rFonts w:ascii="Calibri" w:hAnsi="Calibri"/>
        </w:rPr>
        <w:t> </w:t>
      </w:r>
      <w:r w:rsidR="00F30316" w:rsidRPr="00F30316">
        <w:t>cent</w:t>
      </w:r>
      <w:r w:rsidR="00BA1973" w:rsidRPr="00F30316">
        <w:t xml:space="preserve"> of</w:t>
      </w:r>
      <w:r w:rsidR="00BA1973" w:rsidRPr="00627265">
        <w:t xml:space="preserve"> schedule</w:t>
      </w:r>
      <w:r w:rsidR="008C72AE">
        <w:t>,</w:t>
      </w:r>
      <w:r w:rsidR="00BA1973" w:rsidRPr="00627265">
        <w:t xml:space="preserve"> the </w:t>
      </w:r>
      <w:r w:rsidR="00EC7EB2">
        <w:t>S</w:t>
      </w:r>
      <w:r w:rsidR="00BA1973" w:rsidRPr="00627265">
        <w:t>tate lev</w:t>
      </w:r>
      <w:r>
        <w:t>ies</w:t>
      </w:r>
      <w:r w:rsidR="00BA1973" w:rsidRPr="00627265">
        <w:t xml:space="preserve"> </w:t>
      </w:r>
      <w:r>
        <w:t>liquidated damages</w:t>
      </w:r>
      <w:r w:rsidR="00BA1973" w:rsidRPr="00627265">
        <w:t xml:space="preserve"> daily over the following 12 months up to the </w:t>
      </w:r>
      <w:r w:rsidR="000C49D7">
        <w:t>liquidated damages</w:t>
      </w:r>
      <w:r w:rsidR="000C49D7" w:rsidRPr="00627265">
        <w:t xml:space="preserve"> </w:t>
      </w:r>
      <w:r w:rsidR="00BA1973" w:rsidRPr="00627265">
        <w:t xml:space="preserve">cap of </w:t>
      </w:r>
      <w:r w:rsidR="00BA1973" w:rsidRPr="00F30316">
        <w:t>10</w:t>
      </w:r>
      <w:r w:rsidR="00F30316" w:rsidRPr="00F30316">
        <w:rPr>
          <w:rFonts w:ascii="Calibri" w:hAnsi="Calibri"/>
        </w:rPr>
        <w:t> </w:t>
      </w:r>
      <w:r w:rsidR="00F30316" w:rsidRPr="00F30316">
        <w:t>per</w:t>
      </w:r>
      <w:r w:rsidR="00F30316" w:rsidRPr="00F30316">
        <w:rPr>
          <w:rFonts w:ascii="Calibri" w:hAnsi="Calibri"/>
        </w:rPr>
        <w:t> </w:t>
      </w:r>
      <w:r w:rsidR="00F30316" w:rsidRPr="00F30316">
        <w:t>cent</w:t>
      </w:r>
      <w:r w:rsidR="00BA1973" w:rsidRPr="00627265">
        <w:t xml:space="preserve"> of TOC </w:t>
      </w:r>
      <w:r w:rsidR="000C49D7">
        <w:t>or</w:t>
      </w:r>
      <w:r w:rsidR="00BA1973" w:rsidRPr="00627265">
        <w:t xml:space="preserve"> D&amp;C </w:t>
      </w:r>
      <w:r w:rsidR="00E628C2">
        <w:t>p</w:t>
      </w:r>
      <w:r w:rsidR="00BA1973" w:rsidRPr="00627265">
        <w:t>rice</w:t>
      </w:r>
      <w:r w:rsidR="000C49D7">
        <w:t>; and</w:t>
      </w:r>
    </w:p>
    <w:p w14:paraId="3A7A4D8E" w14:textId="5A56894A" w:rsidR="00BA1973" w:rsidRPr="00627265" w:rsidRDefault="00D157C9" w:rsidP="003F07DB">
      <w:pPr>
        <w:pStyle w:val="Bulletindent"/>
      </w:pPr>
      <w:r>
        <w:t>o</w:t>
      </w:r>
      <w:r w:rsidR="00BA1973" w:rsidRPr="00627265">
        <w:t xml:space="preserve">nce </w:t>
      </w:r>
      <w:r w:rsidR="008C72AE">
        <w:t xml:space="preserve">the </w:t>
      </w:r>
      <w:r>
        <w:t>liquidated damages</w:t>
      </w:r>
      <w:r w:rsidRPr="00627265">
        <w:t xml:space="preserve"> </w:t>
      </w:r>
      <w:r w:rsidR="00BA1973" w:rsidRPr="00627265">
        <w:t>cap is exhausted</w:t>
      </w:r>
      <w:r>
        <w:t>,</w:t>
      </w:r>
      <w:r w:rsidR="00BA1973" w:rsidRPr="00627265">
        <w:t xml:space="preserve"> other contractual measures</w:t>
      </w:r>
      <w:r w:rsidR="008A55FB" w:rsidRPr="00627265">
        <w:t>,</w:t>
      </w:r>
      <w:r w:rsidR="00BA1973" w:rsidRPr="00627265">
        <w:t xml:space="preserve"> such as Default Termination</w:t>
      </w:r>
      <w:r w:rsidR="008A55FB" w:rsidRPr="00627265">
        <w:t>,</w:t>
      </w:r>
      <w:r w:rsidR="00BA1973" w:rsidRPr="00627265">
        <w:t xml:space="preserve"> </w:t>
      </w:r>
      <w:r w:rsidR="008A55FB" w:rsidRPr="00627265">
        <w:t>are</w:t>
      </w:r>
      <w:r w:rsidR="00BA1973" w:rsidRPr="00627265">
        <w:t xml:space="preserve"> available to the </w:t>
      </w:r>
      <w:r w:rsidR="00EC7EB2">
        <w:t>S</w:t>
      </w:r>
      <w:r w:rsidR="00BA1973" w:rsidRPr="00627265">
        <w:t>tate.</w:t>
      </w:r>
    </w:p>
    <w:p w14:paraId="00FE1316" w14:textId="16ACD468" w:rsidR="00BA1973" w:rsidRPr="00627265" w:rsidRDefault="003A4B29" w:rsidP="003F07DB">
      <w:pPr>
        <w:pStyle w:val="NormalIndent"/>
      </w:pPr>
      <w:r>
        <w:t xml:space="preserve">The </w:t>
      </w:r>
      <w:r>
        <w:rPr>
          <w:color w:val="000000"/>
        </w:rPr>
        <w:t>delayed regime is expected to apply to ITC Delivery Phase contracts.</w:t>
      </w:r>
      <w:r>
        <w:t xml:space="preserve"> </w:t>
      </w:r>
      <w:r w:rsidR="00BA1973" w:rsidRPr="00627265">
        <w:t xml:space="preserve">However, there may be instances where a traditional </w:t>
      </w:r>
      <w:r w:rsidR="00CB5B5B">
        <w:t>liquidated damages</w:t>
      </w:r>
      <w:r w:rsidR="00CB5B5B" w:rsidRPr="00627265">
        <w:t xml:space="preserve"> </w:t>
      </w:r>
      <w:r w:rsidR="00BA1973" w:rsidRPr="00627265">
        <w:t>regime is more appropriate</w:t>
      </w:r>
      <w:r w:rsidR="00827998">
        <w:t>,</w:t>
      </w:r>
      <w:r w:rsidR="00EE5330" w:rsidRPr="00627265">
        <w:t xml:space="preserve"> and the DTF guidance material provide</w:t>
      </w:r>
      <w:r w:rsidR="00E922DD">
        <w:t>s</w:t>
      </w:r>
      <w:r w:rsidR="00EE5330" w:rsidRPr="00627265">
        <w:t xml:space="preserve"> optionality for this</w:t>
      </w:r>
      <w:r w:rsidR="00BA1973" w:rsidRPr="00627265">
        <w:t xml:space="preserve">. </w:t>
      </w:r>
      <w:r w:rsidR="00827998" w:rsidRPr="00627265">
        <w:t>Th</w:t>
      </w:r>
      <w:r w:rsidR="00827998">
        <w:t>ese</w:t>
      </w:r>
      <w:r w:rsidR="00827998" w:rsidRPr="00627265">
        <w:t xml:space="preserve"> </w:t>
      </w:r>
      <w:r w:rsidR="00BA1973" w:rsidRPr="00627265">
        <w:t xml:space="preserve">may include projects where </w:t>
      </w:r>
      <w:r w:rsidR="008C72AE">
        <w:t>milestone achievement</w:t>
      </w:r>
      <w:r w:rsidR="00BA1973" w:rsidRPr="00627265">
        <w:t xml:space="preserve"> is critical</w:t>
      </w:r>
      <w:r w:rsidR="00827998">
        <w:t>,</w:t>
      </w:r>
      <w:r w:rsidR="00BA1973" w:rsidRPr="00627265">
        <w:t xml:space="preserve"> or there are multiple complex interfaces to manage.</w:t>
      </w:r>
    </w:p>
    <w:p w14:paraId="703E0113" w14:textId="77777777" w:rsidR="00CF193B" w:rsidRDefault="00CF193B" w:rsidP="00FE0E6D">
      <w:pPr>
        <w:pStyle w:val="Heading2numbered"/>
      </w:pPr>
      <w:bookmarkStart w:id="83" w:name="_Toc140749988"/>
      <w:bookmarkStart w:id="84" w:name="_Toc145610036"/>
      <w:r>
        <w:t>Risk</w:t>
      </w:r>
      <w:bookmarkEnd w:id="83"/>
      <w:bookmarkEnd w:id="84"/>
    </w:p>
    <w:p w14:paraId="15BC2F10" w14:textId="52F376FB" w:rsidR="00CF193B" w:rsidRDefault="00CF193B" w:rsidP="003F07DB">
      <w:pPr>
        <w:pStyle w:val="Heading3numbered"/>
      </w:pPr>
      <w:bookmarkStart w:id="85" w:name="_Toc140749989"/>
      <w:bookmarkStart w:id="86" w:name="_Toc145610037"/>
      <w:r>
        <w:t>Indemnity</w:t>
      </w:r>
      <w:bookmarkEnd w:id="85"/>
      <w:bookmarkEnd w:id="86"/>
    </w:p>
    <w:p w14:paraId="6F6647B6" w14:textId="1A806E58" w:rsidR="00CF193B" w:rsidRDefault="00CF193B" w:rsidP="003F07DB">
      <w:pPr>
        <w:pStyle w:val="NormalIndent"/>
      </w:pPr>
      <w:r>
        <w:t xml:space="preserve">The ITC Delivery Deed sets out several indemnities </w:t>
      </w:r>
      <w:r w:rsidR="00767563">
        <w:t xml:space="preserve">that </w:t>
      </w:r>
      <w:r>
        <w:t>the Contractor must provide, including indemnities in relation to:</w:t>
      </w:r>
    </w:p>
    <w:p w14:paraId="41D9F539" w14:textId="4C15E6C8" w:rsidR="00CF193B" w:rsidRPr="009C65D5" w:rsidRDefault="00CF193B" w:rsidP="003F07DB">
      <w:pPr>
        <w:pStyle w:val="Bulletindent"/>
      </w:pPr>
      <w:r w:rsidRPr="009C65D5">
        <w:t>property damage</w:t>
      </w:r>
      <w:r w:rsidR="00767563">
        <w:t>,</w:t>
      </w:r>
      <w:r w:rsidRPr="009C65D5">
        <w:t xml:space="preserve"> personal injury or death </w:t>
      </w:r>
      <w:r>
        <w:t>in connection with any act or omission of the Contractor or any Contractor Associate</w:t>
      </w:r>
      <w:r w:rsidR="00767563">
        <w:t>;</w:t>
      </w:r>
    </w:p>
    <w:p w14:paraId="61A158F5" w14:textId="6D6D48E3" w:rsidR="00CF193B" w:rsidRPr="00D70AD0" w:rsidRDefault="00CF193B" w:rsidP="003F07DB">
      <w:pPr>
        <w:pStyle w:val="Bulletindent"/>
      </w:pPr>
      <w:r w:rsidRPr="00D70AD0">
        <w:t>breach of any Principal Project Document by the Contractor or a Contractor Associate</w:t>
      </w:r>
      <w:r w:rsidR="00767563">
        <w:t>;</w:t>
      </w:r>
    </w:p>
    <w:p w14:paraId="46C4262A" w14:textId="1B2E1EB3" w:rsidR="00CF193B" w:rsidRPr="009C65D5" w:rsidRDefault="00CF193B" w:rsidP="003F07DB">
      <w:pPr>
        <w:pStyle w:val="Bulletindent"/>
      </w:pPr>
      <w:r w:rsidRPr="00D70AD0">
        <w:t>the provision</w:t>
      </w:r>
      <w:r w:rsidRPr="009C65D5">
        <w:t xml:space="preserve"> and use of Project Information by </w:t>
      </w:r>
      <w:r>
        <w:t>the Contractor</w:t>
      </w:r>
      <w:r w:rsidR="00767563">
        <w:t>;</w:t>
      </w:r>
    </w:p>
    <w:p w14:paraId="6DF8F544" w14:textId="4DA5A766" w:rsidR="00CF193B" w:rsidRPr="00CB12DF" w:rsidRDefault="00CF193B" w:rsidP="003F07DB">
      <w:pPr>
        <w:pStyle w:val="Bulletindent"/>
      </w:pPr>
      <w:r w:rsidRPr="00CB12DF">
        <w:t xml:space="preserve">the disruption, damage, removal and relocation of Utility Infrastructure to the extent caused </w:t>
      </w:r>
      <w:r>
        <w:t xml:space="preserve">or contributed to </w:t>
      </w:r>
      <w:r w:rsidRPr="00CB12DF">
        <w:t xml:space="preserve">by </w:t>
      </w:r>
      <w:r>
        <w:t>a Contractor</w:t>
      </w:r>
      <w:r w:rsidRPr="00CB12DF">
        <w:t xml:space="preserve"> Act or Omission</w:t>
      </w:r>
      <w:r w:rsidR="007F70CE">
        <w:t>;</w:t>
      </w:r>
    </w:p>
    <w:p w14:paraId="02E63402" w14:textId="574220BF" w:rsidR="00CF193B" w:rsidRPr="00CB12DF" w:rsidRDefault="00CF193B" w:rsidP="003F07DB">
      <w:pPr>
        <w:pStyle w:val="Bulletindent"/>
      </w:pPr>
      <w:r w:rsidRPr="00CB12DF">
        <w:t xml:space="preserve">Contamination caused or contributed </w:t>
      </w:r>
      <w:r>
        <w:t xml:space="preserve">to </w:t>
      </w:r>
      <w:r w:rsidRPr="00CB12DF">
        <w:t xml:space="preserve">by </w:t>
      </w:r>
      <w:r>
        <w:t>the Contractor</w:t>
      </w:r>
      <w:r w:rsidRPr="00CB12DF">
        <w:t xml:space="preserve"> </w:t>
      </w:r>
      <w:r>
        <w:t>or any Contractor Associate</w:t>
      </w:r>
      <w:r w:rsidR="007F70CE">
        <w:t>;</w:t>
      </w:r>
      <w:r w:rsidR="004048E7">
        <w:t xml:space="preserve"> and</w:t>
      </w:r>
    </w:p>
    <w:p w14:paraId="5465DF68" w14:textId="5D1AC55E" w:rsidR="00CF193B" w:rsidRPr="00CB12DF" w:rsidRDefault="00CF193B" w:rsidP="003F07DB">
      <w:pPr>
        <w:pStyle w:val="Bulletindent"/>
      </w:pPr>
      <w:r>
        <w:t xml:space="preserve">any </w:t>
      </w:r>
      <w:r w:rsidRPr="00CB12DF">
        <w:t xml:space="preserve">Claim or Liability arising in connection with any breach of representation, warranty or obligation </w:t>
      </w:r>
      <w:r>
        <w:t xml:space="preserve">in </w:t>
      </w:r>
      <w:r w:rsidRPr="00CB12DF">
        <w:t xml:space="preserve">relation to Intellectual Property Rights (other than in relation to any </w:t>
      </w:r>
      <w:r>
        <w:t>Principal</w:t>
      </w:r>
      <w:r w:rsidRPr="00CB12DF">
        <w:t xml:space="preserve"> I</w:t>
      </w:r>
      <w:r w:rsidR="00F75C8F">
        <w:t>ntellectual Property</w:t>
      </w:r>
      <w:r w:rsidRPr="00CB12DF">
        <w:t>)</w:t>
      </w:r>
      <w:r>
        <w:t>.</w:t>
      </w:r>
    </w:p>
    <w:p w14:paraId="02C8E885" w14:textId="5C22EAC8" w:rsidR="0040129A" w:rsidRDefault="00E62BC6" w:rsidP="003F07DB">
      <w:pPr>
        <w:pStyle w:val="NormalIndent"/>
      </w:pPr>
      <w:r>
        <w:t xml:space="preserve">Delivery </w:t>
      </w:r>
      <w:r w:rsidR="00F75C8F">
        <w:t>agencies</w:t>
      </w:r>
      <w:r w:rsidR="0040129A">
        <w:t xml:space="preserve"> may elect</w:t>
      </w:r>
      <w:r w:rsidR="00E818A6">
        <w:t xml:space="preserve"> </w:t>
      </w:r>
      <w:r w:rsidR="0040129A">
        <w:t xml:space="preserve">to remove the indemnity in respect of </w:t>
      </w:r>
      <w:r w:rsidR="0040129A" w:rsidRPr="00CB12DF">
        <w:t>Utility Infrastructure</w:t>
      </w:r>
      <w:r w:rsidR="00E818A6">
        <w:t xml:space="preserve"> on a project-specific basis</w:t>
      </w:r>
      <w:r w:rsidR="0040129A">
        <w:t>.</w:t>
      </w:r>
    </w:p>
    <w:p w14:paraId="0880BBB5" w14:textId="77777777" w:rsidR="00CF193B" w:rsidRDefault="00CF193B" w:rsidP="003F07DB">
      <w:pPr>
        <w:pStyle w:val="Heading3numbered"/>
      </w:pPr>
      <w:bookmarkStart w:id="87" w:name="_Toc140749990"/>
      <w:bookmarkStart w:id="88" w:name="_Toc145610038"/>
      <w:r>
        <w:t>Insurance</w:t>
      </w:r>
      <w:bookmarkEnd w:id="87"/>
      <w:bookmarkEnd w:id="88"/>
    </w:p>
    <w:p w14:paraId="4DADBBEF" w14:textId="612ECFAD" w:rsidR="00CF193B" w:rsidRPr="00627265" w:rsidRDefault="00CF193B" w:rsidP="003F07DB">
      <w:pPr>
        <w:pStyle w:val="NormalIndent"/>
      </w:pPr>
      <w:r w:rsidRPr="00627265">
        <w:t>The ITC Delivery Deed provides for a hybrid approach to insurances</w:t>
      </w:r>
      <w:r w:rsidR="00AA7752">
        <w:t>,</w:t>
      </w:r>
      <w:r w:rsidRPr="00627265">
        <w:t xml:space="preserve"> involving the Principal effecting </w:t>
      </w:r>
      <w:r w:rsidR="00107ED9">
        <w:t>I</w:t>
      </w:r>
      <w:r w:rsidRPr="00627265">
        <w:t xml:space="preserve">nsurances for the construction works and public liability, and the Contractor effecting </w:t>
      </w:r>
      <w:r w:rsidR="00107ED9">
        <w:t>I</w:t>
      </w:r>
      <w:r w:rsidRPr="00627265">
        <w:t>nsurances for transportation of plant, equipment and material, insurance of employees, professional indemnity, motor vehicle insurance and constructional plant.</w:t>
      </w:r>
    </w:p>
    <w:p w14:paraId="7D91DD61" w14:textId="77777777" w:rsidR="00CF193B" w:rsidRDefault="00CF193B" w:rsidP="003F07DB">
      <w:pPr>
        <w:pStyle w:val="Heading3numbered"/>
      </w:pPr>
      <w:bookmarkStart w:id="89" w:name="_Toc140749991"/>
      <w:bookmarkStart w:id="90" w:name="_Toc145610039"/>
      <w:r>
        <w:t>Limits of liability</w:t>
      </w:r>
      <w:bookmarkEnd w:id="89"/>
      <w:bookmarkEnd w:id="90"/>
    </w:p>
    <w:p w14:paraId="5FE6CDB8" w14:textId="753A9552" w:rsidR="00CF193B" w:rsidRDefault="00CF193B" w:rsidP="003F07DB">
      <w:pPr>
        <w:pStyle w:val="NormalIndent"/>
      </w:pPr>
      <w:r w:rsidRPr="00E7509A">
        <w:t xml:space="preserve">The </w:t>
      </w:r>
      <w:r w:rsidR="00AA7752" w:rsidRPr="00E7509A">
        <w:t>Contractor</w:t>
      </w:r>
      <w:r w:rsidR="00AA7752">
        <w:t>’</w:t>
      </w:r>
      <w:r w:rsidR="00AA7752" w:rsidRPr="00E7509A">
        <w:t xml:space="preserve">s </w:t>
      </w:r>
      <w:r w:rsidRPr="00E7509A">
        <w:t>liability in connection with the ITC</w:t>
      </w:r>
      <w:r w:rsidR="00E75E8B">
        <w:t xml:space="preserve"> Delivery</w:t>
      </w:r>
      <w:r w:rsidRPr="00E7509A">
        <w:t xml:space="preserve"> Deed is capped at </w:t>
      </w:r>
      <w:r w:rsidRPr="00F30316">
        <w:t>50</w:t>
      </w:r>
      <w:r w:rsidR="00F30316" w:rsidRPr="00F30316">
        <w:rPr>
          <w:rFonts w:ascii="Calibri" w:hAnsi="Calibri" w:cs="Calibri"/>
        </w:rPr>
        <w:t> </w:t>
      </w:r>
      <w:r w:rsidR="00F30316" w:rsidRPr="00F30316">
        <w:rPr>
          <w:rFonts w:cs="Calibri"/>
        </w:rPr>
        <w:t>per</w:t>
      </w:r>
      <w:r w:rsidR="00F30316" w:rsidRPr="00F30316">
        <w:rPr>
          <w:rFonts w:ascii="Calibri" w:hAnsi="Calibri" w:cs="Calibri"/>
        </w:rPr>
        <w:t> </w:t>
      </w:r>
      <w:r w:rsidR="00F30316" w:rsidRPr="00F30316">
        <w:rPr>
          <w:rFonts w:cs="Calibri"/>
        </w:rPr>
        <w:t>cent</w:t>
      </w:r>
      <w:r w:rsidRPr="00F30316">
        <w:t xml:space="preserve"> </w:t>
      </w:r>
      <w:r w:rsidRPr="00E7509A">
        <w:t>of the TOC, subject to standard exclusions.</w:t>
      </w:r>
    </w:p>
    <w:p w14:paraId="124D0F67" w14:textId="72DBC6DD" w:rsidR="00F741E4" w:rsidRPr="00E7509A" w:rsidRDefault="00F741E4" w:rsidP="003F07DB">
      <w:pPr>
        <w:pStyle w:val="NormalIndent"/>
      </w:pPr>
      <w:r>
        <w:t xml:space="preserve">The Contractor is not </w:t>
      </w:r>
      <w:r w:rsidR="005033CF">
        <w:t>liable</w:t>
      </w:r>
      <w:r>
        <w:t xml:space="preserve"> for any Indirect </w:t>
      </w:r>
      <w:r w:rsidR="00C13A31">
        <w:t>or</w:t>
      </w:r>
      <w:r>
        <w:t xml:space="preserve"> Consequential Loss, </w:t>
      </w:r>
      <w:r w:rsidRPr="00E7509A">
        <w:t>subject to standard exclusions</w:t>
      </w:r>
      <w:r>
        <w:t>.</w:t>
      </w:r>
    </w:p>
    <w:p w14:paraId="346EF2DF" w14:textId="77777777" w:rsidR="00CF193B" w:rsidRDefault="00CF193B" w:rsidP="00FE0E6D">
      <w:pPr>
        <w:pStyle w:val="Heading2numbered"/>
      </w:pPr>
      <w:bookmarkStart w:id="91" w:name="_Toc140749992"/>
      <w:bookmarkStart w:id="92" w:name="_Toc145610040"/>
      <w:r>
        <w:t>Security</w:t>
      </w:r>
      <w:bookmarkEnd w:id="91"/>
      <w:bookmarkEnd w:id="92"/>
    </w:p>
    <w:p w14:paraId="1F68257D" w14:textId="5A146EDC" w:rsidR="00CF193B" w:rsidRDefault="00CF193B" w:rsidP="003F07DB">
      <w:pPr>
        <w:pStyle w:val="Heading3numbered"/>
      </w:pPr>
      <w:bookmarkStart w:id="93" w:name="_Toc140749993"/>
      <w:bookmarkStart w:id="94" w:name="_Toc145610041"/>
      <w:r>
        <w:t>Bonds</w:t>
      </w:r>
      <w:bookmarkEnd w:id="93"/>
      <w:bookmarkEnd w:id="94"/>
    </w:p>
    <w:p w14:paraId="7972E308" w14:textId="643D9E22" w:rsidR="00CF193B" w:rsidRPr="00A37B0F" w:rsidRDefault="00CF193B" w:rsidP="003F07DB">
      <w:pPr>
        <w:pStyle w:val="NormalIndent"/>
      </w:pPr>
      <w:r>
        <w:t xml:space="preserve">The Principal requires the Contractor to provide Performance Bonds in favour of the Principal prior to commencement of the </w:t>
      </w:r>
      <w:r w:rsidR="00254CDE">
        <w:t xml:space="preserve">Contractor’s </w:t>
      </w:r>
      <w:r>
        <w:t xml:space="preserve">Activities in a form approved by the Principal. The </w:t>
      </w:r>
      <w:r w:rsidR="001C62CB">
        <w:t xml:space="preserve">ITC Delivery </w:t>
      </w:r>
      <w:r w:rsidR="00A4295C">
        <w:t>Deed sets out</w:t>
      </w:r>
      <w:r>
        <w:t xml:space="preserve"> an approved form that may be used. Provision of the Performance Bonds is a condition precedent to the ITC Delivery Deed.</w:t>
      </w:r>
    </w:p>
    <w:p w14:paraId="477C93B4" w14:textId="314BD8DB" w:rsidR="00CF193B" w:rsidRPr="00B30ABF" w:rsidRDefault="00CF193B" w:rsidP="003F07DB">
      <w:pPr>
        <w:pStyle w:val="Heading3numbered"/>
      </w:pPr>
      <w:bookmarkStart w:id="95" w:name="_Toc140749994"/>
      <w:bookmarkStart w:id="96" w:name="_Toc145610042"/>
      <w:r>
        <w:t>Parent Company Guarantee</w:t>
      </w:r>
      <w:bookmarkEnd w:id="95"/>
      <w:bookmarkEnd w:id="96"/>
    </w:p>
    <w:p w14:paraId="113B4C84" w14:textId="1F30A6D4" w:rsidR="00CF193B" w:rsidRPr="005C71A4" w:rsidRDefault="00CF193B" w:rsidP="003F07DB">
      <w:pPr>
        <w:pStyle w:val="NormalIndent"/>
      </w:pPr>
      <w:r w:rsidRPr="005C71A4">
        <w:t>The Principal require</w:t>
      </w:r>
      <w:r w:rsidR="00851A04">
        <w:t>s</w:t>
      </w:r>
      <w:r w:rsidRPr="005C71A4">
        <w:t xml:space="preserve"> the Contractor to provide a </w:t>
      </w:r>
      <w:r w:rsidR="00C13A31">
        <w:t>P</w:t>
      </w:r>
      <w:r w:rsidRPr="005C71A4">
        <w:t xml:space="preserve">arent </w:t>
      </w:r>
      <w:r w:rsidR="00C13A31">
        <w:t>C</w:t>
      </w:r>
      <w:r w:rsidRPr="005C71A4">
        <w:t xml:space="preserve">ompany </w:t>
      </w:r>
      <w:r w:rsidR="00C13A31">
        <w:t>G</w:t>
      </w:r>
      <w:r w:rsidRPr="005C71A4">
        <w:t>uarantee. If the proposed Parent Guarantor is not the ultimate holding company, the Principal need</w:t>
      </w:r>
      <w:r w:rsidR="00425C17">
        <w:t>s</w:t>
      </w:r>
      <w:r w:rsidRPr="005C71A4">
        <w:t xml:space="preserve"> to be satisfied that the assets of that Parent Guarantor are retained for the duration of the </w:t>
      </w:r>
      <w:r w:rsidR="00C13A31">
        <w:t>P</w:t>
      </w:r>
      <w:r w:rsidRPr="005C71A4">
        <w:t xml:space="preserve">arent </w:t>
      </w:r>
      <w:r w:rsidR="00C13A31">
        <w:t>C</w:t>
      </w:r>
      <w:r w:rsidRPr="005C71A4">
        <w:t xml:space="preserve">ompany </w:t>
      </w:r>
      <w:r w:rsidR="00C13A31">
        <w:t>G</w:t>
      </w:r>
      <w:r w:rsidRPr="005C71A4">
        <w:t xml:space="preserve">uarantee. This </w:t>
      </w:r>
      <w:r w:rsidR="00425C17">
        <w:t>is</w:t>
      </w:r>
      <w:r w:rsidRPr="005C71A4">
        <w:t xml:space="preserve"> a matter of evaluation.</w:t>
      </w:r>
    </w:p>
    <w:p w14:paraId="4B74C185" w14:textId="287CD34E" w:rsidR="00CF193B" w:rsidRDefault="00CF193B" w:rsidP="003F07DB">
      <w:pPr>
        <w:pStyle w:val="NormalIndent"/>
      </w:pPr>
      <w:r w:rsidRPr="005C71A4">
        <w:t xml:space="preserve">If a </w:t>
      </w:r>
      <w:r w:rsidR="00C13A31">
        <w:t>P</w:t>
      </w:r>
      <w:r w:rsidRPr="005C71A4">
        <w:t xml:space="preserve">arent </w:t>
      </w:r>
      <w:r w:rsidR="00C13A31">
        <w:t>C</w:t>
      </w:r>
      <w:r w:rsidRPr="005C71A4">
        <w:t xml:space="preserve">ompany </w:t>
      </w:r>
      <w:r w:rsidR="00C13A31">
        <w:t>G</w:t>
      </w:r>
      <w:r w:rsidRPr="005C71A4">
        <w:t>uarantee is provided for a Significant Subcontractor, the parent of a Significant Subcontractor should be a party to the relevant Significant Subcontractor Direct Deed for the purposes of acknowledging the Principal</w:t>
      </w:r>
      <w:r w:rsidR="006F43EB">
        <w:t>’</w:t>
      </w:r>
      <w:r w:rsidRPr="005C71A4">
        <w:t>s security rights in respect of the Project.</w:t>
      </w:r>
    </w:p>
    <w:p w14:paraId="6CACD3D0" w14:textId="77777777" w:rsidR="00C444EC" w:rsidRDefault="00C444EC" w:rsidP="000C429F"/>
    <w:p w14:paraId="3D46D264" w14:textId="77777777" w:rsidR="00C444EC" w:rsidRDefault="00C444EC" w:rsidP="000C429F">
      <w:pPr>
        <w:sectPr w:rsidR="00C444EC" w:rsidSect="000C429F">
          <w:headerReference w:type="even" r:id="rId55"/>
          <w:footerReference w:type="even" r:id="rId56"/>
          <w:footerReference w:type="default" r:id="rId57"/>
          <w:type w:val="oddPage"/>
          <w:pgSz w:w="11906" w:h="16838" w:code="9"/>
          <w:pgMar w:top="2160" w:right="1440" w:bottom="1980" w:left="1440" w:header="706" w:footer="461" w:gutter="0"/>
          <w:pgNumType w:start="1"/>
          <w:cols w:space="708"/>
          <w:docGrid w:linePitch="360"/>
        </w:sectPr>
      </w:pPr>
    </w:p>
    <w:p w14:paraId="3DA81AED" w14:textId="77059C28" w:rsidR="00DA1A7C" w:rsidRPr="00BA7DA3" w:rsidRDefault="00C444EC" w:rsidP="00DA1A7C">
      <w:pPr>
        <w:pStyle w:val="Appendixtitle"/>
      </w:pPr>
      <w:bookmarkStart w:id="97" w:name="_Toc140749995"/>
      <w:bookmarkStart w:id="98" w:name="_Ref144824299"/>
      <w:bookmarkStart w:id="99" w:name="_Ref144901125"/>
      <w:bookmarkStart w:id="100" w:name="_Ref145609268"/>
      <w:bookmarkStart w:id="101" w:name="_Toc145610043"/>
      <w:r>
        <w:t>–</w:t>
      </w:r>
      <w:r w:rsidR="00DA1A7C">
        <w:t xml:space="preserve"> </w:t>
      </w:r>
      <w:r>
        <w:t>I</w:t>
      </w:r>
      <w:r w:rsidR="00F122C2">
        <w:t xml:space="preserve">ncentivised </w:t>
      </w:r>
      <w:r>
        <w:t>T</w:t>
      </w:r>
      <w:r w:rsidR="00F122C2">
        <w:t xml:space="preserve">arget </w:t>
      </w:r>
      <w:r>
        <w:t>C</w:t>
      </w:r>
      <w:r w:rsidR="00F122C2">
        <w:t>ost</w:t>
      </w:r>
      <w:r>
        <w:t xml:space="preserve"> Contract Suite indicative risk allocation and cost assignments</w:t>
      </w:r>
      <w:bookmarkEnd w:id="97"/>
      <w:bookmarkEnd w:id="98"/>
      <w:bookmarkEnd w:id="99"/>
      <w:bookmarkEnd w:id="100"/>
      <w:bookmarkEnd w:id="101"/>
    </w:p>
    <w:p w14:paraId="77123C27" w14:textId="77777777" w:rsidR="00C444EC" w:rsidRPr="00132A6C" w:rsidRDefault="00C444EC" w:rsidP="008C117E">
      <w:pPr>
        <w:ind w:right="-352"/>
      </w:pPr>
      <w:r>
        <w:t>Note: most cost risks are shared through the TOC mechanism other than Adjustment Events (Principal’s risk) or excluded costs (Contractor’s risk).</w:t>
      </w:r>
    </w:p>
    <w:tbl>
      <w:tblPr>
        <w:tblStyle w:val="DTFtexttable"/>
        <w:tblW w:w="14350" w:type="dxa"/>
        <w:tblLayout w:type="fixed"/>
        <w:tblLook w:val="04A0" w:firstRow="1" w:lastRow="0" w:firstColumn="1" w:lastColumn="0" w:noHBand="0" w:noVBand="1"/>
      </w:tblPr>
      <w:tblGrid>
        <w:gridCol w:w="562"/>
        <w:gridCol w:w="2678"/>
        <w:gridCol w:w="3960"/>
        <w:gridCol w:w="1191"/>
        <w:gridCol w:w="1192"/>
        <w:gridCol w:w="1192"/>
        <w:gridCol w:w="1191"/>
        <w:gridCol w:w="1192"/>
        <w:gridCol w:w="1192"/>
      </w:tblGrid>
      <w:tr w:rsidR="008C117E" w:rsidRPr="008C117E" w14:paraId="5B6AD617" w14:textId="77777777" w:rsidTr="000F12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62" w:type="dxa"/>
          </w:tcPr>
          <w:p w14:paraId="119A9F94" w14:textId="77777777" w:rsidR="00C444EC" w:rsidRPr="008C117E" w:rsidRDefault="00C444EC" w:rsidP="008C117E">
            <w:pPr>
              <w:pStyle w:val="Tableheader"/>
            </w:pPr>
            <w:r w:rsidRPr="008C117E">
              <w:t>No.</w:t>
            </w:r>
          </w:p>
        </w:tc>
        <w:tc>
          <w:tcPr>
            <w:tcW w:w="2678" w:type="dxa"/>
          </w:tcPr>
          <w:p w14:paraId="73E8AA88"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Type of risk</w:t>
            </w:r>
          </w:p>
        </w:tc>
        <w:tc>
          <w:tcPr>
            <w:tcW w:w="3960" w:type="dxa"/>
          </w:tcPr>
          <w:p w14:paraId="3FE32555"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Description</w:t>
            </w:r>
          </w:p>
        </w:tc>
        <w:tc>
          <w:tcPr>
            <w:tcW w:w="3575" w:type="dxa"/>
            <w:gridSpan w:val="3"/>
          </w:tcPr>
          <w:p w14:paraId="081C0686" w14:textId="77777777" w:rsidR="00C444EC" w:rsidRPr="008C117E" w:rsidRDefault="00C444EC" w:rsidP="008C117E">
            <w:pPr>
              <w:pStyle w:val="Tableheader"/>
              <w:jc w:val="center"/>
              <w:cnfStyle w:val="100000000000" w:firstRow="1" w:lastRow="0" w:firstColumn="0" w:lastColumn="0" w:oddVBand="0" w:evenVBand="0" w:oddHBand="0" w:evenHBand="0" w:firstRowFirstColumn="0" w:firstRowLastColumn="0" w:lastRowFirstColumn="0" w:lastRowLastColumn="0"/>
            </w:pPr>
            <w:r w:rsidRPr="008C117E">
              <w:t>Risk allocation</w:t>
            </w:r>
          </w:p>
        </w:tc>
        <w:tc>
          <w:tcPr>
            <w:tcW w:w="3575" w:type="dxa"/>
            <w:gridSpan w:val="3"/>
          </w:tcPr>
          <w:p w14:paraId="3632F196" w14:textId="77777777" w:rsidR="00C444EC" w:rsidRPr="008C117E" w:rsidRDefault="00C444EC" w:rsidP="008C117E">
            <w:pPr>
              <w:pStyle w:val="Tableheader"/>
              <w:jc w:val="center"/>
              <w:cnfStyle w:val="100000000000" w:firstRow="1" w:lastRow="0" w:firstColumn="0" w:lastColumn="0" w:oddVBand="0" w:evenVBand="0" w:oddHBand="0" w:evenHBand="0" w:firstRowFirstColumn="0" w:firstRowLastColumn="0" w:lastRowFirstColumn="0" w:lastRowLastColumn="0"/>
            </w:pPr>
            <w:r w:rsidRPr="008C117E">
              <w:t>Cost assignment</w:t>
            </w:r>
          </w:p>
        </w:tc>
      </w:tr>
      <w:tr w:rsidR="008C117E" w:rsidRPr="008C117E" w14:paraId="75808D34" w14:textId="77777777" w:rsidTr="008C11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200" w:type="dxa"/>
            <w:gridSpan w:val="3"/>
          </w:tcPr>
          <w:p w14:paraId="2CA41EF3" w14:textId="77777777" w:rsidR="00C444EC" w:rsidRPr="008C117E" w:rsidRDefault="00C444EC" w:rsidP="008C117E">
            <w:pPr>
              <w:pStyle w:val="Tableheader"/>
            </w:pPr>
          </w:p>
        </w:tc>
        <w:tc>
          <w:tcPr>
            <w:tcW w:w="1191" w:type="dxa"/>
          </w:tcPr>
          <w:p w14:paraId="2F442E04"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Principal</w:t>
            </w:r>
          </w:p>
        </w:tc>
        <w:tc>
          <w:tcPr>
            <w:tcW w:w="1192" w:type="dxa"/>
          </w:tcPr>
          <w:p w14:paraId="65A60BD8"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Shared</w:t>
            </w:r>
          </w:p>
        </w:tc>
        <w:tc>
          <w:tcPr>
            <w:tcW w:w="1192" w:type="dxa"/>
          </w:tcPr>
          <w:p w14:paraId="2E2146BF"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Contractor</w:t>
            </w:r>
          </w:p>
        </w:tc>
        <w:tc>
          <w:tcPr>
            <w:tcW w:w="1191" w:type="dxa"/>
          </w:tcPr>
          <w:p w14:paraId="4DA3C8BB"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Principal</w:t>
            </w:r>
          </w:p>
        </w:tc>
        <w:tc>
          <w:tcPr>
            <w:tcW w:w="1192" w:type="dxa"/>
          </w:tcPr>
          <w:p w14:paraId="1F588261"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Shared</w:t>
            </w:r>
          </w:p>
        </w:tc>
        <w:tc>
          <w:tcPr>
            <w:tcW w:w="1192" w:type="dxa"/>
          </w:tcPr>
          <w:p w14:paraId="218E91EA" w14:textId="77777777" w:rsidR="00C444EC" w:rsidRPr="008C117E" w:rsidRDefault="00C444EC" w:rsidP="008C117E">
            <w:pPr>
              <w:pStyle w:val="Tableheader"/>
              <w:cnfStyle w:val="100000000000" w:firstRow="1" w:lastRow="0" w:firstColumn="0" w:lastColumn="0" w:oddVBand="0" w:evenVBand="0" w:oddHBand="0" w:evenHBand="0" w:firstRowFirstColumn="0" w:firstRowLastColumn="0" w:lastRowFirstColumn="0" w:lastRowLastColumn="0"/>
            </w:pPr>
            <w:r w:rsidRPr="008C117E">
              <w:t>Contractor</w:t>
            </w:r>
          </w:p>
        </w:tc>
      </w:tr>
      <w:tr w:rsidR="00C444EC" w:rsidRPr="008C117E" w14:paraId="64BF3EC7" w14:textId="77777777" w:rsidTr="008C117E">
        <w:tc>
          <w:tcPr>
            <w:cnfStyle w:val="001000000000" w:firstRow="0" w:lastRow="0" w:firstColumn="1" w:lastColumn="0" w:oddVBand="0" w:evenVBand="0" w:oddHBand="0" w:evenHBand="0" w:firstRowFirstColumn="0" w:firstRowLastColumn="0" w:lastRowFirstColumn="0" w:lastRowLastColumn="0"/>
            <w:tcW w:w="14350" w:type="dxa"/>
            <w:gridSpan w:val="9"/>
          </w:tcPr>
          <w:p w14:paraId="5FB603DE" w14:textId="77777777" w:rsidR="00C444EC" w:rsidRPr="008C117E" w:rsidRDefault="00C444EC" w:rsidP="008C3307">
            <w:pPr>
              <w:pStyle w:val="Tabletext"/>
              <w:rPr>
                <w:rFonts w:asciiTheme="majorHAnsi" w:hAnsiTheme="majorHAnsi"/>
              </w:rPr>
            </w:pPr>
            <w:r w:rsidRPr="008C117E">
              <w:rPr>
                <w:rFonts w:asciiTheme="majorHAnsi" w:hAnsiTheme="majorHAnsi"/>
              </w:rPr>
              <w:t>Land acquisition and planning risk</w:t>
            </w:r>
          </w:p>
        </w:tc>
      </w:tr>
      <w:tr w:rsidR="008C117E" w:rsidRPr="00C10E60" w14:paraId="0F91B9B7"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7D83E0C" w14:textId="77777777" w:rsidR="00C444EC" w:rsidRPr="00F266A7" w:rsidRDefault="00C444EC" w:rsidP="000C429F">
            <w:r>
              <w:t>1</w:t>
            </w:r>
          </w:p>
        </w:tc>
        <w:tc>
          <w:tcPr>
            <w:tcW w:w="2678" w:type="dxa"/>
            <w:vMerge w:val="restart"/>
          </w:tcPr>
          <w:p w14:paraId="5DD11F76" w14:textId="77777777" w:rsidR="00C444EC" w:rsidRPr="008C117E"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r w:rsidRPr="008C117E">
              <w:t>Land acquisition</w:t>
            </w:r>
          </w:p>
        </w:tc>
        <w:tc>
          <w:tcPr>
            <w:tcW w:w="3960" w:type="dxa"/>
            <w:vMerge w:val="restart"/>
          </w:tcPr>
          <w:p w14:paraId="3AB0C82F" w14:textId="294FAB87" w:rsidR="00C444EC" w:rsidRPr="008C117E"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r w:rsidRPr="008C117E">
              <w:t>Risk associated with acquiring land identified at Contract Date as required for the Contractor’s design accepted by the Principal</w:t>
            </w:r>
          </w:p>
        </w:tc>
        <w:tc>
          <w:tcPr>
            <w:tcW w:w="1191" w:type="dxa"/>
            <w:vMerge w:val="restart"/>
          </w:tcPr>
          <w:p w14:paraId="2AFC9681" w14:textId="670EEC31"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2" w:type="dxa"/>
            <w:vMerge w:val="restart"/>
          </w:tcPr>
          <w:p w14:paraId="61F2E49B"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vMerge w:val="restart"/>
          </w:tcPr>
          <w:p w14:paraId="3E38E620"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1" w:type="dxa"/>
            <w:vMerge w:val="restart"/>
          </w:tcPr>
          <w:p w14:paraId="04D3B5AA" w14:textId="0923A1BB"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2" w:type="dxa"/>
            <w:vMerge w:val="restart"/>
          </w:tcPr>
          <w:p w14:paraId="48ECFEDE"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vMerge w:val="restart"/>
          </w:tcPr>
          <w:p w14:paraId="46FA68C2"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r>
      <w:tr w:rsidR="008C117E" w:rsidRPr="00C10E60" w14:paraId="0B182B82"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648E4FC9" w14:textId="77777777" w:rsidR="00C444EC" w:rsidRPr="00F266A7" w:rsidRDefault="00C444EC" w:rsidP="000C429F">
            <w:r>
              <w:t>2</w:t>
            </w:r>
          </w:p>
        </w:tc>
        <w:tc>
          <w:tcPr>
            <w:tcW w:w="2678" w:type="dxa"/>
            <w:vMerge/>
          </w:tcPr>
          <w:p w14:paraId="4297B599" w14:textId="77777777" w:rsidR="00C444EC" w:rsidRPr="008C117E"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p>
        </w:tc>
        <w:tc>
          <w:tcPr>
            <w:tcW w:w="3960" w:type="dxa"/>
            <w:vMerge/>
          </w:tcPr>
          <w:p w14:paraId="511E97C8" w14:textId="77777777" w:rsidR="00C444EC" w:rsidRPr="008C117E"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p>
        </w:tc>
        <w:tc>
          <w:tcPr>
            <w:tcW w:w="1191" w:type="dxa"/>
            <w:vMerge/>
          </w:tcPr>
          <w:p w14:paraId="1DB1AE6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vMerge/>
          </w:tcPr>
          <w:p w14:paraId="447C3142"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vMerge/>
          </w:tcPr>
          <w:p w14:paraId="6B7A7F4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1" w:type="dxa"/>
            <w:vMerge/>
          </w:tcPr>
          <w:p w14:paraId="55719983"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vMerge/>
          </w:tcPr>
          <w:p w14:paraId="021B24D0"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vMerge/>
          </w:tcPr>
          <w:p w14:paraId="665FFA74"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r>
      <w:tr w:rsidR="008C117E" w:rsidRPr="00C10E60" w14:paraId="4E6B7A3B"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49CBE8" w14:textId="77777777" w:rsidR="00C444EC" w:rsidRPr="00F266A7" w:rsidRDefault="00C444EC" w:rsidP="000C429F">
            <w:r>
              <w:t>3</w:t>
            </w:r>
          </w:p>
        </w:tc>
        <w:tc>
          <w:tcPr>
            <w:tcW w:w="2678" w:type="dxa"/>
          </w:tcPr>
          <w:p w14:paraId="5F20472A" w14:textId="77777777" w:rsidR="00C444EC" w:rsidRPr="008C117E"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r w:rsidRPr="008C117E">
              <w:t>Extra Land</w:t>
            </w:r>
          </w:p>
        </w:tc>
        <w:tc>
          <w:tcPr>
            <w:tcW w:w="3960" w:type="dxa"/>
          </w:tcPr>
          <w:p w14:paraId="745705D3" w14:textId="70741CA7" w:rsidR="00C444EC" w:rsidRPr="008C117E"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r w:rsidRPr="008C117E">
              <w:t>Any Extra Land required by the Contractor above the land made available by the Principal</w:t>
            </w:r>
          </w:p>
        </w:tc>
        <w:tc>
          <w:tcPr>
            <w:tcW w:w="1191" w:type="dxa"/>
          </w:tcPr>
          <w:p w14:paraId="49875B40"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68C479CB"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54814EE4" w14:textId="4287F68E"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1" w:type="dxa"/>
          </w:tcPr>
          <w:p w14:paraId="7FBC5B1D"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78006304"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41E3777B" w14:textId="750A8EDB"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r>
      <w:tr w:rsidR="008C117E" w:rsidRPr="00C10E60" w14:paraId="484C6C50" w14:textId="77777777" w:rsidTr="000F128D">
        <w:tc>
          <w:tcPr>
            <w:cnfStyle w:val="001000000000" w:firstRow="0" w:lastRow="0" w:firstColumn="1" w:lastColumn="0" w:oddVBand="0" w:evenVBand="0" w:oddHBand="0" w:evenHBand="0" w:firstRowFirstColumn="0" w:firstRowLastColumn="0" w:lastRowFirstColumn="0" w:lastRowLastColumn="0"/>
            <w:tcW w:w="562" w:type="dxa"/>
            <w:vMerge w:val="restart"/>
          </w:tcPr>
          <w:p w14:paraId="0C3D0D64" w14:textId="77777777" w:rsidR="00C444EC" w:rsidRPr="00F266A7" w:rsidRDefault="00C444EC" w:rsidP="000C429F">
            <w:r>
              <w:t>4</w:t>
            </w:r>
          </w:p>
        </w:tc>
        <w:tc>
          <w:tcPr>
            <w:tcW w:w="2678" w:type="dxa"/>
            <w:vMerge w:val="restart"/>
          </w:tcPr>
          <w:p w14:paraId="1D3774A5" w14:textId="77777777" w:rsidR="00C444EC" w:rsidRPr="008C117E"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r w:rsidRPr="008C117E">
              <w:t>Planning approvals</w:t>
            </w:r>
          </w:p>
        </w:tc>
        <w:tc>
          <w:tcPr>
            <w:tcW w:w="3960" w:type="dxa"/>
          </w:tcPr>
          <w:p w14:paraId="7382A412" w14:textId="317C1EDE" w:rsidR="00C444EC" w:rsidRPr="008C117E"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r w:rsidRPr="008C117E">
              <w:t>Obtaining planning approvals for the Project in relation to land made available by the Principal</w:t>
            </w:r>
          </w:p>
        </w:tc>
        <w:tc>
          <w:tcPr>
            <w:tcW w:w="1191" w:type="dxa"/>
          </w:tcPr>
          <w:p w14:paraId="75DD4756" w14:textId="31176FA1"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r w:rsidRPr="00C10E60">
              <w:rPr>
                <w:rFonts w:ascii="Wingdings" w:eastAsia="Wingdings" w:hAnsi="Wingdings" w:cs="Wingdings"/>
              </w:rPr>
              <w:t>ü</w:t>
            </w:r>
          </w:p>
        </w:tc>
        <w:tc>
          <w:tcPr>
            <w:tcW w:w="1192" w:type="dxa"/>
          </w:tcPr>
          <w:p w14:paraId="4506B7BC"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2DC38D20"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1" w:type="dxa"/>
          </w:tcPr>
          <w:p w14:paraId="4209D8B2" w14:textId="6B2247EE"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r w:rsidRPr="00C10E60">
              <w:rPr>
                <w:rFonts w:ascii="Wingdings" w:eastAsia="Wingdings" w:hAnsi="Wingdings" w:cs="Wingdings"/>
              </w:rPr>
              <w:t>ü</w:t>
            </w:r>
          </w:p>
        </w:tc>
        <w:tc>
          <w:tcPr>
            <w:tcW w:w="1192" w:type="dxa"/>
          </w:tcPr>
          <w:p w14:paraId="0ECAF6DD"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1B6D39BB"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r>
      <w:tr w:rsidR="008C117E" w:rsidRPr="00C10E60" w14:paraId="4A981EA5"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36E40770" w14:textId="77777777" w:rsidR="00C444EC" w:rsidRPr="00F266A7" w:rsidRDefault="00C444EC" w:rsidP="000C429F"/>
        </w:tc>
        <w:tc>
          <w:tcPr>
            <w:tcW w:w="2678" w:type="dxa"/>
            <w:vMerge/>
          </w:tcPr>
          <w:p w14:paraId="64FE2D60" w14:textId="77777777" w:rsidR="00C444EC" w:rsidRPr="008C117E"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p>
        </w:tc>
        <w:tc>
          <w:tcPr>
            <w:tcW w:w="3960" w:type="dxa"/>
          </w:tcPr>
          <w:p w14:paraId="061FA5FA" w14:textId="2DD7B028" w:rsidR="00C444EC" w:rsidRPr="008C117E"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r w:rsidRPr="008C117E">
              <w:t>Changes to planning approvals required following a Principal</w:t>
            </w:r>
            <w:r w:rsidR="00AA47D3">
              <w:t>-</w:t>
            </w:r>
            <w:r w:rsidRPr="008C117E">
              <w:t>initiated Variation or Adjustment Event (Time)</w:t>
            </w:r>
          </w:p>
        </w:tc>
        <w:tc>
          <w:tcPr>
            <w:tcW w:w="1191" w:type="dxa"/>
          </w:tcPr>
          <w:p w14:paraId="3661F6D5" w14:textId="632EE9F1"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2" w:type="dxa"/>
          </w:tcPr>
          <w:p w14:paraId="67471C2C"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2E10B92C"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1" w:type="dxa"/>
          </w:tcPr>
          <w:p w14:paraId="529CAA1F" w14:textId="1D2E6A80"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2" w:type="dxa"/>
          </w:tcPr>
          <w:p w14:paraId="5F3738A2"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648482BB"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r>
      <w:tr w:rsidR="008C117E" w:rsidRPr="00C10E60" w14:paraId="0F5CD257" w14:textId="77777777" w:rsidTr="000F128D">
        <w:tc>
          <w:tcPr>
            <w:cnfStyle w:val="001000000000" w:firstRow="0" w:lastRow="0" w:firstColumn="1" w:lastColumn="0" w:oddVBand="0" w:evenVBand="0" w:oddHBand="0" w:evenHBand="0" w:firstRowFirstColumn="0" w:firstRowLastColumn="0" w:lastRowFirstColumn="0" w:lastRowLastColumn="0"/>
            <w:tcW w:w="562" w:type="dxa"/>
            <w:vMerge/>
          </w:tcPr>
          <w:p w14:paraId="48DC6A32" w14:textId="77777777" w:rsidR="00C444EC" w:rsidRPr="00F266A7" w:rsidRDefault="00C444EC" w:rsidP="000C429F"/>
        </w:tc>
        <w:tc>
          <w:tcPr>
            <w:tcW w:w="2678" w:type="dxa"/>
            <w:vMerge/>
          </w:tcPr>
          <w:p w14:paraId="4AE2DA3A" w14:textId="77777777" w:rsidR="00C444EC" w:rsidRPr="008C117E"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p>
        </w:tc>
        <w:tc>
          <w:tcPr>
            <w:tcW w:w="3960" w:type="dxa"/>
          </w:tcPr>
          <w:p w14:paraId="7BDAC9A5" w14:textId="468DCBD2" w:rsidR="00C444EC" w:rsidRPr="008C117E"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r w:rsidRPr="008C117E">
              <w:t>Obtaining planning approvals for the Project in relation to any Extra Land required by the Contractor</w:t>
            </w:r>
          </w:p>
        </w:tc>
        <w:tc>
          <w:tcPr>
            <w:tcW w:w="1191" w:type="dxa"/>
          </w:tcPr>
          <w:p w14:paraId="1376B25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4BA4363A"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75C1369E" w14:textId="18B87FDA"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r w:rsidRPr="00C10E60">
              <w:rPr>
                <w:rFonts w:ascii="Wingdings" w:eastAsia="Wingdings" w:hAnsi="Wingdings" w:cs="Wingdings"/>
              </w:rPr>
              <w:t>ü</w:t>
            </w:r>
          </w:p>
        </w:tc>
        <w:tc>
          <w:tcPr>
            <w:tcW w:w="1191" w:type="dxa"/>
          </w:tcPr>
          <w:p w14:paraId="10594CA7"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4CDE62E2"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0A844522" w14:textId="790D8F61"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r w:rsidRPr="00C10E60">
              <w:rPr>
                <w:rFonts w:ascii="Wingdings" w:eastAsia="Wingdings" w:hAnsi="Wingdings" w:cs="Wingdings"/>
              </w:rPr>
              <w:t>ü</w:t>
            </w:r>
          </w:p>
        </w:tc>
      </w:tr>
      <w:tr w:rsidR="008C117E" w:rsidRPr="00C10E60" w14:paraId="427883BE"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tcPr>
          <w:p w14:paraId="76FE14CA" w14:textId="77777777" w:rsidR="00C444EC" w:rsidRPr="00F266A7" w:rsidRDefault="00C444EC" w:rsidP="000C429F"/>
        </w:tc>
        <w:tc>
          <w:tcPr>
            <w:tcW w:w="2678" w:type="dxa"/>
            <w:vMerge/>
          </w:tcPr>
          <w:p w14:paraId="0C708AA3" w14:textId="77777777" w:rsidR="00C444EC" w:rsidRPr="00C10E60"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p>
        </w:tc>
        <w:tc>
          <w:tcPr>
            <w:tcW w:w="3960" w:type="dxa"/>
          </w:tcPr>
          <w:p w14:paraId="54834F6D" w14:textId="48D1073D" w:rsidR="00C444EC" w:rsidRPr="00C10E60" w:rsidRDefault="00C444EC" w:rsidP="000F128D">
            <w:pPr>
              <w:pStyle w:val="Tabletext"/>
              <w:spacing w:line="252" w:lineRule="auto"/>
              <w:cnfStyle w:val="000000010000" w:firstRow="0" w:lastRow="0" w:firstColumn="0" w:lastColumn="0" w:oddVBand="0" w:evenVBand="0" w:oddHBand="0" w:evenHBand="1" w:firstRowFirstColumn="0" w:firstRowLastColumn="0" w:lastRowFirstColumn="0" w:lastRowLastColumn="0"/>
            </w:pPr>
            <w:r w:rsidRPr="00C10E60">
              <w:rPr>
                <w:rFonts w:cstheme="minorHAnsi"/>
              </w:rPr>
              <w:t>Changes to planning approvals proposed by the Contractor after Contract Date</w:t>
            </w:r>
          </w:p>
        </w:tc>
        <w:tc>
          <w:tcPr>
            <w:tcW w:w="1191" w:type="dxa"/>
          </w:tcPr>
          <w:p w14:paraId="4C8AFBFD"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0AF1E843"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7D681386" w14:textId="18427D7E"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1" w:type="dxa"/>
          </w:tcPr>
          <w:p w14:paraId="1CC1FCEF"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c>
          <w:tcPr>
            <w:tcW w:w="1192" w:type="dxa"/>
          </w:tcPr>
          <w:p w14:paraId="59111D09" w14:textId="49D50AFD"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r w:rsidRPr="00C10E60">
              <w:rPr>
                <w:rFonts w:ascii="Wingdings" w:eastAsia="Wingdings" w:hAnsi="Wingdings" w:cs="Wingdings"/>
              </w:rPr>
              <w:t>ü</w:t>
            </w:r>
          </w:p>
        </w:tc>
        <w:tc>
          <w:tcPr>
            <w:tcW w:w="1192" w:type="dxa"/>
          </w:tcPr>
          <w:p w14:paraId="0093D5AA"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pPr>
          </w:p>
        </w:tc>
      </w:tr>
      <w:tr w:rsidR="008C117E" w:rsidRPr="00C10E60" w14:paraId="7472896A"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2462F794" w14:textId="77777777" w:rsidR="00C444EC" w:rsidRPr="00F266A7" w:rsidRDefault="00C444EC" w:rsidP="000C429F">
            <w:r>
              <w:t>5</w:t>
            </w:r>
          </w:p>
        </w:tc>
        <w:tc>
          <w:tcPr>
            <w:tcW w:w="2678" w:type="dxa"/>
          </w:tcPr>
          <w:p w14:paraId="03C0A8C2" w14:textId="77777777" w:rsidR="00C444EC" w:rsidRPr="00C10E60"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Compliance with </w:t>
            </w:r>
            <w:r>
              <w:t>p</w:t>
            </w:r>
            <w:r w:rsidRPr="00C10E60">
              <w:t xml:space="preserve">lanning </w:t>
            </w:r>
            <w:r>
              <w:t>a</w:t>
            </w:r>
            <w:r w:rsidRPr="00C10E60">
              <w:t>pprovals</w:t>
            </w:r>
          </w:p>
        </w:tc>
        <w:tc>
          <w:tcPr>
            <w:tcW w:w="3960" w:type="dxa"/>
          </w:tcPr>
          <w:p w14:paraId="1116D29A" w14:textId="160F81BC" w:rsidR="00C444EC" w:rsidRPr="00C10E60"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r w:rsidRPr="00C10E60">
              <w:rPr>
                <w:rFonts w:cstheme="minorHAnsi"/>
              </w:rPr>
              <w:t>Obligation to comply with relevant planning approval conditions</w:t>
            </w:r>
          </w:p>
        </w:tc>
        <w:tc>
          <w:tcPr>
            <w:tcW w:w="1191" w:type="dxa"/>
          </w:tcPr>
          <w:p w14:paraId="339A134C"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38E30AAC"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791D4DEF" w14:textId="0D1358F1"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r w:rsidRPr="00C10E60">
              <w:rPr>
                <w:rFonts w:ascii="Wingdings" w:eastAsia="Wingdings" w:hAnsi="Wingdings" w:cs="Wingdings"/>
              </w:rPr>
              <w:t>ü</w:t>
            </w:r>
          </w:p>
        </w:tc>
        <w:tc>
          <w:tcPr>
            <w:tcW w:w="1191" w:type="dxa"/>
          </w:tcPr>
          <w:p w14:paraId="7443C7C7"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c>
          <w:tcPr>
            <w:tcW w:w="1192" w:type="dxa"/>
          </w:tcPr>
          <w:p w14:paraId="6754042B" w14:textId="3A47BE8A"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r w:rsidRPr="00C10E60">
              <w:rPr>
                <w:rFonts w:ascii="Wingdings" w:eastAsia="Wingdings" w:hAnsi="Wingdings" w:cs="Wingdings"/>
              </w:rPr>
              <w:t>ü</w:t>
            </w:r>
          </w:p>
        </w:tc>
        <w:tc>
          <w:tcPr>
            <w:tcW w:w="1192" w:type="dxa"/>
          </w:tcPr>
          <w:p w14:paraId="1D30CE99"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pPr>
          </w:p>
        </w:tc>
      </w:tr>
      <w:tr w:rsidR="00C444EC" w:rsidRPr="008C117E" w14:paraId="6E2E71F0" w14:textId="77777777" w:rsidTr="008C1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0" w:type="dxa"/>
            <w:gridSpan w:val="9"/>
          </w:tcPr>
          <w:p w14:paraId="690E8C6F" w14:textId="77777777" w:rsidR="00C444EC" w:rsidRPr="008C117E" w:rsidRDefault="00C444EC" w:rsidP="000F128D">
            <w:pPr>
              <w:pStyle w:val="Tabletext"/>
              <w:keepNext/>
              <w:spacing w:line="252" w:lineRule="auto"/>
              <w:rPr>
                <w:rFonts w:asciiTheme="majorHAnsi" w:hAnsiTheme="majorHAnsi"/>
              </w:rPr>
            </w:pPr>
            <w:r w:rsidRPr="008C117E">
              <w:rPr>
                <w:rFonts w:asciiTheme="majorHAnsi" w:hAnsiTheme="majorHAnsi"/>
              </w:rPr>
              <w:t>Site risks</w:t>
            </w:r>
          </w:p>
        </w:tc>
      </w:tr>
      <w:tr w:rsidR="008C117E" w:rsidRPr="00C10E60" w14:paraId="2F40F4A1"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06D5E872" w14:textId="77777777" w:rsidR="00C444EC" w:rsidRPr="00F266A7" w:rsidRDefault="00C444EC" w:rsidP="000C429F">
            <w:r>
              <w:t>6</w:t>
            </w:r>
          </w:p>
        </w:tc>
        <w:tc>
          <w:tcPr>
            <w:tcW w:w="2678" w:type="dxa"/>
          </w:tcPr>
          <w:p w14:paraId="57431263" w14:textId="77777777" w:rsidR="00C444EC" w:rsidRPr="00AD1B4C" w:rsidRDefault="00C444EC" w:rsidP="000F128D">
            <w:pPr>
              <w:pStyle w:val="Tabletext"/>
              <w:spacing w:line="252" w:lineRule="auto"/>
              <w:cnfStyle w:val="000000000000" w:firstRow="0" w:lastRow="0" w:firstColumn="0" w:lastColumn="0" w:oddVBand="0" w:evenVBand="0" w:oddHBand="0" w:evenHBand="0" w:firstRowFirstColumn="0" w:firstRowLastColumn="0" w:lastRowFirstColumn="0" w:lastRowLastColumn="0"/>
            </w:pPr>
            <w:r w:rsidRPr="00C10E60">
              <w:t>Contamination the Contractor causes or contributes to on or in the direct vicinity of the Site to the extent remediation is required</w:t>
            </w:r>
            <w:r>
              <w:t xml:space="preserve"> </w:t>
            </w:r>
            <w:r w:rsidRPr="00C10E60">
              <w:t>to:</w:t>
            </w:r>
          </w:p>
          <w:p w14:paraId="432549EA" w14:textId="3F4680C6" w:rsidR="00C444EC" w:rsidRPr="00AD1B4C" w:rsidRDefault="00C444EC" w:rsidP="000F128D">
            <w:pPr>
              <w:pStyle w:val="Tablebullet"/>
              <w:spacing w:line="252" w:lineRule="auto"/>
              <w:cnfStyle w:val="000000000000" w:firstRow="0" w:lastRow="0" w:firstColumn="0" w:lastColumn="0" w:oddVBand="0" w:evenVBand="0" w:oddHBand="0" w:evenHBand="0" w:firstRowFirstColumn="0" w:firstRowLastColumn="0" w:lastRowFirstColumn="0" w:lastRowLastColumn="0"/>
            </w:pPr>
            <w:r w:rsidRPr="00AD1B4C">
              <w:t xml:space="preserve">comply with any </w:t>
            </w:r>
            <w:r>
              <w:t>L</w:t>
            </w:r>
            <w:r w:rsidRPr="00AD1B4C">
              <w:t>aw</w:t>
            </w:r>
            <w:r w:rsidR="00B43F56">
              <w:t>;</w:t>
            </w:r>
          </w:p>
          <w:p w14:paraId="089169B5" w14:textId="5C34CAB5" w:rsidR="00C444EC" w:rsidRDefault="00C444EC" w:rsidP="000F128D">
            <w:pPr>
              <w:pStyle w:val="Tablebullet"/>
              <w:spacing w:line="252" w:lineRule="auto"/>
              <w:cnfStyle w:val="000000000000" w:firstRow="0" w:lastRow="0" w:firstColumn="0" w:lastColumn="0" w:oddVBand="0" w:evenVBand="0" w:oddHBand="0" w:evenHBand="0" w:firstRowFirstColumn="0" w:firstRowLastColumn="0" w:lastRowFirstColumn="0" w:lastRowLastColumn="0"/>
            </w:pPr>
            <w:r w:rsidRPr="00AD1B4C">
              <w:t>ensure there is no unacceptable risk of</w:t>
            </w:r>
            <w:r>
              <w:t xml:space="preserve"> </w:t>
            </w:r>
            <w:r w:rsidRPr="00AD1B4C">
              <w:t xml:space="preserve">harm, having regard to the </w:t>
            </w:r>
            <w:r>
              <w:t>b</w:t>
            </w:r>
            <w:r w:rsidRPr="00AD1B4C">
              <w:t xml:space="preserve">est D&amp;C </w:t>
            </w:r>
            <w:r>
              <w:t>p</w:t>
            </w:r>
            <w:r w:rsidRPr="00AD1B4C">
              <w:t xml:space="preserve">ractices and the use of the </w:t>
            </w:r>
            <w:r>
              <w:t>S</w:t>
            </w:r>
            <w:r w:rsidRPr="00AD1B4C">
              <w:t>ite</w:t>
            </w:r>
            <w:r w:rsidR="0090262A">
              <w:t>;</w:t>
            </w:r>
          </w:p>
          <w:p w14:paraId="4D90F41C" w14:textId="35552B96" w:rsidR="00C444EC" w:rsidRDefault="00C444EC" w:rsidP="000F128D">
            <w:pPr>
              <w:pStyle w:val="Tablebullet"/>
              <w:spacing w:line="252" w:lineRule="auto"/>
              <w:cnfStyle w:val="000000000000" w:firstRow="0" w:lastRow="0" w:firstColumn="0" w:lastColumn="0" w:oddVBand="0" w:evenVBand="0" w:oddHBand="0" w:evenHBand="0" w:firstRowFirstColumn="0" w:firstRowLastColumn="0" w:lastRowFirstColumn="0" w:lastRowLastColumn="0"/>
            </w:pPr>
            <w:r w:rsidRPr="00AD1B4C">
              <w:t xml:space="preserve">prevent migration of the </w:t>
            </w:r>
            <w:r>
              <w:t>C</w:t>
            </w:r>
            <w:r w:rsidRPr="00AD1B4C">
              <w:t>ontamination</w:t>
            </w:r>
            <w:r w:rsidR="0090262A">
              <w:t>;</w:t>
            </w:r>
            <w:r>
              <w:t xml:space="preserve"> and</w:t>
            </w:r>
          </w:p>
          <w:p w14:paraId="4CF1A838" w14:textId="77777777" w:rsidR="00C444EC" w:rsidRPr="00AD1B4C" w:rsidRDefault="00C444EC" w:rsidP="000F128D">
            <w:pPr>
              <w:pStyle w:val="Tablebullet"/>
              <w:spacing w:line="252" w:lineRule="auto"/>
              <w:cnfStyle w:val="000000000000" w:firstRow="0" w:lastRow="0" w:firstColumn="0" w:lastColumn="0" w:oddVBand="0" w:evenVBand="0" w:oddHBand="0" w:evenHBand="0" w:firstRowFirstColumn="0" w:firstRowLastColumn="0" w:lastRowFirstColumn="0" w:lastRowLastColumn="0"/>
            </w:pPr>
            <w:r w:rsidRPr="00AD1B4C">
              <w:t xml:space="preserve">ensure that the </w:t>
            </w:r>
            <w:r>
              <w:t>S</w:t>
            </w:r>
            <w:r w:rsidRPr="00AD1B4C">
              <w:t xml:space="preserve">ite is </w:t>
            </w:r>
            <w:r>
              <w:t>F</w:t>
            </w:r>
            <w:r w:rsidRPr="00AD1B4C">
              <w:t xml:space="preserve">it for </w:t>
            </w:r>
            <w:r>
              <w:t>P</w:t>
            </w:r>
            <w:r w:rsidRPr="00AD1B4C">
              <w:t>urpose</w:t>
            </w:r>
          </w:p>
        </w:tc>
        <w:tc>
          <w:tcPr>
            <w:tcW w:w="3960" w:type="dxa"/>
          </w:tcPr>
          <w:p w14:paraId="6DCF4236"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rPr>
                <w:rFonts w:cstheme="minorHAnsi"/>
                <w:szCs w:val="18"/>
              </w:rPr>
            </w:pPr>
          </w:p>
        </w:tc>
        <w:tc>
          <w:tcPr>
            <w:tcW w:w="1191" w:type="dxa"/>
          </w:tcPr>
          <w:p w14:paraId="432BF19A"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07E06EA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480197A4" w14:textId="6D657551"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00235768"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6DCE8AD" w14:textId="6852A5AD"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43D72205"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6897227A"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9F5A405" w14:textId="77777777" w:rsidR="00C444EC" w:rsidRPr="00F266A7" w:rsidRDefault="00C444EC" w:rsidP="000C429F">
            <w:r>
              <w:t>7</w:t>
            </w:r>
          </w:p>
        </w:tc>
        <w:tc>
          <w:tcPr>
            <w:tcW w:w="2678" w:type="dxa"/>
          </w:tcPr>
          <w:p w14:paraId="0FA2445D" w14:textId="77777777" w:rsidR="00C444EC" w:rsidRPr="00AD1B4C"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AD1B4C">
              <w:t>Contamination the Contractor encounters, disturbs or interferes with on or in the direct vicinity of the Site to the extent remediation is required to:</w:t>
            </w:r>
          </w:p>
          <w:p w14:paraId="5F255084" w14:textId="7E43C336" w:rsidR="00C444EC" w:rsidRPr="00AD1B4C" w:rsidRDefault="00C444EC" w:rsidP="000F128D">
            <w:pPr>
              <w:pStyle w:val="Tablebullet"/>
              <w:spacing w:line="252" w:lineRule="auto"/>
              <w:cnfStyle w:val="000000010000" w:firstRow="0" w:lastRow="0" w:firstColumn="0" w:lastColumn="0" w:oddVBand="0" w:evenVBand="0" w:oddHBand="0" w:evenHBand="1" w:firstRowFirstColumn="0" w:firstRowLastColumn="0" w:lastRowFirstColumn="0" w:lastRowLastColumn="0"/>
            </w:pPr>
            <w:r>
              <w:t>c</w:t>
            </w:r>
            <w:r w:rsidRPr="00AD1B4C">
              <w:t xml:space="preserve">omply with </w:t>
            </w:r>
            <w:r w:rsidR="00EF3BD4">
              <w:t xml:space="preserve">any </w:t>
            </w:r>
            <w:r w:rsidRPr="00AD1B4C">
              <w:t>Law</w:t>
            </w:r>
            <w:r w:rsidR="00EF3BD4">
              <w:t>;</w:t>
            </w:r>
          </w:p>
          <w:p w14:paraId="358EC2A7" w14:textId="6635C6C5" w:rsidR="00C444EC" w:rsidRPr="00AD1B4C" w:rsidRDefault="00C444EC" w:rsidP="000F128D">
            <w:pPr>
              <w:pStyle w:val="Tablebullet"/>
              <w:spacing w:line="252" w:lineRule="auto"/>
              <w:cnfStyle w:val="000000010000" w:firstRow="0" w:lastRow="0" w:firstColumn="0" w:lastColumn="0" w:oddVBand="0" w:evenVBand="0" w:oddHBand="0" w:evenHBand="1" w:firstRowFirstColumn="0" w:firstRowLastColumn="0" w:lastRowFirstColumn="0" w:lastRowLastColumn="0"/>
            </w:pPr>
            <w:r>
              <w:t>e</w:t>
            </w:r>
            <w:r w:rsidRPr="00AD1B4C">
              <w:t xml:space="preserve">nsure there is no unacceptable risk of harm, having regard to the </w:t>
            </w:r>
            <w:r>
              <w:t>b</w:t>
            </w:r>
            <w:r w:rsidRPr="00AD1B4C">
              <w:t xml:space="preserve">est D&amp;C </w:t>
            </w:r>
            <w:r>
              <w:t>p</w:t>
            </w:r>
            <w:r w:rsidRPr="00AD1B4C">
              <w:t xml:space="preserve">ractices and the use of the </w:t>
            </w:r>
            <w:r>
              <w:t>S</w:t>
            </w:r>
            <w:r w:rsidRPr="00AD1B4C">
              <w:t>ite</w:t>
            </w:r>
            <w:r w:rsidR="00EF3BD4">
              <w:t>;</w:t>
            </w:r>
          </w:p>
          <w:p w14:paraId="40CE4D52" w14:textId="10274712" w:rsidR="00C444EC" w:rsidRPr="00AD1B4C" w:rsidRDefault="00C444EC" w:rsidP="000F128D">
            <w:pPr>
              <w:pStyle w:val="Tablebullet"/>
              <w:spacing w:line="252" w:lineRule="auto"/>
              <w:cnfStyle w:val="000000010000" w:firstRow="0" w:lastRow="0" w:firstColumn="0" w:lastColumn="0" w:oddVBand="0" w:evenVBand="0" w:oddHBand="0" w:evenHBand="1" w:firstRowFirstColumn="0" w:firstRowLastColumn="0" w:lastRowFirstColumn="0" w:lastRowLastColumn="0"/>
            </w:pPr>
            <w:r>
              <w:t>p</w:t>
            </w:r>
            <w:r w:rsidRPr="00AD1B4C">
              <w:t>revent migration of the Contamination</w:t>
            </w:r>
            <w:r w:rsidR="00EF3BD4">
              <w:t>; and</w:t>
            </w:r>
          </w:p>
          <w:p w14:paraId="457915A9" w14:textId="1F75E971" w:rsidR="00C444EC" w:rsidRPr="00AD1B4C" w:rsidRDefault="00C444EC" w:rsidP="000F128D">
            <w:pPr>
              <w:pStyle w:val="Tablebullet"/>
              <w:spacing w:line="252" w:lineRule="auto"/>
              <w:cnfStyle w:val="000000010000" w:firstRow="0" w:lastRow="0" w:firstColumn="0" w:lastColumn="0" w:oddVBand="0" w:evenVBand="0" w:oddHBand="0" w:evenHBand="1" w:firstRowFirstColumn="0" w:firstRowLastColumn="0" w:lastRowFirstColumn="0" w:lastRowLastColumn="0"/>
            </w:pPr>
            <w:r w:rsidRPr="00AD1B4C">
              <w:t>ensure that the Site is</w:t>
            </w:r>
            <w:r>
              <w:t xml:space="preserve"> </w:t>
            </w:r>
            <w:r w:rsidRPr="00AD1B4C">
              <w:t>Fit for Purpose</w:t>
            </w:r>
          </w:p>
        </w:tc>
        <w:tc>
          <w:tcPr>
            <w:tcW w:w="3960" w:type="dxa"/>
          </w:tcPr>
          <w:p w14:paraId="5140CA30" w14:textId="098966A0"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rPr>
                <w:szCs w:val="18"/>
              </w:rPr>
            </w:pPr>
            <w:r w:rsidRPr="00C10E60">
              <w:rPr>
                <w:rFonts w:cstheme="minorHAnsi"/>
                <w:szCs w:val="18"/>
              </w:rPr>
              <w:t>Cost</w:t>
            </w:r>
            <w:r w:rsidR="00182E60">
              <w:rPr>
                <w:rFonts w:cstheme="minorHAnsi"/>
                <w:szCs w:val="18"/>
              </w:rPr>
              <w:t>s</w:t>
            </w:r>
            <w:r w:rsidRPr="00C10E60">
              <w:rPr>
                <w:rFonts w:cstheme="minorHAnsi"/>
                <w:szCs w:val="18"/>
              </w:rPr>
              <w:t xml:space="preserve"> relating to the management and removal of such </w:t>
            </w:r>
            <w:r>
              <w:rPr>
                <w:rFonts w:cstheme="minorHAnsi"/>
                <w:szCs w:val="18"/>
              </w:rPr>
              <w:t>C</w:t>
            </w:r>
            <w:r w:rsidRPr="00C10E60">
              <w:rPr>
                <w:rFonts w:cstheme="minorHAnsi"/>
                <w:szCs w:val="18"/>
              </w:rPr>
              <w:t>ontamination on the Site</w:t>
            </w:r>
          </w:p>
        </w:tc>
        <w:tc>
          <w:tcPr>
            <w:tcW w:w="1191" w:type="dxa"/>
          </w:tcPr>
          <w:p w14:paraId="28563AE8" w14:textId="47A9F734" w:rsidR="008C117E"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p w14:paraId="3D996C74" w14:textId="76C2C03F" w:rsidR="00C444EC" w:rsidRPr="00BB7212"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Cs w:val="17"/>
              </w:rPr>
            </w:pPr>
            <w:r w:rsidRPr="00BB7212">
              <w:rPr>
                <w:szCs w:val="17"/>
              </w:rPr>
              <w:t>(only where caused by the Principal)</w:t>
            </w:r>
          </w:p>
        </w:tc>
        <w:tc>
          <w:tcPr>
            <w:tcW w:w="1192" w:type="dxa"/>
          </w:tcPr>
          <w:p w14:paraId="41E26FE3"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314510F3" w14:textId="77777777" w:rsidR="008C117E"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p w14:paraId="26EB37D3" w14:textId="6F29CA5C" w:rsidR="00C444EC" w:rsidRPr="00BB7212"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Cs w:val="17"/>
              </w:rPr>
            </w:pPr>
            <w:r w:rsidRPr="00BB7212">
              <w:rPr>
                <w:szCs w:val="17"/>
              </w:rPr>
              <w:t>(other than where caused by the Principal)</w:t>
            </w:r>
          </w:p>
        </w:tc>
        <w:tc>
          <w:tcPr>
            <w:tcW w:w="1191" w:type="dxa"/>
          </w:tcPr>
          <w:p w14:paraId="28C963C2"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5104D59A" w14:textId="45AAC46D"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418363C4"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5FC0EC20"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09129F14" w14:textId="77777777" w:rsidR="00C444EC" w:rsidRPr="00F266A7" w:rsidRDefault="00C444EC" w:rsidP="000C429F">
            <w:r>
              <w:t>8</w:t>
            </w:r>
          </w:p>
        </w:tc>
        <w:tc>
          <w:tcPr>
            <w:tcW w:w="2678" w:type="dxa"/>
          </w:tcPr>
          <w:p w14:paraId="2A6D864D"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Contamination required to be remediated to meet the requirements of an Approval</w:t>
            </w:r>
          </w:p>
        </w:tc>
        <w:tc>
          <w:tcPr>
            <w:tcW w:w="3960" w:type="dxa"/>
          </w:tcPr>
          <w:p w14:paraId="46C60F1D" w14:textId="7732C20B"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Cost</w:t>
            </w:r>
            <w:r w:rsidR="00182E60">
              <w:t>s</w:t>
            </w:r>
            <w:r w:rsidRPr="00C10E60">
              <w:t xml:space="preserve"> relating to the management and removal of such </w:t>
            </w:r>
            <w:r>
              <w:t>C</w:t>
            </w:r>
            <w:r w:rsidRPr="00C10E60">
              <w:t>ontamination on the</w:t>
            </w:r>
            <w:r w:rsidRPr="00C10E60">
              <w:rPr>
                <w:b/>
              </w:rPr>
              <w:t xml:space="preserve"> </w:t>
            </w:r>
            <w:r w:rsidRPr="00C10E60">
              <w:rPr>
                <w:bCs/>
              </w:rPr>
              <w:t>Site</w:t>
            </w:r>
          </w:p>
        </w:tc>
        <w:tc>
          <w:tcPr>
            <w:tcW w:w="1191" w:type="dxa"/>
          </w:tcPr>
          <w:p w14:paraId="373EAEE4"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7AC8351F"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DAACD5C" w14:textId="433E56A0"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4C95403A"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14CDCA03" w14:textId="498E0779"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35CB9FDF"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7CE30FF5"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72F77B9" w14:textId="77777777" w:rsidR="00C444EC" w:rsidRPr="00F266A7" w:rsidRDefault="00C444EC" w:rsidP="000C429F">
            <w:r>
              <w:t>9</w:t>
            </w:r>
          </w:p>
        </w:tc>
        <w:tc>
          <w:tcPr>
            <w:tcW w:w="2678" w:type="dxa"/>
          </w:tcPr>
          <w:p w14:paraId="43109D7E" w14:textId="404C271F"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 xml:space="preserve">Contamination </w:t>
            </w:r>
            <w:r w:rsidR="009C0E31">
              <w:t>that</w:t>
            </w:r>
            <w:r w:rsidR="009C0E31" w:rsidRPr="00C10E60">
              <w:t xml:space="preserve"> </w:t>
            </w:r>
            <w:r w:rsidRPr="00C10E60">
              <w:t xml:space="preserve">the Principal directs the Contractor to remediate, or </w:t>
            </w:r>
            <w:r w:rsidR="00182E60">
              <w:t>that</w:t>
            </w:r>
            <w:r w:rsidR="00182E60" w:rsidRPr="00C10E60">
              <w:t xml:space="preserve"> </w:t>
            </w:r>
            <w:r w:rsidRPr="00C10E60">
              <w:t>is the subject of a Contamination Notice</w:t>
            </w:r>
          </w:p>
        </w:tc>
        <w:tc>
          <w:tcPr>
            <w:tcW w:w="3960" w:type="dxa"/>
          </w:tcPr>
          <w:p w14:paraId="6F76C7D5" w14:textId="4485A70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Cost</w:t>
            </w:r>
            <w:r w:rsidR="00182E60">
              <w:t>s</w:t>
            </w:r>
            <w:r w:rsidRPr="00C10E60">
              <w:t xml:space="preserve"> relating to the management and removal of such </w:t>
            </w:r>
            <w:r>
              <w:t>C</w:t>
            </w:r>
            <w:r w:rsidRPr="00C10E60">
              <w:t>ontamination on the Site</w:t>
            </w:r>
          </w:p>
        </w:tc>
        <w:tc>
          <w:tcPr>
            <w:tcW w:w="1191" w:type="dxa"/>
          </w:tcPr>
          <w:p w14:paraId="3ADD2726" w14:textId="68C19481"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51339E84"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44551342"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1" w:type="dxa"/>
          </w:tcPr>
          <w:p w14:paraId="0ED094A2"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72E2D387" w14:textId="656B1A1D"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02D9E998"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2C9D05A8"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2DE81C80" w14:textId="77777777" w:rsidR="00C444EC" w:rsidRPr="00F266A7" w:rsidRDefault="00C444EC" w:rsidP="000C429F">
            <w:r>
              <w:t>10</w:t>
            </w:r>
          </w:p>
        </w:tc>
        <w:tc>
          <w:tcPr>
            <w:tcW w:w="2678" w:type="dxa"/>
          </w:tcPr>
          <w:p w14:paraId="3C9A13AC" w14:textId="56659E6B"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Contamination </w:t>
            </w:r>
            <w:r w:rsidR="009A1AD3">
              <w:t>that</w:t>
            </w:r>
            <w:r w:rsidR="009A1AD3" w:rsidRPr="00C10E60">
              <w:t xml:space="preserve"> </w:t>
            </w:r>
            <w:r w:rsidRPr="00C10E60">
              <w:t>has migrated from the Site or the area in the direct vicinity of the Site</w:t>
            </w:r>
          </w:p>
        </w:tc>
        <w:tc>
          <w:tcPr>
            <w:tcW w:w="3960" w:type="dxa"/>
          </w:tcPr>
          <w:p w14:paraId="7DF177A9" w14:textId="137B57C6"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Costs relating to the management and removal of such </w:t>
            </w:r>
            <w:r>
              <w:t>C</w:t>
            </w:r>
            <w:r w:rsidRPr="00C10E60">
              <w:t>ontamination</w:t>
            </w:r>
          </w:p>
        </w:tc>
        <w:tc>
          <w:tcPr>
            <w:tcW w:w="1191" w:type="dxa"/>
          </w:tcPr>
          <w:p w14:paraId="41C53520" w14:textId="77777777" w:rsidR="008C117E"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p w14:paraId="338887DB" w14:textId="3A5EE885" w:rsidR="00C444EC" w:rsidRPr="00BB7212"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Cs w:val="17"/>
              </w:rPr>
            </w:pPr>
            <w:r w:rsidRPr="00BB7212">
              <w:rPr>
                <w:szCs w:val="17"/>
              </w:rPr>
              <w:t>(only where caused by the Principal)</w:t>
            </w:r>
          </w:p>
        </w:tc>
        <w:tc>
          <w:tcPr>
            <w:tcW w:w="1192" w:type="dxa"/>
          </w:tcPr>
          <w:p w14:paraId="17D0A0F9"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43683E93" w14:textId="77777777" w:rsidR="008C117E"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p w14:paraId="39BC1DB7" w14:textId="5432FEDD" w:rsidR="00C444EC" w:rsidRPr="00BB7212"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Cs w:val="17"/>
              </w:rPr>
            </w:pPr>
            <w:r w:rsidRPr="00BB7212">
              <w:rPr>
                <w:szCs w:val="17"/>
              </w:rPr>
              <w:t>(other than where caused by the Principal)</w:t>
            </w:r>
          </w:p>
        </w:tc>
        <w:tc>
          <w:tcPr>
            <w:tcW w:w="1191" w:type="dxa"/>
          </w:tcPr>
          <w:p w14:paraId="00CCC43C"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4A90E19A" w14:textId="58D5B109"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332BA671"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24568A26"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vMerge w:val="restart"/>
          </w:tcPr>
          <w:p w14:paraId="1EEED83F" w14:textId="77777777" w:rsidR="00C444EC" w:rsidRPr="00F266A7" w:rsidRDefault="00C444EC" w:rsidP="000C429F">
            <w:r>
              <w:t>11</w:t>
            </w:r>
          </w:p>
        </w:tc>
        <w:tc>
          <w:tcPr>
            <w:tcW w:w="2678" w:type="dxa"/>
            <w:vMerge w:val="restart"/>
          </w:tcPr>
          <w:p w14:paraId="4BEAB709" w14:textId="7777777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Native Title Claims</w:t>
            </w:r>
          </w:p>
        </w:tc>
        <w:tc>
          <w:tcPr>
            <w:tcW w:w="3960" w:type="dxa"/>
          </w:tcPr>
          <w:p w14:paraId="067CBF6C" w14:textId="584ABE31"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 xml:space="preserve">Risk of cost and delay if </w:t>
            </w:r>
            <w:r w:rsidR="009A1AD3">
              <w:t>N</w:t>
            </w:r>
            <w:r w:rsidRPr="00C10E60">
              <w:t xml:space="preserve">ative </w:t>
            </w:r>
            <w:r w:rsidR="009A1AD3">
              <w:t>T</w:t>
            </w:r>
            <w:r w:rsidRPr="00C10E60">
              <w:t xml:space="preserve">itle </w:t>
            </w:r>
            <w:r w:rsidR="00390FB7">
              <w:t>C</w:t>
            </w:r>
            <w:r w:rsidRPr="00C10E60">
              <w:t>laims are made in respect of the land made available by the Principal</w:t>
            </w:r>
          </w:p>
        </w:tc>
        <w:tc>
          <w:tcPr>
            <w:tcW w:w="1191" w:type="dxa"/>
          </w:tcPr>
          <w:p w14:paraId="7AC83BF7" w14:textId="18F592B2"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6EB17999"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2992E0FD"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1" w:type="dxa"/>
          </w:tcPr>
          <w:p w14:paraId="02CE0DE0" w14:textId="200963C6"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35F6F430"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5E02968D"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144347BF" w14:textId="77777777" w:rsidTr="000F128D">
        <w:tc>
          <w:tcPr>
            <w:cnfStyle w:val="001000000000" w:firstRow="0" w:lastRow="0" w:firstColumn="1" w:lastColumn="0" w:oddVBand="0" w:evenVBand="0" w:oddHBand="0" w:evenHBand="0" w:firstRowFirstColumn="0" w:firstRowLastColumn="0" w:lastRowFirstColumn="0" w:lastRowLastColumn="0"/>
            <w:tcW w:w="562" w:type="dxa"/>
            <w:vMerge/>
          </w:tcPr>
          <w:p w14:paraId="26FE8F00" w14:textId="77777777" w:rsidR="00C444EC" w:rsidRPr="00F266A7" w:rsidRDefault="00C444EC" w:rsidP="000C429F"/>
        </w:tc>
        <w:tc>
          <w:tcPr>
            <w:tcW w:w="2678" w:type="dxa"/>
            <w:vMerge/>
          </w:tcPr>
          <w:p w14:paraId="0EC0B983"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p>
        </w:tc>
        <w:tc>
          <w:tcPr>
            <w:tcW w:w="3960" w:type="dxa"/>
          </w:tcPr>
          <w:p w14:paraId="12998725" w14:textId="36F00210"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Risk of cost and delay if </w:t>
            </w:r>
            <w:r w:rsidR="00390FB7">
              <w:t>N</w:t>
            </w:r>
            <w:r w:rsidRPr="00C10E60">
              <w:t xml:space="preserve">ative </w:t>
            </w:r>
            <w:r w:rsidR="00390FB7">
              <w:t>T</w:t>
            </w:r>
            <w:r w:rsidRPr="00C10E60">
              <w:t xml:space="preserve">itle </w:t>
            </w:r>
            <w:r w:rsidR="00390FB7">
              <w:t>C</w:t>
            </w:r>
            <w:r w:rsidRPr="00C10E60">
              <w:t>laims are made in respect of any additional land required by the Contractor</w:t>
            </w:r>
          </w:p>
        </w:tc>
        <w:tc>
          <w:tcPr>
            <w:tcW w:w="1191" w:type="dxa"/>
          </w:tcPr>
          <w:p w14:paraId="26E264E5" w14:textId="234563BF"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56455F7C"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3E6CFE0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1" w:type="dxa"/>
          </w:tcPr>
          <w:p w14:paraId="765A0E2F"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77DF1163" w14:textId="38104E6F"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43AB0DF5"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53A7648D"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42438C2" w14:textId="77777777" w:rsidR="00C444EC" w:rsidRPr="00F266A7" w:rsidRDefault="00C444EC" w:rsidP="000C429F">
            <w:r>
              <w:t>12</w:t>
            </w:r>
          </w:p>
        </w:tc>
        <w:tc>
          <w:tcPr>
            <w:tcW w:w="2678" w:type="dxa"/>
          </w:tcPr>
          <w:p w14:paraId="2CA26A88" w14:textId="03BEDB50"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 xml:space="preserve">Aboriginal </w:t>
            </w:r>
            <w:r w:rsidR="00A97F47">
              <w:t>H</w:t>
            </w:r>
            <w:r w:rsidRPr="00C10E60">
              <w:t xml:space="preserve">eritage and </w:t>
            </w:r>
            <w:r w:rsidR="00A97F47">
              <w:t>A</w:t>
            </w:r>
            <w:r w:rsidRPr="00C10E60">
              <w:t>rtefacts</w:t>
            </w:r>
          </w:p>
        </w:tc>
        <w:tc>
          <w:tcPr>
            <w:tcW w:w="3960" w:type="dxa"/>
          </w:tcPr>
          <w:p w14:paraId="6DDDA737" w14:textId="7F580905"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 xml:space="preserve">Risk of cost and delay resulting from discovery of </w:t>
            </w:r>
            <w:r w:rsidR="00A97F47">
              <w:t>A</w:t>
            </w:r>
            <w:r w:rsidRPr="00C10E60">
              <w:t xml:space="preserve">boriginal </w:t>
            </w:r>
            <w:r w:rsidR="00A97F47">
              <w:t>H</w:t>
            </w:r>
            <w:r w:rsidRPr="00C10E60">
              <w:t xml:space="preserve">eritage and </w:t>
            </w:r>
            <w:r w:rsidR="00A97F47">
              <w:t>A</w:t>
            </w:r>
            <w:r w:rsidRPr="00C10E60">
              <w:t>rtefacts at the Site</w:t>
            </w:r>
          </w:p>
        </w:tc>
        <w:tc>
          <w:tcPr>
            <w:tcW w:w="1191" w:type="dxa"/>
          </w:tcPr>
          <w:p w14:paraId="6B64D194" w14:textId="649DCD11"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15C90A7D"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5CA40A4A"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1" w:type="dxa"/>
          </w:tcPr>
          <w:p w14:paraId="1C2BB185" w14:textId="14D0EFBA"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5345FFBA"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3F705631"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7A459C65"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57C94B64" w14:textId="77777777" w:rsidR="00C444EC" w:rsidRPr="00F266A7" w:rsidRDefault="00C444EC" w:rsidP="000C429F">
            <w:r>
              <w:t>13</w:t>
            </w:r>
          </w:p>
        </w:tc>
        <w:tc>
          <w:tcPr>
            <w:tcW w:w="2678" w:type="dxa"/>
          </w:tcPr>
          <w:p w14:paraId="605E10D2"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Site Conditions</w:t>
            </w:r>
          </w:p>
        </w:tc>
        <w:tc>
          <w:tcPr>
            <w:tcW w:w="3960" w:type="dxa"/>
          </w:tcPr>
          <w:p w14:paraId="13B82BCC" w14:textId="2A229038"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Risk </w:t>
            </w:r>
            <w:r w:rsidR="00FB1831">
              <w:t>from</w:t>
            </w:r>
            <w:r w:rsidR="00FB1831" w:rsidRPr="00C10E60">
              <w:t xml:space="preserve"> </w:t>
            </w:r>
            <w:r w:rsidRPr="00C10E60">
              <w:t>general site and environmental conditions (excluding those specifically identified)</w:t>
            </w:r>
          </w:p>
        </w:tc>
        <w:tc>
          <w:tcPr>
            <w:tcW w:w="1191" w:type="dxa"/>
          </w:tcPr>
          <w:p w14:paraId="1B74ECFB"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FB411AD" w14:textId="0A1A2810" w:rsidR="00C444EC" w:rsidRPr="00C10E60" w:rsidRDefault="00C444EC" w:rsidP="00536F33">
            <w:pPr>
              <w:pStyle w:val="Tabletextcentred"/>
              <w:jc w:val="left"/>
              <w:cnfStyle w:val="000000000000" w:firstRow="0" w:lastRow="0" w:firstColumn="0" w:lastColumn="0" w:oddVBand="0" w:evenVBand="0" w:oddHBand="0" w:evenHBand="0" w:firstRowFirstColumn="0" w:firstRowLastColumn="0" w:lastRowFirstColumn="0" w:lastRowLastColumn="0"/>
              <w:rPr>
                <w:sz w:val="18"/>
                <w:szCs w:val="18"/>
              </w:rPr>
            </w:pPr>
            <w:r w:rsidRPr="00C10E60">
              <w:rPr>
                <w:sz w:val="18"/>
                <w:szCs w:val="18"/>
              </w:rPr>
              <w:t>TBD – adjustment caps/ shared risk under TOC</w:t>
            </w:r>
          </w:p>
        </w:tc>
        <w:tc>
          <w:tcPr>
            <w:tcW w:w="1192" w:type="dxa"/>
          </w:tcPr>
          <w:p w14:paraId="6A171866" w14:textId="2E897149"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130FF951"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6DC605B" w14:textId="69CBD8A1"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2F696B49"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C444EC" w:rsidRPr="008C117E" w14:paraId="669DE319" w14:textId="77777777" w:rsidTr="008C1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0" w:type="dxa"/>
            <w:gridSpan w:val="9"/>
          </w:tcPr>
          <w:p w14:paraId="5B8DB677" w14:textId="77777777" w:rsidR="00C444EC" w:rsidRPr="008C117E" w:rsidRDefault="00C444EC" w:rsidP="000F128D">
            <w:pPr>
              <w:pStyle w:val="Tabletext"/>
              <w:spacing w:line="252" w:lineRule="auto"/>
              <w:rPr>
                <w:rFonts w:asciiTheme="majorHAnsi" w:hAnsiTheme="majorHAnsi"/>
              </w:rPr>
            </w:pPr>
            <w:r w:rsidRPr="008C117E">
              <w:rPr>
                <w:rFonts w:asciiTheme="majorHAnsi" w:hAnsiTheme="majorHAnsi"/>
              </w:rPr>
              <w:t>Design and construction risks</w:t>
            </w:r>
          </w:p>
        </w:tc>
      </w:tr>
      <w:tr w:rsidR="008C117E" w:rsidRPr="00C10E60" w14:paraId="62ACB506"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521E1730" w14:textId="77777777" w:rsidR="00C444EC" w:rsidRPr="00C10E60" w:rsidRDefault="00C444EC" w:rsidP="000C429F">
            <w:pPr>
              <w:rPr>
                <w:sz w:val="18"/>
                <w:szCs w:val="18"/>
              </w:rPr>
            </w:pPr>
            <w:r>
              <w:rPr>
                <w:sz w:val="18"/>
                <w:szCs w:val="18"/>
              </w:rPr>
              <w:t>14</w:t>
            </w:r>
          </w:p>
        </w:tc>
        <w:tc>
          <w:tcPr>
            <w:tcW w:w="2678" w:type="dxa"/>
          </w:tcPr>
          <w:p w14:paraId="676C75DC" w14:textId="0B03801A"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Force </w:t>
            </w:r>
            <w:r w:rsidR="0018639C">
              <w:t>M</w:t>
            </w:r>
            <w:r w:rsidRPr="00C10E60">
              <w:t>ajeure</w:t>
            </w:r>
          </w:p>
        </w:tc>
        <w:tc>
          <w:tcPr>
            <w:tcW w:w="3960" w:type="dxa"/>
          </w:tcPr>
          <w:p w14:paraId="46F26891" w14:textId="13E9F81C"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rPr>
                <w:rFonts w:cstheme="minorHAnsi"/>
              </w:rPr>
              <w:t xml:space="preserve">Risk of delay caused by </w:t>
            </w:r>
            <w:r w:rsidR="0018639C">
              <w:rPr>
                <w:rFonts w:cstheme="minorHAnsi"/>
              </w:rPr>
              <w:t>F</w:t>
            </w:r>
            <w:r w:rsidRPr="00C10E60">
              <w:rPr>
                <w:rFonts w:cstheme="minorHAnsi"/>
              </w:rPr>
              <w:t xml:space="preserve">orce </w:t>
            </w:r>
            <w:r w:rsidR="0018639C">
              <w:rPr>
                <w:rFonts w:cstheme="minorHAnsi"/>
              </w:rPr>
              <w:t>M</w:t>
            </w:r>
            <w:r w:rsidRPr="00C10E60">
              <w:rPr>
                <w:rFonts w:cstheme="minorHAnsi"/>
              </w:rPr>
              <w:t xml:space="preserve">ajeure </w:t>
            </w:r>
            <w:r w:rsidR="000F25BF">
              <w:rPr>
                <w:rFonts w:cstheme="minorHAnsi"/>
              </w:rPr>
              <w:t>E</w:t>
            </w:r>
            <w:r w:rsidRPr="00C10E60">
              <w:rPr>
                <w:rFonts w:cstheme="minorHAnsi"/>
              </w:rPr>
              <w:t xml:space="preserve">vents </w:t>
            </w:r>
            <w:r w:rsidR="000F25BF">
              <w:rPr>
                <w:rFonts w:cstheme="minorHAnsi"/>
              </w:rPr>
              <w:t>that</w:t>
            </w:r>
            <w:r w:rsidR="000F25BF" w:rsidRPr="00C10E60">
              <w:rPr>
                <w:rFonts w:cstheme="minorHAnsi"/>
              </w:rPr>
              <w:t xml:space="preserve"> </w:t>
            </w:r>
            <w:r w:rsidRPr="00C10E60">
              <w:rPr>
                <w:rFonts w:cstheme="minorHAnsi"/>
              </w:rPr>
              <w:t>prevent construction milestones being met</w:t>
            </w:r>
          </w:p>
        </w:tc>
        <w:tc>
          <w:tcPr>
            <w:tcW w:w="1191" w:type="dxa"/>
          </w:tcPr>
          <w:p w14:paraId="5CA24EE0"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59B8DD29" w14:textId="4C4293E5"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24095C6A"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1" w:type="dxa"/>
          </w:tcPr>
          <w:p w14:paraId="162B2547"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1041D54F" w14:textId="31309840"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48A0FA3C"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11676CA6"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6A9903B" w14:textId="77777777" w:rsidR="00C444EC" w:rsidRPr="00C10E60" w:rsidRDefault="00C444EC" w:rsidP="000C429F">
            <w:pPr>
              <w:rPr>
                <w:sz w:val="18"/>
                <w:szCs w:val="18"/>
              </w:rPr>
            </w:pPr>
            <w:r>
              <w:rPr>
                <w:sz w:val="18"/>
                <w:szCs w:val="18"/>
              </w:rPr>
              <w:t>15</w:t>
            </w:r>
          </w:p>
        </w:tc>
        <w:tc>
          <w:tcPr>
            <w:tcW w:w="2678" w:type="dxa"/>
          </w:tcPr>
          <w:p w14:paraId="020EF43D" w14:textId="7777777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Design risk</w:t>
            </w:r>
          </w:p>
        </w:tc>
        <w:tc>
          <w:tcPr>
            <w:tcW w:w="3960" w:type="dxa"/>
          </w:tcPr>
          <w:p w14:paraId="12BC829B" w14:textId="12BA20A8"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rPr>
                <w:rFonts w:cstheme="minorHAnsi"/>
              </w:rPr>
              <w:t xml:space="preserve">Risk that the </w:t>
            </w:r>
            <w:r w:rsidR="00EB16F5">
              <w:rPr>
                <w:rFonts w:cstheme="minorHAnsi"/>
              </w:rPr>
              <w:t>D</w:t>
            </w:r>
            <w:r w:rsidRPr="00C10E60">
              <w:rPr>
                <w:rFonts w:cstheme="minorHAnsi"/>
              </w:rPr>
              <w:t xml:space="preserve">esign </w:t>
            </w:r>
            <w:r w:rsidR="00EB16F5">
              <w:rPr>
                <w:rFonts w:cstheme="minorHAnsi"/>
              </w:rPr>
              <w:t>D</w:t>
            </w:r>
            <w:r w:rsidRPr="00C10E60">
              <w:rPr>
                <w:rFonts w:cstheme="minorHAnsi"/>
              </w:rPr>
              <w:t xml:space="preserve">evelopment </w:t>
            </w:r>
            <w:r w:rsidR="00EB16F5">
              <w:rPr>
                <w:rFonts w:cstheme="minorHAnsi"/>
              </w:rPr>
              <w:t>P</w:t>
            </w:r>
            <w:r w:rsidRPr="00C10E60">
              <w:rPr>
                <w:rFonts w:cstheme="minorHAnsi"/>
              </w:rPr>
              <w:t>rocess cannot be completed on time or to budget</w:t>
            </w:r>
            <w:r w:rsidR="001B5C29">
              <w:rPr>
                <w:rFonts w:cstheme="minorHAnsi"/>
              </w:rPr>
              <w:t>,</w:t>
            </w:r>
            <w:r w:rsidRPr="00C10E60">
              <w:rPr>
                <w:rFonts w:cstheme="minorHAnsi"/>
              </w:rPr>
              <w:t xml:space="preserve"> or that the design does not meet the </w:t>
            </w:r>
            <w:r>
              <w:rPr>
                <w:rFonts w:cstheme="minorHAnsi"/>
              </w:rPr>
              <w:t>PSDR</w:t>
            </w:r>
          </w:p>
        </w:tc>
        <w:tc>
          <w:tcPr>
            <w:tcW w:w="1191" w:type="dxa"/>
          </w:tcPr>
          <w:p w14:paraId="64EB41DC"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304A85B1"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35F798F0" w14:textId="304DA3D8"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76B30D85"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4E1A9B74" w14:textId="2D937215"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6DCA9FF5"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7679EF77"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47BFCC7C" w14:textId="77777777" w:rsidR="00C444EC" w:rsidRPr="00F266A7" w:rsidRDefault="00C444EC" w:rsidP="000C429F">
            <w:r>
              <w:t>16</w:t>
            </w:r>
          </w:p>
        </w:tc>
        <w:tc>
          <w:tcPr>
            <w:tcW w:w="2678" w:type="dxa"/>
          </w:tcPr>
          <w:p w14:paraId="24148305"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rPr>
                <w:rFonts w:cstheme="minorHAnsi"/>
              </w:rPr>
              <w:t xml:space="preserve">Construction risk </w:t>
            </w:r>
          </w:p>
        </w:tc>
        <w:tc>
          <w:tcPr>
            <w:tcW w:w="3960" w:type="dxa"/>
          </w:tcPr>
          <w:p w14:paraId="41F325B7" w14:textId="09838AB3"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rPr>
                <w:rFonts w:cstheme="minorHAnsi"/>
              </w:rPr>
              <w:t>Risk that construction cannot be completed on time (subject to Adjustment Events (Time))</w:t>
            </w:r>
          </w:p>
        </w:tc>
        <w:tc>
          <w:tcPr>
            <w:tcW w:w="1191" w:type="dxa"/>
          </w:tcPr>
          <w:p w14:paraId="27FAC19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59E164BE"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31B7CBFB" w14:textId="5A38E061"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73193831"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298DB21A" w14:textId="0C8C569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3BF6647D"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390E7765"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EE4A330" w14:textId="77777777" w:rsidR="00C444EC" w:rsidRPr="00F266A7" w:rsidRDefault="00C444EC" w:rsidP="000C429F">
            <w:r>
              <w:t>17</w:t>
            </w:r>
          </w:p>
        </w:tc>
        <w:tc>
          <w:tcPr>
            <w:tcW w:w="2678" w:type="dxa"/>
          </w:tcPr>
          <w:p w14:paraId="6455451F" w14:textId="7777777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Construction risk</w:t>
            </w:r>
          </w:p>
        </w:tc>
        <w:tc>
          <w:tcPr>
            <w:tcW w:w="3960" w:type="dxa"/>
          </w:tcPr>
          <w:p w14:paraId="3649AA8D" w14:textId="166CBB50"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Risk that construction cannot be completed to budget (subject to Adjustment Events (Cost)</w:t>
            </w:r>
            <w:r>
              <w:t>)</w:t>
            </w:r>
          </w:p>
        </w:tc>
        <w:tc>
          <w:tcPr>
            <w:tcW w:w="1191" w:type="dxa"/>
          </w:tcPr>
          <w:p w14:paraId="4320B977"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5977E6B1"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67D9F3AF" w14:textId="7EE292DA"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2F66632E"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05F7B70D" w14:textId="5528B7A5"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0B363150"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714BF0DB"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7B073368" w14:textId="77777777" w:rsidR="00C444EC" w:rsidRPr="00F266A7" w:rsidRDefault="00C444EC" w:rsidP="000C429F">
            <w:r>
              <w:t>18</w:t>
            </w:r>
          </w:p>
        </w:tc>
        <w:tc>
          <w:tcPr>
            <w:tcW w:w="2678" w:type="dxa"/>
          </w:tcPr>
          <w:p w14:paraId="5E4C1531"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Defects</w:t>
            </w:r>
          </w:p>
        </w:tc>
        <w:tc>
          <w:tcPr>
            <w:tcW w:w="3960" w:type="dxa"/>
          </w:tcPr>
          <w:p w14:paraId="27D5CEBF" w14:textId="05D4E9B8"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Risk that </w:t>
            </w:r>
            <w:r w:rsidR="001B5C29">
              <w:t>D</w:t>
            </w:r>
            <w:r w:rsidRPr="00C10E60">
              <w:t>efects are identified following completion of construction</w:t>
            </w:r>
          </w:p>
        </w:tc>
        <w:tc>
          <w:tcPr>
            <w:tcW w:w="1191" w:type="dxa"/>
          </w:tcPr>
          <w:p w14:paraId="506935F9"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F488153"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4B962E42" w14:textId="161A17ED"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5B79836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5FB2CFB2"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9D6D23A" w14:textId="0214908E"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r>
      <w:tr w:rsidR="008C117E" w:rsidRPr="00C10E60" w14:paraId="77227D99"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963F015" w14:textId="77777777" w:rsidR="00C444EC" w:rsidRPr="00F266A7" w:rsidRDefault="00C444EC" w:rsidP="000C429F">
            <w:r>
              <w:t>19</w:t>
            </w:r>
          </w:p>
        </w:tc>
        <w:tc>
          <w:tcPr>
            <w:tcW w:w="2678" w:type="dxa"/>
          </w:tcPr>
          <w:p w14:paraId="59FE061B" w14:textId="7777777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Fitness for purpose</w:t>
            </w:r>
          </w:p>
        </w:tc>
        <w:tc>
          <w:tcPr>
            <w:tcW w:w="3960" w:type="dxa"/>
          </w:tcPr>
          <w:p w14:paraId="013D27A8" w14:textId="5416F103"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Risk that the Works are not fit for purpose or do not comply with contractual obligations</w:t>
            </w:r>
          </w:p>
        </w:tc>
        <w:tc>
          <w:tcPr>
            <w:tcW w:w="1191" w:type="dxa"/>
          </w:tcPr>
          <w:p w14:paraId="22271673"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5094F904"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7952FEED" w14:textId="508EF0EB"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000AC403"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380E4895" w14:textId="69FA4690"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17035D64"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394514F6"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0139403C" w14:textId="77777777" w:rsidR="00C444EC" w:rsidRPr="00F266A7" w:rsidRDefault="00C444EC" w:rsidP="000C429F">
            <w:r>
              <w:t>20</w:t>
            </w:r>
          </w:p>
        </w:tc>
        <w:tc>
          <w:tcPr>
            <w:tcW w:w="2678" w:type="dxa"/>
          </w:tcPr>
          <w:p w14:paraId="0C61F5C6" w14:textId="0F28F0A3"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Principal</w:t>
            </w:r>
            <w:r w:rsidR="000C5620">
              <w:t>-</w:t>
            </w:r>
            <w:r>
              <w:t>i</w:t>
            </w:r>
            <w:r w:rsidRPr="00C10E60">
              <w:t>nitiated Variations</w:t>
            </w:r>
          </w:p>
        </w:tc>
        <w:tc>
          <w:tcPr>
            <w:tcW w:w="3960" w:type="dxa"/>
          </w:tcPr>
          <w:p w14:paraId="251E5458" w14:textId="29B5B39D"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 xml:space="preserve">If the Principal elects to make a </w:t>
            </w:r>
            <w:r w:rsidR="000E6888">
              <w:t>V</w:t>
            </w:r>
            <w:r w:rsidRPr="00C10E60">
              <w:t>ariation to the Works</w:t>
            </w:r>
          </w:p>
        </w:tc>
        <w:tc>
          <w:tcPr>
            <w:tcW w:w="1191" w:type="dxa"/>
          </w:tcPr>
          <w:p w14:paraId="179687C7" w14:textId="4171FE3F"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04E3AA49"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2D086B34"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1" w:type="dxa"/>
          </w:tcPr>
          <w:p w14:paraId="37058052" w14:textId="4D339200"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6918A47D"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716B37B5"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8C117E" w:rsidRPr="00C10E60" w14:paraId="5E078F75"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420519" w14:textId="77777777" w:rsidR="00C444EC" w:rsidRPr="00F266A7" w:rsidRDefault="00C444EC" w:rsidP="000C429F">
            <w:r>
              <w:t>21</w:t>
            </w:r>
          </w:p>
        </w:tc>
        <w:tc>
          <w:tcPr>
            <w:tcW w:w="2678" w:type="dxa"/>
          </w:tcPr>
          <w:p w14:paraId="41CA60DB" w14:textId="3AB85AB0" w:rsidR="00C444EC" w:rsidRPr="00C10E60" w:rsidRDefault="000E6888" w:rsidP="000F128D">
            <w:pPr>
              <w:spacing w:line="252" w:lineRule="auto"/>
              <w:cnfStyle w:val="000000010000" w:firstRow="0" w:lastRow="0" w:firstColumn="0" w:lastColumn="0" w:oddVBand="0" w:evenVBand="0" w:oddHBand="0" w:evenHBand="1" w:firstRowFirstColumn="0" w:firstRowLastColumn="0" w:lastRowFirstColumn="0" w:lastRowLastColumn="0"/>
            </w:pPr>
            <w:r>
              <w:t>KRAs</w:t>
            </w:r>
          </w:p>
        </w:tc>
        <w:tc>
          <w:tcPr>
            <w:tcW w:w="3960" w:type="dxa"/>
          </w:tcPr>
          <w:p w14:paraId="0BF2840F" w14:textId="4D7BE4CF"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 xml:space="preserve">Meeting required standards with respect to </w:t>
            </w:r>
            <w:r>
              <w:t>KRAs</w:t>
            </w:r>
          </w:p>
        </w:tc>
        <w:tc>
          <w:tcPr>
            <w:tcW w:w="1191" w:type="dxa"/>
          </w:tcPr>
          <w:p w14:paraId="71C0E666"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1053C4AE" w14:textId="4E74DF0B"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78ACF0CB"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1" w:type="dxa"/>
          </w:tcPr>
          <w:p w14:paraId="1D9E94AF"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67BAB7A4" w14:textId="749D890D"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01240605"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C444EC" w:rsidRPr="008C117E" w14:paraId="14652940" w14:textId="77777777" w:rsidTr="008C117E">
        <w:tc>
          <w:tcPr>
            <w:cnfStyle w:val="001000000000" w:firstRow="0" w:lastRow="0" w:firstColumn="1" w:lastColumn="0" w:oddVBand="0" w:evenVBand="0" w:oddHBand="0" w:evenHBand="0" w:firstRowFirstColumn="0" w:firstRowLastColumn="0" w:lastRowFirstColumn="0" w:lastRowLastColumn="0"/>
            <w:tcW w:w="14350" w:type="dxa"/>
            <w:gridSpan w:val="9"/>
          </w:tcPr>
          <w:p w14:paraId="63176AB2" w14:textId="77777777" w:rsidR="00C444EC" w:rsidRPr="008C117E" w:rsidRDefault="00C444EC" w:rsidP="000F128D">
            <w:pPr>
              <w:pStyle w:val="Tabletext"/>
              <w:spacing w:line="252" w:lineRule="auto"/>
              <w:rPr>
                <w:rFonts w:asciiTheme="majorHAnsi" w:hAnsiTheme="majorHAnsi"/>
              </w:rPr>
            </w:pPr>
            <w:r w:rsidRPr="008C117E">
              <w:rPr>
                <w:rFonts w:asciiTheme="majorHAnsi" w:hAnsiTheme="majorHAnsi"/>
              </w:rPr>
              <w:t>Industrial relations</w:t>
            </w:r>
          </w:p>
        </w:tc>
      </w:tr>
      <w:tr w:rsidR="008C117E" w:rsidRPr="00C10E60" w14:paraId="2D3495E3"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7EC3606" w14:textId="77777777" w:rsidR="00C444EC" w:rsidRPr="00F266A7" w:rsidRDefault="00C444EC" w:rsidP="000C429F">
            <w:r>
              <w:t>22</w:t>
            </w:r>
          </w:p>
        </w:tc>
        <w:tc>
          <w:tcPr>
            <w:tcW w:w="2678" w:type="dxa"/>
          </w:tcPr>
          <w:p w14:paraId="0BE13962" w14:textId="7777777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Industrial relations risk</w:t>
            </w:r>
          </w:p>
        </w:tc>
        <w:tc>
          <w:tcPr>
            <w:tcW w:w="3960" w:type="dxa"/>
          </w:tcPr>
          <w:p w14:paraId="5A6316BA" w14:textId="2505AEFE"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rPr>
                <w:bCs/>
                <w:iCs/>
              </w:rPr>
            </w:pPr>
            <w:r w:rsidRPr="00C10E60">
              <w:t>Risks of industrial action in respect of the Project</w:t>
            </w:r>
          </w:p>
        </w:tc>
        <w:tc>
          <w:tcPr>
            <w:tcW w:w="1191" w:type="dxa"/>
          </w:tcPr>
          <w:p w14:paraId="266BCB44"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1061C68C"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p w14:paraId="120AB058" w14:textId="66171F49"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sz w:val="18"/>
                <w:szCs w:val="18"/>
              </w:rPr>
              <w:t>(</w:t>
            </w:r>
            <w:r w:rsidR="00A00888">
              <w:rPr>
                <w:sz w:val="18"/>
                <w:szCs w:val="18"/>
              </w:rPr>
              <w:t>s</w:t>
            </w:r>
            <w:r w:rsidRPr="00C10E60">
              <w:rPr>
                <w:sz w:val="18"/>
                <w:szCs w:val="18"/>
              </w:rPr>
              <w:t xml:space="preserve">ee Adjustment Events </w:t>
            </w:r>
            <w:r>
              <w:rPr>
                <w:sz w:val="18"/>
                <w:szCs w:val="18"/>
              </w:rPr>
              <w:t>S</w:t>
            </w:r>
            <w:r w:rsidRPr="00C10E60">
              <w:rPr>
                <w:sz w:val="18"/>
                <w:szCs w:val="18"/>
              </w:rPr>
              <w:t>chedule)</w:t>
            </w:r>
          </w:p>
        </w:tc>
        <w:tc>
          <w:tcPr>
            <w:tcW w:w="1192" w:type="dxa"/>
          </w:tcPr>
          <w:p w14:paraId="3F1BDE62"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1" w:type="dxa"/>
          </w:tcPr>
          <w:p w14:paraId="2B2F3B35"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4F652A6E" w14:textId="6402BCBA"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7719A0A3"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C444EC" w:rsidRPr="000F128D" w14:paraId="67695287" w14:textId="77777777" w:rsidTr="008C117E">
        <w:tc>
          <w:tcPr>
            <w:cnfStyle w:val="001000000000" w:firstRow="0" w:lastRow="0" w:firstColumn="1" w:lastColumn="0" w:oddVBand="0" w:evenVBand="0" w:oddHBand="0" w:evenHBand="0" w:firstRowFirstColumn="0" w:firstRowLastColumn="0" w:lastRowFirstColumn="0" w:lastRowLastColumn="0"/>
            <w:tcW w:w="14350" w:type="dxa"/>
            <w:gridSpan w:val="9"/>
          </w:tcPr>
          <w:p w14:paraId="5566E4EE" w14:textId="77777777" w:rsidR="00C444EC" w:rsidRPr="008C117E" w:rsidRDefault="00C444EC" w:rsidP="000F128D">
            <w:pPr>
              <w:pStyle w:val="Tabletext"/>
              <w:spacing w:line="252" w:lineRule="auto"/>
              <w:rPr>
                <w:rFonts w:asciiTheme="majorHAnsi" w:hAnsiTheme="majorHAnsi"/>
              </w:rPr>
            </w:pPr>
            <w:r w:rsidRPr="008C117E">
              <w:rPr>
                <w:rFonts w:asciiTheme="majorHAnsi" w:hAnsiTheme="majorHAnsi"/>
              </w:rPr>
              <w:t>Change in Law or Policy risks</w:t>
            </w:r>
          </w:p>
        </w:tc>
      </w:tr>
      <w:tr w:rsidR="008C117E" w:rsidRPr="00C10E60" w14:paraId="52A2C80D"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E8FFD9A" w14:textId="77777777" w:rsidR="00C444EC" w:rsidRPr="00F266A7" w:rsidRDefault="00C444EC" w:rsidP="000C429F">
            <w:r>
              <w:t>23</w:t>
            </w:r>
          </w:p>
        </w:tc>
        <w:tc>
          <w:tcPr>
            <w:tcW w:w="2678" w:type="dxa"/>
          </w:tcPr>
          <w:p w14:paraId="0500E0C1" w14:textId="20182BA2"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rsidRPr="00C10E60">
              <w:t xml:space="preserve">Change in Law or Change in Policy </w:t>
            </w:r>
            <w:r w:rsidR="000E6888">
              <w:t>that</w:t>
            </w:r>
            <w:r w:rsidR="000E6888" w:rsidRPr="00C10E60">
              <w:t xml:space="preserve"> </w:t>
            </w:r>
            <w:r w:rsidRPr="00C10E60">
              <w:t>is not a Change in Mandatory Requirements</w:t>
            </w:r>
          </w:p>
        </w:tc>
        <w:tc>
          <w:tcPr>
            <w:tcW w:w="3960" w:type="dxa"/>
          </w:tcPr>
          <w:p w14:paraId="0DBAFD7F" w14:textId="5A4E9FD8"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rPr>
                <w:bCs/>
                <w:iCs/>
              </w:rPr>
            </w:pPr>
            <w:r w:rsidRPr="00C10E60">
              <w:t>Risk of a change in law during the Project</w:t>
            </w:r>
          </w:p>
        </w:tc>
        <w:tc>
          <w:tcPr>
            <w:tcW w:w="1191" w:type="dxa"/>
          </w:tcPr>
          <w:p w14:paraId="599B9926"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414F207E"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139E6BE0" w14:textId="5A9FB2AE"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3F9D2BA5"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c>
          <w:tcPr>
            <w:tcW w:w="1192" w:type="dxa"/>
          </w:tcPr>
          <w:p w14:paraId="19EEA9AB" w14:textId="381CE1CC"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73EFD3F1" w14:textId="77777777" w:rsidR="00C444EC" w:rsidRPr="00C10E60"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sz w:val="18"/>
                <w:szCs w:val="18"/>
              </w:rPr>
            </w:pPr>
          </w:p>
        </w:tc>
      </w:tr>
      <w:tr w:rsidR="008C117E" w:rsidRPr="00C10E60" w14:paraId="23427FDF"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49E16C2B" w14:textId="77777777" w:rsidR="00C444EC" w:rsidRPr="00F266A7" w:rsidRDefault="00C444EC" w:rsidP="000C429F">
            <w:r>
              <w:t>24</w:t>
            </w:r>
          </w:p>
        </w:tc>
        <w:tc>
          <w:tcPr>
            <w:tcW w:w="2678" w:type="dxa"/>
          </w:tcPr>
          <w:p w14:paraId="67FF9877" w14:textId="3F492C40"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Change in Mandatory Requirements (a subset of certain Change</w:t>
            </w:r>
            <w:r w:rsidR="00382F7E">
              <w:t>s</w:t>
            </w:r>
            <w:r w:rsidRPr="00C10E60">
              <w:t xml:space="preserve"> in Law and Change</w:t>
            </w:r>
            <w:r w:rsidR="00382F7E">
              <w:t>s</w:t>
            </w:r>
            <w:r w:rsidRPr="00C10E60">
              <w:t xml:space="preserve"> in Policy)</w:t>
            </w:r>
          </w:p>
        </w:tc>
        <w:tc>
          <w:tcPr>
            <w:tcW w:w="3960" w:type="dxa"/>
          </w:tcPr>
          <w:p w14:paraId="53890E2E"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rPr>
                <w:bCs/>
                <w:iCs/>
              </w:rPr>
            </w:pPr>
          </w:p>
        </w:tc>
        <w:tc>
          <w:tcPr>
            <w:tcW w:w="1191" w:type="dxa"/>
          </w:tcPr>
          <w:p w14:paraId="1AEC2EEF" w14:textId="59EFD16F"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71D158CB"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07485903"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1" w:type="dxa"/>
          </w:tcPr>
          <w:p w14:paraId="6C9CE980" w14:textId="747F7005"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5AB6B3A2"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2E16297E"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C444EC" w:rsidRPr="008C117E" w14:paraId="5DA8CEEC" w14:textId="77777777" w:rsidTr="008C1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0" w:type="dxa"/>
            <w:gridSpan w:val="9"/>
          </w:tcPr>
          <w:p w14:paraId="49305139" w14:textId="77777777" w:rsidR="00C444EC" w:rsidRPr="008C117E" w:rsidRDefault="00C444EC" w:rsidP="000F128D">
            <w:pPr>
              <w:pStyle w:val="Tabletext"/>
              <w:spacing w:line="252" w:lineRule="auto"/>
              <w:rPr>
                <w:rFonts w:asciiTheme="majorHAnsi" w:hAnsiTheme="majorHAnsi"/>
              </w:rPr>
            </w:pPr>
            <w:r w:rsidRPr="008C117E">
              <w:rPr>
                <w:rFonts w:asciiTheme="majorHAnsi" w:hAnsiTheme="majorHAnsi"/>
              </w:rPr>
              <w:t>Tax</w:t>
            </w:r>
          </w:p>
        </w:tc>
      </w:tr>
      <w:tr w:rsidR="008C117E" w:rsidRPr="00C10E60" w14:paraId="7B863251"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30171E0F" w14:textId="77777777" w:rsidR="00C444EC" w:rsidRPr="00F266A7" w:rsidRDefault="00C444EC" w:rsidP="000C429F">
            <w:r>
              <w:t>25</w:t>
            </w:r>
          </w:p>
        </w:tc>
        <w:tc>
          <w:tcPr>
            <w:tcW w:w="2678" w:type="dxa"/>
          </w:tcPr>
          <w:p w14:paraId="01E8F5A0"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Tax</w:t>
            </w:r>
          </w:p>
        </w:tc>
        <w:tc>
          <w:tcPr>
            <w:tcW w:w="3960" w:type="dxa"/>
          </w:tcPr>
          <w:p w14:paraId="6123BC3C" w14:textId="4857F051"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rsidRPr="00C10E60">
              <w:t>Tax payable in respect of Contractor</w:t>
            </w:r>
            <w:r w:rsidR="00382F7E">
              <w:t>’</w:t>
            </w:r>
            <w:r w:rsidRPr="00C10E60">
              <w:t>s Activities</w:t>
            </w:r>
            <w:r w:rsidR="00382F7E">
              <w:t>,</w:t>
            </w:r>
            <w:r w:rsidRPr="00C10E60">
              <w:t xml:space="preserve"> including any customs duty, tariffs and primage applicable to imported materials</w:t>
            </w:r>
          </w:p>
        </w:tc>
        <w:tc>
          <w:tcPr>
            <w:tcW w:w="1191" w:type="dxa"/>
          </w:tcPr>
          <w:p w14:paraId="32F94415"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1FB5B4E5"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18E971D0" w14:textId="3B9699E6"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1" w:type="dxa"/>
          </w:tcPr>
          <w:p w14:paraId="4EBFEA04"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338170CC" w14:textId="1B9ADA7C"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07D117AE"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C444EC" w:rsidRPr="008C117E" w14:paraId="0C63C3CB" w14:textId="77777777" w:rsidTr="008C11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0" w:type="dxa"/>
            <w:gridSpan w:val="9"/>
          </w:tcPr>
          <w:p w14:paraId="664551E6" w14:textId="77777777" w:rsidR="00C444EC" w:rsidRPr="008C117E" w:rsidRDefault="00C444EC" w:rsidP="000F128D">
            <w:pPr>
              <w:pStyle w:val="Tabletext"/>
              <w:spacing w:line="252" w:lineRule="auto"/>
              <w:rPr>
                <w:rFonts w:asciiTheme="majorHAnsi" w:hAnsiTheme="majorHAnsi"/>
              </w:rPr>
            </w:pPr>
            <w:r w:rsidRPr="008C117E">
              <w:rPr>
                <w:rFonts w:asciiTheme="majorHAnsi" w:hAnsiTheme="majorHAnsi"/>
              </w:rPr>
              <w:t xml:space="preserve">Pandemic </w:t>
            </w:r>
          </w:p>
        </w:tc>
      </w:tr>
      <w:tr w:rsidR="008C117E" w:rsidRPr="00C10E60" w14:paraId="564203CC" w14:textId="77777777" w:rsidTr="000F128D">
        <w:tc>
          <w:tcPr>
            <w:cnfStyle w:val="001000000000" w:firstRow="0" w:lastRow="0" w:firstColumn="1" w:lastColumn="0" w:oddVBand="0" w:evenVBand="0" w:oddHBand="0" w:evenHBand="0" w:firstRowFirstColumn="0" w:firstRowLastColumn="0" w:lastRowFirstColumn="0" w:lastRowLastColumn="0"/>
            <w:tcW w:w="562" w:type="dxa"/>
          </w:tcPr>
          <w:p w14:paraId="6A5AF10D" w14:textId="77777777" w:rsidR="00C444EC" w:rsidRPr="00F266A7" w:rsidRDefault="00C444EC" w:rsidP="000C429F">
            <w:r>
              <w:t>26</w:t>
            </w:r>
          </w:p>
        </w:tc>
        <w:tc>
          <w:tcPr>
            <w:tcW w:w="2678" w:type="dxa"/>
          </w:tcPr>
          <w:p w14:paraId="3DDE634E" w14:textId="77777777"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t>Pandemic Relief Event</w:t>
            </w:r>
          </w:p>
        </w:tc>
        <w:tc>
          <w:tcPr>
            <w:tcW w:w="3960" w:type="dxa"/>
          </w:tcPr>
          <w:p w14:paraId="17946A2D" w14:textId="70AB1BE1" w:rsidR="00C444EC" w:rsidRPr="00C10E60" w:rsidRDefault="00C444EC" w:rsidP="000F128D">
            <w:pPr>
              <w:spacing w:line="252" w:lineRule="auto"/>
              <w:cnfStyle w:val="000000000000" w:firstRow="0" w:lastRow="0" w:firstColumn="0" w:lastColumn="0" w:oddVBand="0" w:evenVBand="0" w:oddHBand="0" w:evenHBand="0" w:firstRowFirstColumn="0" w:firstRowLastColumn="0" w:lastRowFirstColumn="0" w:lastRowLastColumn="0"/>
            </w:pPr>
            <w:r>
              <w:t xml:space="preserve">Risk of cost and delay in relation to </w:t>
            </w:r>
            <w:r w:rsidR="00382F7E">
              <w:t xml:space="preserve">a </w:t>
            </w:r>
            <w:r>
              <w:t>Pandemic Relief Event</w:t>
            </w:r>
          </w:p>
        </w:tc>
        <w:tc>
          <w:tcPr>
            <w:tcW w:w="1191" w:type="dxa"/>
          </w:tcPr>
          <w:p w14:paraId="33B9F4B9" w14:textId="1EBC76EE"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7FEE35C5"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7091BB3A"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1" w:type="dxa"/>
          </w:tcPr>
          <w:p w14:paraId="21C8993B" w14:textId="3F2B3E8F"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r w:rsidRPr="00C10E60">
              <w:rPr>
                <w:rFonts w:ascii="Wingdings" w:eastAsia="Wingdings" w:hAnsi="Wingdings" w:cs="Wingdings"/>
                <w:sz w:val="18"/>
                <w:szCs w:val="18"/>
              </w:rPr>
              <w:t>ü</w:t>
            </w:r>
          </w:p>
        </w:tc>
        <w:tc>
          <w:tcPr>
            <w:tcW w:w="1192" w:type="dxa"/>
          </w:tcPr>
          <w:p w14:paraId="27AB3B56"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c>
          <w:tcPr>
            <w:tcW w:w="1192" w:type="dxa"/>
          </w:tcPr>
          <w:p w14:paraId="6F100FFB" w14:textId="77777777" w:rsidR="00C444EC" w:rsidRPr="00C10E60" w:rsidRDefault="00C444EC" w:rsidP="000C429F">
            <w:pPr>
              <w:pStyle w:val="Tabletextcentred"/>
              <w:cnfStyle w:val="000000000000" w:firstRow="0" w:lastRow="0" w:firstColumn="0" w:lastColumn="0" w:oddVBand="0" w:evenVBand="0" w:oddHBand="0" w:evenHBand="0" w:firstRowFirstColumn="0" w:firstRowLastColumn="0" w:lastRowFirstColumn="0" w:lastRowLastColumn="0"/>
              <w:rPr>
                <w:sz w:val="18"/>
                <w:szCs w:val="18"/>
              </w:rPr>
            </w:pPr>
          </w:p>
        </w:tc>
      </w:tr>
      <w:tr w:rsidR="00C444EC" w:rsidRPr="00C10E60" w14:paraId="5D3B5FE2" w14:textId="77777777" w:rsidTr="000F12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D988D70" w14:textId="77777777" w:rsidR="00C444EC" w:rsidRPr="00F266A7" w:rsidRDefault="00C444EC" w:rsidP="000C429F">
            <w:r>
              <w:t>27</w:t>
            </w:r>
          </w:p>
        </w:tc>
        <w:tc>
          <w:tcPr>
            <w:tcW w:w="2678" w:type="dxa"/>
          </w:tcPr>
          <w:p w14:paraId="2076E3D9" w14:textId="77777777"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t>Pandemic Construction Site Closure</w:t>
            </w:r>
          </w:p>
        </w:tc>
        <w:tc>
          <w:tcPr>
            <w:tcW w:w="3960" w:type="dxa"/>
          </w:tcPr>
          <w:p w14:paraId="0C0FAD5D" w14:textId="569254C8" w:rsidR="00C444EC" w:rsidRPr="00C10E60" w:rsidRDefault="00C444EC" w:rsidP="000F128D">
            <w:pPr>
              <w:spacing w:line="252" w:lineRule="auto"/>
              <w:cnfStyle w:val="000000010000" w:firstRow="0" w:lastRow="0" w:firstColumn="0" w:lastColumn="0" w:oddVBand="0" w:evenVBand="0" w:oddHBand="0" w:evenHBand="1" w:firstRowFirstColumn="0" w:firstRowLastColumn="0" w:lastRowFirstColumn="0" w:lastRowLastColumn="0"/>
            </w:pPr>
            <w:r>
              <w:t>Additional mitigation costs associated with closure or part-closure of construction Site because of a Pandemic</w:t>
            </w:r>
          </w:p>
        </w:tc>
        <w:tc>
          <w:tcPr>
            <w:tcW w:w="1191" w:type="dxa"/>
          </w:tcPr>
          <w:p w14:paraId="507A7EBC" w14:textId="790BD354" w:rsidR="00C444EC" w:rsidRPr="009B4864"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10E60">
              <w:rPr>
                <w:rFonts w:ascii="Wingdings" w:eastAsia="Wingdings" w:hAnsi="Wingdings" w:cs="Wingdings"/>
                <w:sz w:val="18"/>
                <w:szCs w:val="18"/>
              </w:rPr>
              <w:t>ü</w:t>
            </w:r>
          </w:p>
        </w:tc>
        <w:tc>
          <w:tcPr>
            <w:tcW w:w="1192" w:type="dxa"/>
          </w:tcPr>
          <w:p w14:paraId="065CC3BF" w14:textId="77777777" w:rsidR="00C444EC" w:rsidRPr="009B4864"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1192" w:type="dxa"/>
          </w:tcPr>
          <w:p w14:paraId="2FCE3ADF" w14:textId="77777777" w:rsidR="00C444EC" w:rsidRPr="009B4864"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1191" w:type="dxa"/>
          </w:tcPr>
          <w:p w14:paraId="15B5579A" w14:textId="55B7467C" w:rsidR="00C444EC" w:rsidRPr="009B4864"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C10E60">
              <w:rPr>
                <w:rFonts w:ascii="Wingdings" w:eastAsia="Wingdings" w:hAnsi="Wingdings" w:cs="Wingdings"/>
                <w:sz w:val="18"/>
                <w:szCs w:val="18"/>
              </w:rPr>
              <w:t>ü</w:t>
            </w:r>
          </w:p>
        </w:tc>
        <w:tc>
          <w:tcPr>
            <w:tcW w:w="1192" w:type="dxa"/>
          </w:tcPr>
          <w:p w14:paraId="68EE7992" w14:textId="77777777" w:rsidR="00C444EC" w:rsidRPr="009B4864"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c>
          <w:tcPr>
            <w:tcW w:w="1192" w:type="dxa"/>
          </w:tcPr>
          <w:p w14:paraId="1FBAD2F2" w14:textId="77777777" w:rsidR="00C444EC" w:rsidRPr="009B4864" w:rsidRDefault="00C444EC" w:rsidP="000C429F">
            <w:pPr>
              <w:pStyle w:val="Tabletextcentred"/>
              <w:cnfStyle w:val="000000010000" w:firstRow="0" w:lastRow="0" w:firstColumn="0" w:lastColumn="0" w:oddVBand="0" w:evenVBand="0" w:oddHBand="0" w:evenHBand="1" w:firstRowFirstColumn="0" w:firstRowLastColumn="0" w:lastRowFirstColumn="0" w:lastRowLastColumn="0"/>
              <w:rPr>
                <w:rFonts w:cstheme="minorHAnsi"/>
                <w:sz w:val="18"/>
                <w:szCs w:val="18"/>
              </w:rPr>
            </w:pPr>
          </w:p>
        </w:tc>
      </w:tr>
    </w:tbl>
    <w:p w14:paraId="472B2514" w14:textId="6586694F" w:rsidR="00C444EC" w:rsidRDefault="00C444EC" w:rsidP="00980FC7">
      <w:pPr>
        <w:pStyle w:val="Appendixtitle"/>
      </w:pPr>
      <w:bookmarkStart w:id="102" w:name="_Toc140749996"/>
      <w:bookmarkStart w:id="103" w:name="_Ref143612647"/>
      <w:bookmarkStart w:id="104" w:name="_Ref143612676"/>
      <w:bookmarkStart w:id="105" w:name="_Toc145610044"/>
      <w:r>
        <w:t xml:space="preserve">– </w:t>
      </w:r>
      <w:r w:rsidRPr="008B24FF">
        <w:t xml:space="preserve">Illustrative </w:t>
      </w:r>
      <w:r>
        <w:t>p</w:t>
      </w:r>
      <w:r w:rsidRPr="008B24FF">
        <w:t>rocess of the Development Phase</w:t>
      </w:r>
      <w:bookmarkEnd w:id="102"/>
      <w:bookmarkEnd w:id="103"/>
      <w:bookmarkEnd w:id="104"/>
      <w:bookmarkEnd w:id="105"/>
    </w:p>
    <w:p w14:paraId="26725921" w14:textId="5248046B" w:rsidR="00C444EC" w:rsidRPr="003F40E5" w:rsidRDefault="00AC59A7" w:rsidP="00C444EC">
      <w:r w:rsidRPr="00AC59A7">
        <w:rPr>
          <w:noProof/>
        </w:rPr>
        <w:drawing>
          <wp:inline distT="0" distB="0" distL="0" distR="0" wp14:anchorId="2FDE52AA" wp14:editId="25CD7E02">
            <wp:extent cx="8863330" cy="3650615"/>
            <wp:effectExtent l="0" t="0" r="0" b="0"/>
            <wp:docPr id="9" name="Picture 9" descr="Figure provides a flowchart, illustrating the Development Phase under a Single Development Process and a Competitive Development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Figure provides a flowchart, illustrating the Development Phase under a Single Development Process and a Competitive Development Process. "/>
                    <pic:cNvPicPr/>
                  </pic:nvPicPr>
                  <pic:blipFill>
                    <a:blip r:embed="rId58">
                      <a:extLst>
                        <a:ext uri="{96DAC541-7B7A-43D3-8B79-37D633B846F1}">
                          <asvg:svgBlip xmlns:asvg="http://schemas.microsoft.com/office/drawing/2016/SVG/main" r:embed="rId59"/>
                        </a:ext>
                      </a:extLst>
                    </a:blip>
                    <a:stretch>
                      <a:fillRect/>
                    </a:stretch>
                  </pic:blipFill>
                  <pic:spPr>
                    <a:xfrm>
                      <a:off x="0" y="0"/>
                      <a:ext cx="8863330" cy="3650615"/>
                    </a:xfrm>
                    <a:prstGeom prst="rect">
                      <a:avLst/>
                    </a:prstGeom>
                  </pic:spPr>
                </pic:pic>
              </a:graphicData>
            </a:graphic>
          </wp:inline>
        </w:drawing>
      </w:r>
    </w:p>
    <w:p w14:paraId="21C94D82" w14:textId="593A4A0F" w:rsidR="00C444EC" w:rsidRDefault="00C444EC" w:rsidP="00980FC7">
      <w:pPr>
        <w:pStyle w:val="Appendixtitle"/>
      </w:pPr>
      <w:bookmarkStart w:id="106" w:name="_Toc140749997"/>
      <w:bookmarkStart w:id="107" w:name="_Toc145610045"/>
      <w:r>
        <w:t xml:space="preserve">– Detailed overview of </w:t>
      </w:r>
      <w:bookmarkEnd w:id="106"/>
      <w:r>
        <w:t>Issue resolution procedure</w:t>
      </w:r>
      <w:bookmarkEnd w:id="107"/>
    </w:p>
    <w:p w14:paraId="44D8A66B" w14:textId="69D5E5BC" w:rsidR="000D1EFC" w:rsidRDefault="00BC4D32" w:rsidP="008C117E">
      <w:pPr>
        <w:spacing w:before="0" w:after="200"/>
      </w:pPr>
      <w:r>
        <w:rPr>
          <w:noProof/>
        </w:rPr>
        <w:drawing>
          <wp:inline distT="0" distB="0" distL="0" distR="0" wp14:anchorId="60C7BD5D" wp14:editId="53F3D431">
            <wp:extent cx="8836066" cy="4985359"/>
            <wp:effectExtent l="0" t="0" r="3175" b="6350"/>
            <wp:docPr id="762103107" name="Picture 762103107" descr="Figure provides a detailed description of the steps of the Issue resolution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3107" name="Picture 762103107" descr="Figure provides a detailed description of the steps of the Issue resolution procedur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861533" cy="4999728"/>
                    </a:xfrm>
                    <a:prstGeom prst="rect">
                      <a:avLst/>
                    </a:prstGeom>
                    <a:noFill/>
                  </pic:spPr>
                </pic:pic>
              </a:graphicData>
            </a:graphic>
          </wp:inline>
        </w:drawing>
      </w:r>
    </w:p>
    <w:p w14:paraId="25E7A847" w14:textId="77777777" w:rsidR="00C444EC" w:rsidRDefault="00C444EC" w:rsidP="000C429F">
      <w:pPr>
        <w:sectPr w:rsidR="00C444EC" w:rsidSect="008C117E">
          <w:headerReference w:type="even" r:id="rId61"/>
          <w:headerReference w:type="default" r:id="rId62"/>
          <w:footerReference w:type="even" r:id="rId63"/>
          <w:footerReference w:type="default" r:id="rId64"/>
          <w:pgSz w:w="16838" w:h="11906" w:orient="landscape" w:code="9"/>
          <w:pgMar w:top="1440" w:right="1440" w:bottom="1440" w:left="1440" w:header="446" w:footer="461" w:gutter="0"/>
          <w:cols w:space="708"/>
          <w:docGrid w:linePitch="360"/>
        </w:sectPr>
      </w:pPr>
    </w:p>
    <w:bookmarkEnd w:id="4"/>
    <w:p w14:paraId="1DB204E1" w14:textId="77777777" w:rsidR="00C444EC" w:rsidRDefault="00C444EC" w:rsidP="00C444EC"/>
    <w:sectPr w:rsidR="00C444EC" w:rsidSect="009225E8">
      <w:headerReference w:type="even" r:id="rId65"/>
      <w:headerReference w:type="default" r:id="rId66"/>
      <w:footerReference w:type="even" r:id="rId67"/>
      <w:footerReference w:type="default" r:id="rId68"/>
      <w:headerReference w:type="first" r:id="rId69"/>
      <w:footerReference w:type="first" r:id="rId70"/>
      <w:type w:val="evenPage"/>
      <w:pgSz w:w="11906" w:h="16838" w:code="9"/>
      <w:pgMar w:top="2160" w:right="1440" w:bottom="1987" w:left="1440" w:header="706" w:footer="1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E1745" w14:textId="77777777" w:rsidR="007D6FDA" w:rsidRDefault="007D6FDA" w:rsidP="002D711A">
      <w:pPr>
        <w:spacing w:after="0" w:line="240" w:lineRule="auto"/>
      </w:pPr>
      <w:r>
        <w:separator/>
      </w:r>
    </w:p>
    <w:p w14:paraId="525F87A2" w14:textId="77777777" w:rsidR="007D6FDA" w:rsidRDefault="007D6FDA"/>
    <w:p w14:paraId="35E33C53" w14:textId="77777777" w:rsidR="007D6FDA" w:rsidRDefault="007D6FDA"/>
  </w:endnote>
  <w:endnote w:type="continuationSeparator" w:id="0">
    <w:p w14:paraId="0B925B94" w14:textId="77777777" w:rsidR="007D6FDA" w:rsidRDefault="007D6FDA" w:rsidP="002D711A">
      <w:pPr>
        <w:spacing w:after="0" w:line="240" w:lineRule="auto"/>
      </w:pPr>
      <w:r>
        <w:continuationSeparator/>
      </w:r>
    </w:p>
    <w:p w14:paraId="08CFEB13" w14:textId="77777777" w:rsidR="007D6FDA" w:rsidRDefault="007D6FDA"/>
    <w:p w14:paraId="2B79F51F" w14:textId="77777777" w:rsidR="007D6FDA" w:rsidRDefault="007D6FDA"/>
  </w:endnote>
  <w:endnote w:type="continuationNotice" w:id="1">
    <w:p w14:paraId="7D75BED1" w14:textId="77777777" w:rsidR="007D6FDA" w:rsidRDefault="007D6FDA">
      <w:pPr>
        <w:spacing w:before="0" w:after="0" w:line="240" w:lineRule="auto"/>
      </w:pPr>
    </w:p>
    <w:p w14:paraId="292656DB" w14:textId="77777777" w:rsidR="007D6FDA" w:rsidRDefault="007D6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DBD202E-CD02-4C39-BC4D-E661B87690BE}"/>
    <w:embedBold r:id="rId2" w:fontKey="{D0B7AE1B-F613-436F-921B-AFB9A8F0F79C}"/>
    <w:embedItalic r:id="rId3" w:fontKey="{410DA920-8EA5-4661-888D-0591D0117748}"/>
  </w:font>
  <w:font w:name="SimSun">
    <w:altName w:val="宋体"/>
    <w:panose1 w:val="02010600030101010101"/>
    <w:charset w:val="86"/>
    <w:family w:val="auto"/>
    <w:pitch w:val="variable"/>
    <w:sig w:usb0="00000203" w:usb1="288F0000" w:usb2="00000016" w:usb3="00000000" w:csb0="00040001" w:csb1="00000000"/>
  </w:font>
  <w:font w:name="VIC">
    <w:panose1 w:val="00000500000000000000"/>
    <w:charset w:val="00"/>
    <w:family w:val="modern"/>
    <w:notTrueType/>
    <w:pitch w:val="variable"/>
    <w:sig w:usb0="00000007" w:usb1="00000000" w:usb2="00000000" w:usb3="00000000" w:csb0="00000093" w:csb1="00000000"/>
  </w:font>
  <w:font w:name="Mongolian Baiti">
    <w:panose1 w:val="03000500000000000000"/>
    <w:charset w:val="00"/>
    <w:family w:val="script"/>
    <w:pitch w:val="variable"/>
    <w:sig w:usb0="80000023" w:usb1="00000000" w:usb2="00020000" w:usb3="00000000" w:csb0="00000001" w:csb1="00000000"/>
    <w:embedRegular r:id="rId4" w:fontKey="{7046EE28-6192-42FA-B862-6DA3F773B16E}"/>
    <w:embedBold r:id="rId5" w:fontKey="{F28715DF-E1DD-45E1-BCF2-3616D9858C68}"/>
    <w:embedItalic r:id="rId6" w:fontKey="{E0ECC596-3014-42FF-A486-3E27EC87EBEF}"/>
    <w:embedBoldItalic r:id="rId7" w:fontKey="{554B112B-33C2-431D-8488-B2C9C90ED10A}"/>
  </w:font>
  <w:font w:name="VIC SemiBold">
    <w:panose1 w:val="000007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2C000B54-15C3-4F53-9AC5-2FC897BAFF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75EDD" w14:textId="77777777" w:rsidR="00AB71D9" w:rsidRDefault="00AB71D9" w:rsidP="000C429F">
    <w:pPr>
      <w:pStyle w:val="Spacer"/>
    </w:pPr>
  </w:p>
  <w:p w14:paraId="35FF1103" w14:textId="77777777" w:rsidR="00AB71D9" w:rsidRDefault="00AB71D9" w:rsidP="000C42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DD41" w14:textId="77777777" w:rsidR="00C444EC" w:rsidRPr="001E31FA" w:rsidRDefault="00C444EC" w:rsidP="001E31FA">
    <w:pPr>
      <w:pStyle w:val="Spacer"/>
    </w:pPr>
  </w:p>
  <w:p w14:paraId="4632D97C" w14:textId="04090ECC" w:rsidR="00C444EC" w:rsidRPr="00297281" w:rsidRDefault="00C444EC" w:rsidP="000C429F">
    <w:pPr>
      <w:pStyle w:val="Footer"/>
      <w:tabs>
        <w:tab w:val="clear" w:pos="9026"/>
        <w:tab w:val="right" w:pos="14220"/>
      </w:tabs>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4</w:t>
    </w:r>
    <w:r w:rsidRPr="00D542F3">
      <w:rPr>
        <w:rStyle w:val="PageNumber"/>
      </w:rPr>
      <w:fldChar w:fldCharType="end"/>
    </w:r>
    <w:r>
      <w:rPr>
        <w:rStyle w:val="PageNumber"/>
      </w:rPr>
      <w:tab/>
    </w:r>
    <w:r w:rsidRPr="00C92338">
      <w:rPr>
        <w:b/>
        <w:noProof w:val="0"/>
        <w:color w:val="87189D" w:themeColor="accent1"/>
        <w:sz w:val="20"/>
      </w:rPr>
      <w:fldChar w:fldCharType="begin"/>
    </w:r>
    <w:r w:rsidRPr="00C92338">
      <w:rPr>
        <w:b/>
        <w:color w:val="87189D" w:themeColor="accent1"/>
        <w:sz w:val="20"/>
      </w:rPr>
      <w:instrText xml:space="preserve"> StyleRef “Title” </w:instrText>
    </w:r>
    <w:r w:rsidRPr="00C92338">
      <w:rPr>
        <w:b/>
        <w:noProof w:val="0"/>
        <w:color w:val="87189D" w:themeColor="accent1"/>
        <w:sz w:val="20"/>
      </w:rPr>
      <w:fldChar w:fldCharType="separate"/>
    </w:r>
    <w:r w:rsidR="00725FF3">
      <w:rPr>
        <w:b/>
        <w:color w:val="87189D" w:themeColor="accent1"/>
        <w:sz w:val="20"/>
      </w:rPr>
      <w:t>Incentivised Target Cost Contract Suite</w:t>
    </w:r>
    <w:r w:rsidRPr="00C92338">
      <w:rPr>
        <w:b/>
        <w:color w:val="87189D" w:themeColor="accent1"/>
        <w:sz w:val="20"/>
      </w:rPr>
      <w:fldChar w:fldCharType="end"/>
    </w:r>
    <w:r>
      <w:rPr>
        <w:b/>
        <w:color w:val="87189D"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725FF3">
      <w:t>Commercial Principles</w:t>
    </w:r>
    <w:r w:rsidRPr="00C022F9">
      <w:fldChar w:fldCharType="end"/>
    </w:r>
    <w:r>
      <w:t xml:space="preserve"> (</w:t>
    </w:r>
    <w:r w:rsidRPr="00C022F9">
      <w:rPr>
        <w:noProof w:val="0"/>
      </w:rPr>
      <w:fldChar w:fldCharType="begin"/>
    </w:r>
    <w:r w:rsidRPr="00C022F9">
      <w:instrText xml:space="preserve"> StyleRef “Tertiary Title” </w:instrText>
    </w:r>
    <w:r w:rsidRPr="00C022F9">
      <w:rPr>
        <w:noProof w:val="0"/>
      </w:rPr>
      <w:fldChar w:fldCharType="separate"/>
    </w:r>
    <w:r w:rsidR="00725FF3">
      <w:rPr>
        <w:b/>
        <w:bCs/>
        <w:lang w:val="en-US"/>
      </w:rPr>
      <w:t>Error! No text of specified style in document.</w:t>
    </w:r>
    <w:r w:rsidRPr="00C022F9">
      <w:fldChar w:fldCharType="end"/>
    </w:r>
    <w:r>
      <w:t>)</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C841" w14:textId="4991BED6" w:rsidR="008C117E" w:rsidRDefault="008C117E" w:rsidP="008C117E">
    <w:pPr>
      <w:pStyle w:val="Footer"/>
      <w:tabs>
        <w:tab w:val="clear" w:pos="9026"/>
        <w:tab w:val="right" w:pos="13950"/>
      </w:tabs>
      <w:rPr>
        <w:rStyle w:val="PageNumber"/>
      </w:rPr>
    </w:pPr>
    <w:r w:rsidRPr="00063995">
      <w:rPr>
        <w:rFonts w:asciiTheme="majorHAnsi" w:hAnsiTheme="majorHAnsi"/>
      </w:rPr>
      <w:fldChar w:fldCharType="begin"/>
    </w:r>
    <w:r w:rsidRPr="00063995">
      <w:rPr>
        <w:rFonts w:asciiTheme="majorHAnsi" w:hAnsiTheme="majorHAnsi"/>
      </w:rPr>
      <w:instrText xml:space="preserve"> StyleRef “Title” </w:instrText>
    </w:r>
    <w:r w:rsidRPr="00063995">
      <w:rPr>
        <w:rFonts w:asciiTheme="majorHAnsi" w:hAnsiTheme="majorHAnsi"/>
      </w:rPr>
      <w:fldChar w:fldCharType="separate"/>
    </w:r>
    <w:r w:rsidR="00D64170">
      <w:rPr>
        <w:rFonts w:asciiTheme="majorHAnsi" w:hAnsiTheme="majorHAnsi"/>
      </w:rPr>
      <w:t>Incentivised Target Cost Contract Suite</w:t>
    </w:r>
    <w:r w:rsidRPr="00063995">
      <w:rPr>
        <w:rFonts w:asciiTheme="majorHAnsi" w:hAnsiTheme="majorHAnsi"/>
      </w:rPr>
      <w:fldChar w:fldCharType="end"/>
    </w:r>
    <w:r w:rsidR="00120508" w:rsidRPr="008A1ADB">
      <w:t xml:space="preserve"> – </w:t>
    </w:r>
    <w:r w:rsidR="00120508" w:rsidRPr="008A1ADB">
      <w:rPr>
        <w:noProof w:val="0"/>
      </w:rPr>
      <w:fldChar w:fldCharType="begin"/>
    </w:r>
    <w:r w:rsidR="00120508" w:rsidRPr="008A1ADB">
      <w:instrText xml:space="preserve"> StyleRef “Subtitle” </w:instrText>
    </w:r>
    <w:r w:rsidR="00120508" w:rsidRPr="008A1ADB">
      <w:rPr>
        <w:noProof w:val="0"/>
      </w:rPr>
      <w:fldChar w:fldCharType="separate"/>
    </w:r>
    <w:r w:rsidR="00D64170">
      <w:t>Commercial Principles</w:t>
    </w:r>
    <w:r w:rsidR="00120508" w:rsidRPr="008A1ADB">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31691B02" w14:textId="4E0DB72B" w:rsidR="00C444EC" w:rsidRPr="008C117E" w:rsidRDefault="00C444EC" w:rsidP="008C117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0A744" w14:textId="77777777" w:rsidR="007F4A15" w:rsidRPr="00014213" w:rsidRDefault="007F4A15" w:rsidP="00C022F9">
    <w:pPr>
      <w:pStyle w:val="Footer"/>
    </w:pPr>
    <w:r>
      <w:drawing>
        <wp:anchor distT="0" distB="0" distL="114300" distR="114300" simplePos="0" relativeHeight="251657216" behindDoc="0" locked="0" layoutInCell="1" allowOverlap="1" wp14:anchorId="1B797DB3" wp14:editId="151D6B85">
          <wp:simplePos x="0" y="0"/>
          <wp:positionH relativeFrom="column">
            <wp:posOffset>4240861</wp:posOffset>
          </wp:positionH>
          <wp:positionV relativeFrom="page">
            <wp:posOffset>9493250</wp:posOffset>
          </wp:positionV>
          <wp:extent cx="1956435" cy="582930"/>
          <wp:effectExtent l="0" t="0" r="5715" b="7620"/>
          <wp:wrapNone/>
          <wp:docPr id="762102954" name="Picture 7621029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02954" name="Picture 76210295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6435" cy="582930"/>
                  </a:xfrm>
                  <a:prstGeom prst="rect">
                    <a:avLst/>
                  </a:prstGeom>
                </pic:spPr>
              </pic:pic>
            </a:graphicData>
          </a:graphic>
          <wp14:sizeRelH relativeFrom="margin">
            <wp14:pctWidth>0</wp14:pctWidth>
          </wp14:sizeRelH>
          <wp14:sizeRelV relativeFrom="margin">
            <wp14:pctHeight>0</wp14:pctHeight>
          </wp14:sizeRelV>
        </wp:anchor>
      </w:drawing>
    </w:r>
  </w:p>
  <w:p w14:paraId="303DCA13" w14:textId="2021349F" w:rsidR="007F4A15" w:rsidRDefault="00B570D5">
    <w:fldSimple w:instr="DOCPROPERTY DocumentID \* MERGEFORMAT">
      <w:r w:rsidR="00725FF3" w:rsidRPr="00725FF3">
        <w:rPr>
          <w:color w:val="191919"/>
          <w:sz w:val="13"/>
        </w:rPr>
        <w:t>ME_189898893_2</w:t>
      </w:r>
    </w:fldSimple>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05AD9" w14:textId="77777777" w:rsidR="00B963DA" w:rsidRDefault="00B963DA" w:rsidP="00B963DA">
    <w:pPr>
      <w:pStyle w:val="Spacer"/>
    </w:pPr>
    <w:r>
      <w:rPr>
        <w:noProof/>
      </w:rPr>
      <w:drawing>
        <wp:inline distT="0" distB="0" distL="0" distR="0" wp14:anchorId="3989E8CF" wp14:editId="7AB52CF4">
          <wp:extent cx="1207008" cy="356616"/>
          <wp:effectExtent l="0" t="0" r="0" b="5715"/>
          <wp:docPr id="567" name="Picture 567"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43113" w14:textId="6E30E571" w:rsidR="007F4A15" w:rsidRDefault="00B570D5">
    <w:pPr>
      <w:pStyle w:val="Footer"/>
    </w:pPr>
    <w:fldSimple w:instr="DOCPROPERTY DocumentID \* MERGEFORMAT">
      <w:r w:rsidR="00725FF3" w:rsidRPr="00725FF3">
        <w:rPr>
          <w:color w:val="191919"/>
          <w:sz w:val="13"/>
        </w:rPr>
        <w:t>ME_189898893_2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7122" w14:textId="77777777" w:rsidR="00AB71D9" w:rsidRDefault="00AB71D9" w:rsidP="000C429F">
    <w:pPr>
      <w:pStyle w:val="Spacer"/>
    </w:pPr>
    <w:r>
      <w:rPr>
        <w:noProof/>
      </w:rPr>
      <w:drawing>
        <wp:inline distT="0" distB="0" distL="0" distR="0" wp14:anchorId="3DA79E57" wp14:editId="6272507C">
          <wp:extent cx="1207008" cy="356616"/>
          <wp:effectExtent l="0" t="0" r="0" b="5715"/>
          <wp:docPr id="6" name="Picture 6"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5BE2" w14:textId="77777777" w:rsidR="00B570D5" w:rsidRDefault="00B570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1F94" w14:textId="77777777" w:rsidR="00C679D1" w:rsidRDefault="00C679D1" w:rsidP="000C429F">
    <w:pPr>
      <w:pStyle w:val="Spacer"/>
    </w:pPr>
  </w:p>
  <w:p w14:paraId="374F2C56" w14:textId="77777777" w:rsidR="00C679D1" w:rsidRDefault="00C679D1" w:rsidP="000C429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536C8" w14:textId="78A58845" w:rsidR="00C679D1" w:rsidRDefault="00C679D1" w:rsidP="002516A9">
    <w:pPr>
      <w:pStyle w:val="Spac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11D14" w14:textId="77777777" w:rsidR="00C679D1" w:rsidRDefault="00C679D1" w:rsidP="000C429F">
    <w:pPr>
      <w:pStyle w:val="Spacer"/>
    </w:pPr>
  </w:p>
  <w:p w14:paraId="19352D22" w14:textId="77777777" w:rsidR="00C679D1" w:rsidRPr="00297281" w:rsidRDefault="00C679D1" w:rsidP="000C429F">
    <w:pPr>
      <w:pStyle w:val="Footer"/>
    </w:pPr>
    <w:r w:rsidRPr="00297281">
      <w:t xml:space="preserve">Page </w:t>
    </w:r>
    <w:r w:rsidRPr="00297281">
      <w:rPr>
        <w:rStyle w:val="PageNumber"/>
      </w:rPr>
      <w:fldChar w:fldCharType="begin"/>
    </w:r>
    <w:r w:rsidRPr="00297281">
      <w:rPr>
        <w:rStyle w:val="PageNumber"/>
      </w:rPr>
      <w:instrText xml:space="preserve"> Page </w:instrText>
    </w:r>
    <w:r w:rsidRPr="00297281">
      <w:rPr>
        <w:rStyle w:val="PageNumber"/>
      </w:rPr>
      <w:fldChar w:fldCharType="separate"/>
    </w:r>
    <w:r>
      <w:rPr>
        <w:rStyle w:val="PageNumber"/>
      </w:rPr>
      <w:t>ii</w:t>
    </w:r>
    <w:r w:rsidRPr="00297281">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B1260" w14:textId="71E56156" w:rsidR="00C679D1" w:rsidRDefault="00C679D1" w:rsidP="000C429F">
    <w:pPr>
      <w:pStyle w:val="Footer"/>
      <w:jc w:val="right"/>
    </w:pPr>
    <w:r>
      <w:fldChar w:fldCharType="begin"/>
    </w:r>
    <w:r>
      <w:instrText xml:space="preserve"> page </w:instrText>
    </w:r>
    <w:r>
      <w:fldChar w:fldCharType="separate"/>
    </w:r>
    <w:r>
      <w:t>i</w:t>
    </w:r>
    <w:r>
      <w:fldChar w:fldCharType="end"/>
    </w:r>
  </w:p>
  <w:p w14:paraId="0D5CBEC6" w14:textId="77777777" w:rsidR="00C679D1" w:rsidRDefault="00C679D1" w:rsidP="000C429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8E8C" w14:textId="77777777" w:rsidR="00C444EC" w:rsidRPr="001E31FA" w:rsidRDefault="00C444EC" w:rsidP="001E31FA">
    <w:pPr>
      <w:pStyle w:val="Spacer"/>
    </w:pPr>
  </w:p>
  <w:p w14:paraId="69B26B99" w14:textId="721A7173" w:rsidR="00C444EC" w:rsidRPr="00297281" w:rsidRDefault="00C444EC" w:rsidP="00C022F9">
    <w:pPr>
      <w:pStyle w:val="Footer"/>
    </w:pPr>
    <w:r w:rsidRPr="00D542F3">
      <w:t xml:space="preserve">Page </w:t>
    </w:r>
    <w:r w:rsidRPr="00D542F3">
      <w:rPr>
        <w:rStyle w:val="PageNumber"/>
      </w:rPr>
      <w:fldChar w:fldCharType="begin"/>
    </w:r>
    <w:r w:rsidRPr="00D542F3">
      <w:rPr>
        <w:rStyle w:val="PageNumber"/>
      </w:rPr>
      <w:instrText xml:space="preserve"> Page </w:instrText>
    </w:r>
    <w:r w:rsidRPr="00D542F3">
      <w:rPr>
        <w:rStyle w:val="PageNumber"/>
      </w:rPr>
      <w:fldChar w:fldCharType="separate"/>
    </w:r>
    <w:r>
      <w:rPr>
        <w:rStyle w:val="PageNumber"/>
      </w:rPr>
      <w:t>2</w:t>
    </w:r>
    <w:r w:rsidRPr="00D542F3">
      <w:rPr>
        <w:rStyle w:val="PageNumber"/>
      </w:rPr>
      <w:fldChar w:fldCharType="end"/>
    </w:r>
    <w:r>
      <w:rPr>
        <w:rStyle w:val="PageNumber"/>
      </w:rPr>
      <w:tab/>
    </w:r>
    <w:r w:rsidRPr="00C92338">
      <w:rPr>
        <w:b/>
        <w:noProof w:val="0"/>
        <w:color w:val="87189D" w:themeColor="accent1"/>
        <w:sz w:val="20"/>
      </w:rPr>
      <w:fldChar w:fldCharType="begin"/>
    </w:r>
    <w:r w:rsidRPr="00C92338">
      <w:rPr>
        <w:b/>
        <w:color w:val="87189D" w:themeColor="accent1"/>
        <w:sz w:val="20"/>
      </w:rPr>
      <w:instrText xml:space="preserve"> StyleRef “Title” </w:instrText>
    </w:r>
    <w:r w:rsidRPr="00C92338">
      <w:rPr>
        <w:b/>
        <w:noProof w:val="0"/>
        <w:color w:val="87189D" w:themeColor="accent1"/>
        <w:sz w:val="20"/>
      </w:rPr>
      <w:fldChar w:fldCharType="separate"/>
    </w:r>
    <w:r w:rsidR="00725FF3">
      <w:rPr>
        <w:b/>
        <w:color w:val="87189D" w:themeColor="accent1"/>
        <w:sz w:val="20"/>
      </w:rPr>
      <w:t>Incentivised Target Cost Contract Suite</w:t>
    </w:r>
    <w:r w:rsidRPr="00C92338">
      <w:rPr>
        <w:b/>
        <w:color w:val="87189D" w:themeColor="accent1"/>
        <w:sz w:val="20"/>
      </w:rPr>
      <w:fldChar w:fldCharType="end"/>
    </w:r>
    <w:r>
      <w:rPr>
        <w:b/>
        <w:color w:val="87189D" w:themeColor="accent1"/>
      </w:rPr>
      <w:t xml:space="preserve"> – </w:t>
    </w:r>
    <w:r w:rsidRPr="00C022F9">
      <w:rPr>
        <w:noProof w:val="0"/>
      </w:rPr>
      <w:fldChar w:fldCharType="begin"/>
    </w:r>
    <w:r w:rsidRPr="00C022F9">
      <w:instrText xml:space="preserve"> StyleRef “Subtitle” </w:instrText>
    </w:r>
    <w:r w:rsidRPr="00C022F9">
      <w:rPr>
        <w:noProof w:val="0"/>
      </w:rPr>
      <w:fldChar w:fldCharType="separate"/>
    </w:r>
    <w:r w:rsidR="00725FF3">
      <w:t>Commercial Principles</w:t>
    </w:r>
    <w:r w:rsidRPr="00C022F9">
      <w:fldChar w:fldCharType="end"/>
    </w:r>
    <w:r>
      <w:t xml:space="preserve"> (</w:t>
    </w:r>
    <w:r w:rsidRPr="00C022F9">
      <w:rPr>
        <w:noProof w:val="0"/>
      </w:rPr>
      <w:fldChar w:fldCharType="begin"/>
    </w:r>
    <w:r w:rsidRPr="00C022F9">
      <w:instrText xml:space="preserve"> StyleRef “Tertiary Title” </w:instrText>
    </w:r>
    <w:r w:rsidRPr="00C022F9">
      <w:rPr>
        <w:noProof w:val="0"/>
      </w:rPr>
      <w:fldChar w:fldCharType="separate"/>
    </w:r>
    <w:r w:rsidR="00725FF3">
      <w:rPr>
        <w:b/>
        <w:bCs/>
        <w:lang w:val="en-US"/>
      </w:rPr>
      <w:t>Error! No text of specified style in document.</w:t>
    </w:r>
    <w:r w:rsidRPr="00C022F9">
      <w:fldChar w:fldCharType="end"/>
    </w:r>
    <w:r>
      <w:t>)</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1879" w14:textId="6AEE7EA6" w:rsidR="008C117E" w:rsidRDefault="008C117E" w:rsidP="008C117E">
    <w:pPr>
      <w:pStyle w:val="Footer"/>
      <w:rPr>
        <w:rStyle w:val="PageNumber"/>
      </w:rPr>
    </w:pPr>
    <w:r w:rsidRPr="00063995">
      <w:rPr>
        <w:rFonts w:asciiTheme="majorHAnsi" w:hAnsiTheme="majorHAnsi"/>
      </w:rPr>
      <w:fldChar w:fldCharType="begin"/>
    </w:r>
    <w:r w:rsidRPr="00063995">
      <w:rPr>
        <w:rFonts w:asciiTheme="majorHAnsi" w:hAnsiTheme="majorHAnsi"/>
      </w:rPr>
      <w:instrText xml:space="preserve"> StyleRef “Title” </w:instrText>
    </w:r>
    <w:r w:rsidRPr="00063995">
      <w:rPr>
        <w:rFonts w:asciiTheme="majorHAnsi" w:hAnsiTheme="majorHAnsi"/>
      </w:rPr>
      <w:fldChar w:fldCharType="separate"/>
    </w:r>
    <w:r w:rsidR="001E7663">
      <w:rPr>
        <w:rFonts w:asciiTheme="majorHAnsi" w:hAnsiTheme="majorHAnsi"/>
      </w:rPr>
      <w:t>Incentivised Target Cost Contract Suite</w:t>
    </w:r>
    <w:r w:rsidRPr="00063995">
      <w:rPr>
        <w:rFonts w:asciiTheme="majorHAnsi" w:hAnsiTheme="majorHAnsi"/>
      </w:rPr>
      <w:fldChar w:fldCharType="end"/>
    </w:r>
    <w:r w:rsidR="00120508" w:rsidRPr="008A1ADB">
      <w:t xml:space="preserve"> – </w:t>
    </w:r>
    <w:r w:rsidR="00120508" w:rsidRPr="008A1ADB">
      <w:rPr>
        <w:noProof w:val="0"/>
      </w:rPr>
      <w:fldChar w:fldCharType="begin"/>
    </w:r>
    <w:r w:rsidR="00120508" w:rsidRPr="008A1ADB">
      <w:instrText xml:space="preserve"> StyleRef “Subtitle” </w:instrText>
    </w:r>
    <w:r w:rsidR="00120508" w:rsidRPr="008A1ADB">
      <w:rPr>
        <w:noProof w:val="0"/>
      </w:rPr>
      <w:fldChar w:fldCharType="separate"/>
    </w:r>
    <w:r w:rsidR="001E7663">
      <w:t>Commercial Principles</w:t>
    </w:r>
    <w:r w:rsidR="00120508" w:rsidRPr="008A1ADB">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2</w:t>
    </w:r>
    <w:r w:rsidRPr="00DE60CC">
      <w:rPr>
        <w:rStyle w:val="PageNumber"/>
      </w:rPr>
      <w:fldChar w:fldCharType="end"/>
    </w:r>
  </w:p>
  <w:p w14:paraId="38FAC7E1" w14:textId="77777777" w:rsidR="008C117E" w:rsidRPr="00C022F9" w:rsidRDefault="008C117E" w:rsidP="008C11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9B0966" w14:textId="77777777" w:rsidR="007D6FDA" w:rsidRDefault="007D6FDA" w:rsidP="002D711A">
      <w:pPr>
        <w:spacing w:after="0" w:line="240" w:lineRule="auto"/>
      </w:pPr>
      <w:r>
        <w:separator/>
      </w:r>
    </w:p>
    <w:p w14:paraId="14C47D7A" w14:textId="77777777" w:rsidR="007D6FDA" w:rsidRDefault="007D6FDA"/>
    <w:p w14:paraId="510E689E" w14:textId="77777777" w:rsidR="007D6FDA" w:rsidRDefault="007D6FDA"/>
  </w:footnote>
  <w:footnote w:type="continuationSeparator" w:id="0">
    <w:p w14:paraId="42C76578" w14:textId="77777777" w:rsidR="007D6FDA" w:rsidRDefault="007D6FDA" w:rsidP="002D711A">
      <w:pPr>
        <w:spacing w:after="0" w:line="240" w:lineRule="auto"/>
      </w:pPr>
      <w:r>
        <w:continuationSeparator/>
      </w:r>
    </w:p>
    <w:p w14:paraId="768C8DEC" w14:textId="77777777" w:rsidR="007D6FDA" w:rsidRDefault="007D6FDA"/>
    <w:p w14:paraId="092D9511" w14:textId="77777777" w:rsidR="007D6FDA" w:rsidRDefault="007D6FDA"/>
  </w:footnote>
  <w:footnote w:type="continuationNotice" w:id="1">
    <w:p w14:paraId="3B44A7C9" w14:textId="77777777" w:rsidR="007D6FDA" w:rsidRDefault="007D6FDA">
      <w:pPr>
        <w:spacing w:before="0" w:after="0" w:line="240" w:lineRule="auto"/>
      </w:pPr>
    </w:p>
    <w:p w14:paraId="53E5AD00" w14:textId="77777777" w:rsidR="007D6FDA" w:rsidRDefault="007D6F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87C82" w14:textId="77777777" w:rsidR="00B570D5" w:rsidRDefault="00B570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1A654" w14:textId="2B7902DB" w:rsidR="007F4A15" w:rsidRDefault="007F4A1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8B867" w14:textId="2A6484F2" w:rsidR="007F4A15" w:rsidRPr="003B6A40" w:rsidRDefault="00147E1B" w:rsidP="003B6A40">
    <w:pPr>
      <w:pStyle w:val="Header"/>
    </w:pPr>
    <w:r>
      <w:rPr>
        <w:noProof/>
      </w:rPr>
      <mc:AlternateContent>
        <mc:Choice Requires="wpg">
          <w:drawing>
            <wp:anchor distT="0" distB="0" distL="114300" distR="114300" simplePos="0" relativeHeight="251658240" behindDoc="1" locked="0" layoutInCell="1" allowOverlap="1" wp14:anchorId="2E599EEC" wp14:editId="386EFE45">
              <wp:simplePos x="0" y="0"/>
              <wp:positionH relativeFrom="page">
                <wp:posOffset>1471208</wp:posOffset>
              </wp:positionH>
              <wp:positionV relativeFrom="paragraph">
                <wp:posOffset>568325</wp:posOffset>
              </wp:positionV>
              <wp:extent cx="6092473" cy="9607662"/>
              <wp:effectExtent l="38100" t="0" r="3810" b="0"/>
              <wp:wrapNone/>
              <wp:docPr id="530" name="Group 5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531" name="Freeform: Shape 531"/>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2" name="Freeform: Shape 532"/>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33" name="Group 533"/>
                      <wpg:cNvGrpSpPr/>
                      <wpg:grpSpPr>
                        <a:xfrm>
                          <a:off x="0" y="2407023"/>
                          <a:ext cx="2228515" cy="2406625"/>
                          <a:chOff x="0" y="0"/>
                          <a:chExt cx="2228515" cy="2406625"/>
                        </a:xfrm>
                        <a:solidFill>
                          <a:schemeClr val="accent1"/>
                        </a:solidFill>
                      </wpg:grpSpPr>
                      <wps:wsp>
                        <wps:cNvPr id="534" name="Freeform: Shape 534"/>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5" name="Freeform: Shape 535"/>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6" name="Freeform: Shape 536"/>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7" name="Freeform: Shape 537"/>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8" name="Freeform: Shape 538"/>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9" name="Freeform: Shape 539"/>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0" name="Freeform: Shape 540"/>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1" name="Freeform: Shape 54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2" name="Freeform: Shape 54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3" name="Freeform: Shape 54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 name="Freeform: Shape 544"/>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5" name="Freeform: Shape 545"/>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6" name="Freeform: Shape 546"/>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7" name="Freeform: Shape 547"/>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8" name="Freeform: Shape 548"/>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9" name="Freeform: Shape 549"/>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0" name="Freeform: Shape 550"/>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1" name="Freeform: Shape 551"/>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7" name="Freeform: Shape 55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0" name="Freeform: Shape 76210303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1" name="Freeform: Shape 76210303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2" name="Freeform: Shape 76210303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62103033" name="Freeform: Shape 76210303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4" name="Freeform: Shape 76210303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62103035" name="Group 762103035"/>
                      <wpg:cNvGrpSpPr/>
                      <wpg:grpSpPr>
                        <a:xfrm>
                          <a:off x="3402106" y="4807323"/>
                          <a:ext cx="2228515" cy="2406625"/>
                          <a:chOff x="0" y="0"/>
                          <a:chExt cx="2228515" cy="2406625"/>
                        </a:xfrm>
                        <a:solidFill>
                          <a:schemeClr val="accent1"/>
                        </a:solidFill>
                      </wpg:grpSpPr>
                      <wps:wsp>
                        <wps:cNvPr id="762103036" name="Freeform: Shape 76210303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7" name="Freeform: Shape 76210303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8" name="Freeform: Shape 76210303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39" name="Freeform: Shape 76210303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7" name="Freeform: Shape 427"/>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8" name="Freeform: Shape 428"/>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9" name="Freeform: Shape 429"/>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0" name="Freeform: Shape 430"/>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1" name="Freeform: Shape 431"/>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2" name="Freeform: Shape 43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3" name="Freeform: Shape 43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4" name="Freeform: Shape 43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5" name="Freeform: Shape 43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6" name="Freeform: Shape 436"/>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7" name="Freeform: Shape 437"/>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8" name="Freeform: Shape 438"/>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9" name="Freeform: Shape 439"/>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0" name="Freeform: Shape 440"/>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1" name="Freeform: Shape 441"/>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2" name="Freeform: Shape 442"/>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3" name="Freeform: Shape 443"/>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040" name="Freeform: Shape 762103040"/>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D983C00" id="Group 530" o:spid="_x0000_s1026" alt="&quot;&quot;" style="position:absolute;margin-left:115.85pt;margin-top:44.75pt;width:479.7pt;height:756.5pt;z-index:-251658233;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">
              <v:shape id="Freeform: Shape 531"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" path="m1137604,l,2406626r2275081,l1137604,xe" fillcolor="#ab5dba [3205]" stroked="f" strokeweight="0">
                <v:stroke joinstyle="miter"/>
                <v:path arrowok="t" o:connecttype="custom" o:connectlocs="1137604,0;0,2406626;2275081,2406626;1137604,0" o:connectangles="0,0,0,0"/>
              </v:shape>
              <v:shape id="Freeform: Shape 532"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" path="m,l1131533,2393851r12016,l2275081,,,xe" fillcolor="#ab5dba [3205]" stroked="f" strokeweight="0">
                <v:stroke joinstyle="miter"/>
                <v:path arrowok="t" o:connecttype="custom" o:connectlocs="0,0;1131279,2393316;1143292,2393316;2274570,0;0,0" o:connectangles="0,0,0,0,0"/>
              </v:shape>
              <v:group id="Group 533"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">
                <v:shape id="Freeform: Shape 534"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" path="m251705,l,532375r7083,14798l265618,,251705,xe" filled="f" stroked="f" strokeweight="0">
                  <v:stroke joinstyle="miter"/>
                  <v:path arrowok="t" o:connecttype="custom" o:connectlocs="251705,0;0,532375;7083,547173;265618,0;251705,0" o:connectangles="0,0,0,0,0"/>
                </v:shape>
                <v:shape id="Freeform: Shape 535"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536"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" path="m355043,l,751193r6957,14799l369083,,355043,xe" filled="f" stroked="f" strokeweight="0">
                  <v:stroke joinstyle="miter"/>
                  <v:path arrowok="t" o:connecttype="custom" o:connectlocs="355043,0;0,751193;6957,765992;369083,0;355043,0" o:connectangles="0,0,0,0,0"/>
                </v:shape>
                <v:shape id="Freeform: Shape 537"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" path="m406775,l,860602r6957,14799l420815,,406775,xe" filled="f" stroked="f" strokeweight="0">
                  <v:stroke joinstyle="miter"/>
                  <v:path arrowok="t" o:connecttype="custom" o:connectlocs="406775,0;0,860602;6957,875401;420815,0;406775,0" o:connectangles="0,0,0,0,0"/>
                </v:shape>
                <v:shape id="Freeform: Shape 538"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" path="m458507,l,970012r6957,14798l472421,,458507,xe" filled="f" stroked="f" strokeweight="0">
                  <v:stroke joinstyle="miter"/>
                  <v:path arrowok="t" o:connecttype="custom" o:connectlocs="458507,0;0,970012;6957,984810;472421,0;458507,0" o:connectangles="0,0,0,0,0"/>
                </v:shape>
                <v:shape id="Freeform: Shape 539"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540"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" path="m561972,l,1188830r7083,14799l576012,,561972,xe" filled="f" stroked="f" strokeweight="0">
                  <v:stroke joinstyle="miter"/>
                  <v:path arrowok="t" o:connecttype="custom" o:connectlocs="561972,0;0,1188830;7083,1203629;576012,0;561972,0" o:connectangles="0,0,0,0,0"/>
                </v:shape>
                <v:shape id="Freeform: Shape 541"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542"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543"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544"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545"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" path="m199846,l,422839r6957,14798l213759,,199846,xe" filled="f" stroked="f" strokeweight="0">
                  <v:stroke joinstyle="miter"/>
                  <v:path arrowok="t" o:connecttype="custom" o:connectlocs="199846,0;0,422839;6957,437637;213759,0;199846,0" o:connectangles="0,0,0,0,0"/>
                </v:shape>
                <v:shape id="Freeform: Shape 546"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547"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548"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" path="m768774,l,1626468r6957,14798l782814,,768774,xe" filled="f" stroked="f" strokeweight="0">
                  <v:stroke joinstyle="miter"/>
                  <v:path arrowok="t" o:connecttype="custom" o:connectlocs="768774,0;0,1626468;6957,1641266;782814,0;768774,0" o:connectangles="0,0,0,0,0"/>
                </v:shape>
                <v:shape id="Freeform: Shape 549"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550"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551"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55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" path="m975703,l,2064105r7083,14799l989743,,975703,xe" filled="f" stroked="f" strokeweight="0">
                  <v:stroke joinstyle="miter"/>
                  <v:path arrowok="t" o:connecttype="custom" o:connectlocs="975703,0;0,2064105;7083,2078904;989743,0;975703,0" o:connectangles="0,0,0,0,0"/>
                </v:shape>
                <v:shape id="Freeform: Shape 76210303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" path="m1027436,l,2173514r7083,14799l1041475,r-14039,xe" filled="f" stroked="f" strokeweight="0">
                  <v:stroke joinstyle="miter"/>
                  <v:path arrowok="t" o:connecttype="custom" o:connectlocs="1027436,0;0,2173514;7083,2188313;1041475,0;1027436,0" o:connectangles="0,0,0,0,0"/>
                </v:shape>
                <v:shape id="Freeform: Shape 76210303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" path="m1079168,l,2282924r7083,14799l1093081,r-13913,xe" filled="f" stroked="f" strokeweight="0">
                  <v:stroke joinstyle="miter"/>
                  <v:path arrowok="t" o:connecttype="custom" o:connectlocs="1079168,0;0,2282924;7083,2297723;1093081,0;1079168,0" o:connectangles="0,0,0,0,0"/>
                </v:shape>
                <v:shape id="Freeform: Shape 76210303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" path="m1130647,l,2391953r6830,14673l1144434,r-13787,xe" filled="f" stroked="f" strokeweight="0">
                  <v:stroke joinstyle="miter"/>
                  <v:path arrowok="t" o:connecttype="custom" o:connectlocs="1130647,0;0,2391953;6830,2406626;1144434,0;1130647,0" o:connectangles="0,0,0,0,0"/>
                </v:shape>
              </v:group>
              <v:shape id="Freeform: Shape 76210303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" path="m,2406499r1592190,l1592190,961664,1137604,,,2406499xe" fillcolor="#87189d [3204]" stroked="f" strokeweight="0">
                <v:stroke joinstyle="miter"/>
                <v:path arrowok="t" o:connecttype="custom" o:connectlocs="0,2406499;1592190,2406499;1592190,961664;1137604,0;0,2406499" o:connectangles="0,0,0,0,0"/>
              </v:shape>
              <v:shape id="Freeform: Shape 76210303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" path="m1137604,2406499l,,2275208,,1137604,2406499xe" fillcolor="#87189d [3204]" stroked="f" strokeweight="0">
                <v:stroke joinstyle="miter"/>
                <v:path arrowok="t" o:connecttype="custom" o:connectlocs="1137604,2406499;0,0;2275208,0;1137604,2406499" o:connectangles="0,0,0,0"/>
              </v:shape>
              <v:group id="Group 76210303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">
                <v:shape id="Freeform: Shape 762103036"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" path="m251705,l,532375r7083,14798l265618,,251705,xe" filled="f" stroked="f" strokeweight="0">
                  <v:stroke joinstyle="miter"/>
                  <v:path arrowok="t" o:connecttype="custom" o:connectlocs="251705,0;0,532375;7083,547173;265618,0;251705,0" o:connectangles="0,0,0,0,0"/>
                </v:shape>
                <v:shape id="Freeform: Shape 762103037"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" path="m303437,l,641784r6957,14798l317350,,303437,xe" filled="f" stroked="f" strokeweight="0">
                  <v:stroke joinstyle="miter"/>
                  <v:path arrowok="t" o:connecttype="custom" o:connectlocs="303437,0;0,641784;6957,656582;317350,0;303437,0" o:connectangles="0,0,0,0,0"/>
                </v:shape>
                <v:shape id="Freeform: Shape 762103038"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" path="m355043,l,751193r6957,14799l369083,,355043,xe" filled="f" stroked="f" strokeweight="0">
                  <v:stroke joinstyle="miter"/>
                  <v:path arrowok="t" o:connecttype="custom" o:connectlocs="355043,0;0,751193;6957,765992;369083,0;355043,0" o:connectangles="0,0,0,0,0"/>
                </v:shape>
                <v:shape id="Freeform: Shape 76210303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" path="m406775,l,860602r6957,14799l420815,,406775,xe" filled="f" stroked="f" strokeweight="0">
                  <v:stroke joinstyle="miter"/>
                  <v:path arrowok="t" o:connecttype="custom" o:connectlocs="406775,0;0,860602;6957,875401;420815,0;406775,0" o:connectangles="0,0,0,0,0"/>
                </v:shape>
                <v:shape id="Freeform: Shape 427"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" path="m458507,l,970012r6957,14798l472421,,458507,xe" filled="f" stroked="f" strokeweight="0">
                  <v:stroke joinstyle="miter"/>
                  <v:path arrowok="t" o:connecttype="custom" o:connectlocs="458507,0;0,970012;6957,984810;472421,0;458507,0" o:connectangles="0,0,0,0,0"/>
                </v:shape>
                <v:shape id="Freeform: Shape 428"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" path="m510240,l,1079421r6957,14799l524153,,510240,xe" filled="f" stroked="f" strokeweight="0">
                  <v:stroke joinstyle="miter"/>
                  <v:path arrowok="t" o:connecttype="custom" o:connectlocs="510240,0;0,1079421;6957,1094220;524153,0;510240,0" o:connectangles="0,0,0,0,0"/>
                </v:shape>
                <v:shape id="Freeform: Shape 429"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430"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" path="m613704,l,1298240r7083,14799l627744,,613704,xe" filled="f" stroked="f" strokeweight="0">
                  <v:stroke joinstyle="miter"/>
                  <v:path arrowok="t" o:connecttype="custom" o:connectlocs="613704,0;0,1298240;7083,1313039;627744,0;613704,0" o:connectangles="0,0,0,0,0"/>
                </v:shape>
                <v:shape id="Freeform: Shape 431"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432"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433"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" path="m148114,l,313429r6957,14799l162027,,148114,xe" filled="f" stroked="f" strokeweight="0">
                  <v:stroke joinstyle="miter"/>
                  <v:path arrowok="t" o:connecttype="custom" o:connectlocs="148114,0;0,313429;6957,328228;162027,0;148114,0" o:connectangles="0,0,0,0,0"/>
                </v:shape>
                <v:shape id="Freeform: Shape 434"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43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" path="m665436,l,1407649r6957,14799l679350,,665436,xe" filled="f" stroked="f" strokeweight="0">
                  <v:stroke joinstyle="miter"/>
                  <v:path arrowok="t" o:connecttype="custom" o:connectlocs="665436,0;0,1407649;6957,1422448;679350,0;665436,0" o:connectangles="0,0,0,0,0"/>
                </v:shape>
                <v:shape id="Freeform: Shape 436"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437"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438"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439"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440"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" path="m923971,l,1954696r6957,14798l937884,,923971,xe" filled="f" stroked="f" strokeweight="0">
                  <v:stroke joinstyle="miter"/>
                  <v:path arrowok="t" o:connecttype="custom" o:connectlocs="923971,0;0,1954696;6957,1969494;937884,0;923971,0" o:connectangles="0,0,0,0,0"/>
                </v:shape>
                <v:shape id="Freeform: Shape 441"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" path="m975703,l,2064105r7083,14799l989743,,975703,xe" filled="f" stroked="f" strokeweight="0">
                  <v:stroke joinstyle="miter"/>
                  <v:path arrowok="t" o:connecttype="custom" o:connectlocs="975703,0;0,2064105;7083,2078904;989743,0;975703,0" o:connectangles="0,0,0,0,0"/>
                </v:shape>
                <v:shape id="Freeform: Shape 442"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" path="m1027436,l,2173514r7083,14799l1041475,r-14039,xe" filled="f" stroked="f" strokeweight="0">
                  <v:stroke joinstyle="miter"/>
                  <v:path arrowok="t" o:connecttype="custom" o:connectlocs="1027436,0;0,2173514;7083,2188313;1041475,0;1027436,0" o:connectangles="0,0,0,0,0"/>
                </v:shape>
                <v:shape id="Freeform: Shape 443"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762103040"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5E454" w14:textId="3E144A73" w:rsidR="007F4A15" w:rsidRDefault="007F4A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56F58" w14:textId="2AE38041" w:rsidR="00AB71D9" w:rsidRDefault="00147E1B" w:rsidP="000C429F">
    <w:pPr>
      <w:pStyle w:val="Header"/>
    </w:pPr>
    <w:r>
      <w:rPr>
        <w:noProof/>
      </w:rPr>
      <mc:AlternateContent>
        <mc:Choice Requires="wpg">
          <w:drawing>
            <wp:anchor distT="0" distB="0" distL="114300" distR="114300" simplePos="0" relativeHeight="251661312" behindDoc="1" locked="0" layoutInCell="1" allowOverlap="1" wp14:anchorId="13C63BD9" wp14:editId="62724E90">
              <wp:simplePos x="0" y="0"/>
              <wp:positionH relativeFrom="column">
                <wp:posOffset>743585</wp:posOffset>
              </wp:positionH>
              <wp:positionV relativeFrom="paragraph">
                <wp:posOffset>577430</wp:posOffset>
              </wp:positionV>
              <wp:extent cx="6092473" cy="9607662"/>
              <wp:effectExtent l="38100" t="0" r="381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1" name="Freeform: Shape 21"/>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5" name="Group 25"/>
                      <wpg:cNvGrpSpPr/>
                      <wpg:grpSpPr>
                        <a:xfrm>
                          <a:off x="0" y="2407023"/>
                          <a:ext cx="2228515" cy="2406625"/>
                          <a:chOff x="0" y="0"/>
                          <a:chExt cx="2228515" cy="2406625"/>
                        </a:xfrm>
                        <a:solidFill>
                          <a:schemeClr val="accent1"/>
                        </a:solidFill>
                      </wpg:grpSpPr>
                      <wps:wsp>
                        <wps:cNvPr id="28" name="Freeform: Shape 28"/>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4" name="Freeform: Shape 762102944"/>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5" name="Freeform: Shape 762102945"/>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6" name="Freeform: Shape 762102946"/>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7" name="Freeform: Shape 762102947"/>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8" name="Freeform: Shape 762102948"/>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49" name="Freeform: Shape 762102949"/>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0" name="Freeform: Shape 762102950"/>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1" name="Freeform: Shape 762102951"/>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2" name="Freeform: Shape 762102952"/>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3" name="Freeform: Shape 762102953"/>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5" name="Freeform: Shape 762102955"/>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6" name="Freeform: Shape 76210295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7" name="Freeform: Shape 76210295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8" name="Freeform: Shape 76210295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59" name="Freeform: Shape 76210295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60" name="Freeform: Shape 76210296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68" name="Freeform: Shape 762102968"/>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2975" name="Freeform: Shape 762102975"/>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4" name="Freeform: Shape 64"/>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5" name="Freeform: Shape 65"/>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66" name="Group 66"/>
                      <wpg:cNvGrpSpPr/>
                      <wpg:grpSpPr>
                        <a:xfrm>
                          <a:off x="3402106" y="4807323"/>
                          <a:ext cx="2228515" cy="2406625"/>
                          <a:chOff x="0" y="0"/>
                          <a:chExt cx="2228515" cy="2406625"/>
                        </a:xfrm>
                        <a:solidFill>
                          <a:schemeClr val="accent1"/>
                        </a:solidFill>
                      </wpg:grpSpPr>
                      <wps:wsp>
                        <wps:cNvPr id="67" name="Freeform: Shape 67"/>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7" name="Freeform: Shape 297"/>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8" name="Freeform: Shape 298"/>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5" name="Freeform: Shape 515"/>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8" name="Freeform: Shape 518"/>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9" name="Freeform: Shape 519"/>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0" name="Freeform: Shape 520"/>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1" name="Freeform: Shape 521"/>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2" name="Freeform: Shape 522"/>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3" name="Freeform: Shape 523"/>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5" name="Freeform: Shape 52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6" name="Freeform: Shape 526"/>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9" name="Freeform: Shape 529"/>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4CA8F5B" id="Group 5" o:spid="_x0000_s1026" alt="&quot;&quot;" style="position:absolute;margin-left:58.55pt;margin-top:45.45pt;width:479.7pt;height:756.5pt;z-index:-251641856"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">
              <v:shape id="Freeform: Shape 21"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" path="m1137604,l,2406626r2275081,l1137604,xe" fillcolor="#ab5dba [3205]" stroked="f" strokeweight="0">
                <v:stroke joinstyle="miter"/>
                <v:path arrowok="t" o:connecttype="custom" o:connectlocs="1137604,0;0,2406626;2275081,2406626;1137604,0" o:connectangles="0,0,0,0"/>
              </v:shape>
              <v:shape id="Freeform: Shape 24"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" path="m,l1131533,2393851r12016,l2275081,,,xe" fillcolor="#ab5dba [3205]" stroked="f" strokeweight="0">
                <v:stroke joinstyle="miter"/>
                <v:path arrowok="t" o:connecttype="custom" o:connectlocs="0,0;1131279,2393316;1143292,2393316;2274570,0;0,0" o:connectangles="0,0,0,0,0"/>
              </v:shape>
              <v:group id="Group 25"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Shape 28"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" path="m251705,l,532375r7083,14798l265618,,251705,xe" filled="f" stroked="f" strokeweight="0">
                  <v:stroke joinstyle="miter"/>
                  <v:path arrowok="t" o:connecttype="custom" o:connectlocs="251705,0;0,532375;7083,547173;265618,0;251705,0" o:connectangles="0,0,0,0,0"/>
                </v:shape>
                <v:shape id="Freeform: Shape 29"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30"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31"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762102944"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" path="m458507,l,970012r6957,14798l472421,,458507,xe" filled="f" stroked="f" strokeweight="0">
                  <v:stroke joinstyle="miter"/>
                  <v:path arrowok="t" o:connecttype="custom" o:connectlocs="458507,0;0,970012;6957,984810;472421,0;458507,0" o:connectangles="0,0,0,0,0"/>
                </v:shape>
                <v:shape id="Freeform: Shape 762102945"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" path="m510240,l,1079421r6957,14799l524153,,510240,xe" filled="f" stroked="f" strokeweight="0">
                  <v:stroke joinstyle="miter"/>
                  <v:path arrowok="t" o:connecttype="custom" o:connectlocs="510240,0;0,1079421;6957,1094220;524153,0;510240,0" o:connectangles="0,0,0,0,0"/>
                </v:shape>
                <v:shape id="Freeform: Shape 762102946"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" path="m561972,l,1188830r7083,14799l576012,,561972,xe" filled="f" stroked="f" strokeweight="0">
                  <v:stroke joinstyle="miter"/>
                  <v:path arrowok="t" o:connecttype="custom" o:connectlocs="561972,0;0,1188830;7083,1203629;576012,0;561972,0" o:connectangles="0,0,0,0,0"/>
                </v:shape>
                <v:shape id="Freeform: Shape 762102947"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" path="m613704,l,1298240r7083,14799l627744,,613704,xe" filled="f" stroked="f" strokeweight="0">
                  <v:stroke joinstyle="miter"/>
                  <v:path arrowok="t" o:connecttype="custom" o:connectlocs="613704,0;0,1298240;7083,1313039;627744,0;613704,0" o:connectangles="0,0,0,0,0"/>
                </v:shape>
                <v:shape id="Freeform: Shape 762102948"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" path="m44649,l,94611r6957,14798l58689,,44649,xe" filled="f" stroked="f" strokeweight="0">
                  <v:stroke joinstyle="miter"/>
                  <v:path arrowok="t" o:connecttype="custom" o:connectlocs="44649,0;0,94611;6957,109409;58689,0;44649,0" o:connectangles="0,0,0,0,0"/>
                </v:shape>
                <v:shape id="Freeform: Shape 762102949"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" path="m96381,l,204020r6957,14799l110421,,96381,xe" filled="f" stroked="f" strokeweight="0">
                  <v:stroke joinstyle="miter"/>
                  <v:path arrowok="t" o:connecttype="custom" o:connectlocs="96381,0;0,204020;6957,218819;110421,0;96381,0" o:connectangles="0,0,0,0,0"/>
                </v:shape>
                <v:shape id="Freeform: Shape 762102950"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" path="m148114,l,313429r6957,14799l162027,,148114,xe" filled="f" stroked="f" strokeweight="0">
                  <v:stroke joinstyle="miter"/>
                  <v:path arrowok="t" o:connecttype="custom" o:connectlocs="148114,0;0,313429;6957,328228;162027,0;148114,0" o:connectangles="0,0,0,0,0"/>
                </v:shape>
                <v:shape id="Freeform: Shape 762102951"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" path="m199846,l,422839r6957,14798l213759,,199846,xe" filled="f" stroked="f" strokeweight="0">
                  <v:stroke joinstyle="miter"/>
                  <v:path arrowok="t" o:connecttype="custom" o:connectlocs="199846,0;0,422839;6957,437637;213759,0;199846,0" o:connectangles="0,0,0,0,0"/>
                </v:shape>
                <v:shape id="Freeform: Shape 762102952"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" path="m665436,l,1407649r6957,14799l679350,,665436,xe" filled="f" stroked="f" strokeweight="0">
                  <v:stroke joinstyle="miter"/>
                  <v:path arrowok="t" o:connecttype="custom" o:connectlocs="665436,0;0,1407649;6957,1422448;679350,0;665436,0" o:connectangles="0,0,0,0,0"/>
                </v:shape>
                <v:shape id="Freeform: Shape 762102953"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" path="m717042,l,1517059r6957,14798l731082,,717042,xe" filled="f" stroked="f" strokeweight="0">
                  <v:stroke joinstyle="miter"/>
                  <v:path arrowok="t" o:connecttype="custom" o:connectlocs="717042,0;0,1517059;6957,1531857;731082,0;717042,0" o:connectangles="0,0,0,0,0"/>
                </v:shape>
                <v:shape id="Freeform: Shape 762102955"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" path="m768774,l,1626468r6957,14798l782814,,768774,xe" filled="f" stroked="f" strokeweight="0">
                  <v:stroke joinstyle="miter"/>
                  <v:path arrowok="t" o:connecttype="custom" o:connectlocs="768774,0;0,1626468;6957,1641266;782814,0;768774,0" o:connectangles="0,0,0,0,0"/>
                </v:shape>
                <v:shape id="Freeform: Shape 76210295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" path="m820507,l,1735877r6957,14799l834546,,820507,xe" filled="f" stroked="f" strokeweight="0">
                  <v:stroke joinstyle="miter"/>
                  <v:path arrowok="t" o:connecttype="custom" o:connectlocs="820507,0;0,1735877;6957,1750676;834546,0;820507,0" o:connectangles="0,0,0,0,0"/>
                </v:shape>
                <v:shape id="Freeform: Shape 76210295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" path="m872239,l,1845286r6957,14799l886152,,872239,xe" filled="f" stroked="f" strokeweight="0">
                  <v:stroke joinstyle="miter"/>
                  <v:path arrowok="t" o:connecttype="custom" o:connectlocs="872239,0;0,1845286;6957,1860085;886152,0;872239,0" o:connectangles="0,0,0,0,0"/>
                </v:shape>
                <v:shape id="Freeform: Shape 76210295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" path="m923971,l,1954696r6957,14798l937884,,923971,xe" filled="f" stroked="f" strokeweight="0">
                  <v:stroke joinstyle="miter"/>
                  <v:path arrowok="t" o:connecttype="custom" o:connectlocs="923971,0;0,1954696;6957,1969494;937884,0;923971,0" o:connectangles="0,0,0,0,0"/>
                </v:shape>
                <v:shape id="Freeform: Shape 76210295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" path="m975703,l,2064105r7083,14799l989743,,975703,xe" filled="f" stroked="f" strokeweight="0">
                  <v:stroke joinstyle="miter"/>
                  <v:path arrowok="t" o:connecttype="custom" o:connectlocs="975703,0;0,2064105;7083,2078904;989743,0;975703,0" o:connectangles="0,0,0,0,0"/>
                </v:shape>
                <v:shape id="Freeform: Shape 76210296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" path="m1027436,l,2173514r7083,14799l1041475,r-14039,xe" filled="f" stroked="f" strokeweight="0">
                  <v:stroke joinstyle="miter"/>
                  <v:path arrowok="t" o:connecttype="custom" o:connectlocs="1027436,0;0,2173514;7083,2188313;1041475,0;1027436,0" o:connectangles="0,0,0,0,0"/>
                </v:shape>
                <v:shape id="Freeform: Shape 762102968"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" path="m1079168,l,2282924r7083,14799l1093081,r-13913,xe" filled="f" stroked="f" strokeweight="0">
                  <v:stroke joinstyle="miter"/>
                  <v:path arrowok="t" o:connecttype="custom" o:connectlocs="1079168,0;0,2282924;7083,2297723;1093081,0;1079168,0" o:connectangles="0,0,0,0,0"/>
                </v:shape>
                <v:shape id="Freeform: Shape 762102975"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" path="m1130647,l,2391953r6830,14673l1144434,r-13787,xe" filled="f" stroked="f" strokeweight="0">
                  <v:stroke joinstyle="miter"/>
                  <v:path arrowok="t" o:connecttype="custom" o:connectlocs="1130647,0;0,2391953;6830,2406626;1144434,0;1130647,0" o:connectangles="0,0,0,0,0"/>
                </v:shape>
              </v:group>
              <v:shape id="Freeform: Shape 64"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" path="m,2406499r1592190,l1592190,961664,1137604,,,2406499xe" fillcolor="#87189d [3204]" stroked="f" strokeweight="0">
                <v:stroke joinstyle="miter"/>
                <v:path arrowok="t" o:connecttype="custom" o:connectlocs="0,2406499;1592190,2406499;1592190,961664;1137604,0;0,2406499" o:connectangles="0,0,0,0,0"/>
              </v:shape>
              <v:shape id="Freeform: Shape 65"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66"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Shape 67"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288"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289"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" path="m355043,l,751193r6957,14799l369083,,355043,xe" filled="f" stroked="f" strokeweight="0">
                  <v:stroke joinstyle="miter"/>
                  <v:path arrowok="t" o:connecttype="custom" o:connectlocs="355043,0;0,751193;6957,765992;369083,0;355043,0" o:connectangles="0,0,0,0,0"/>
                </v:shape>
                <v:shape id="Freeform: Shape 290"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" path="m406775,l,860602r6957,14799l420815,,406775,xe" filled="f" stroked="f" strokeweight="0">
                  <v:stroke joinstyle="miter"/>
                  <v:path arrowok="t" o:connecttype="custom" o:connectlocs="406775,0;0,860602;6957,875401;420815,0;406775,0" o:connectangles="0,0,0,0,0"/>
                </v:shape>
                <v:shape id="Freeform: Shape 291"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" path="m458507,l,970012r6957,14798l472421,,458507,xe" filled="f" stroked="f" strokeweight="0">
                  <v:stroke joinstyle="miter"/>
                  <v:path arrowok="t" o:connecttype="custom" o:connectlocs="458507,0;0,970012;6957,984810;472421,0;458507,0" o:connectangles="0,0,0,0,0"/>
                </v:shape>
                <v:shape id="Freeform: Shape 292"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293"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294"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95"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296"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" path="m96381,l,204020r6957,14799l110421,,96381,xe" filled="f" stroked="f" strokeweight="0">
                  <v:stroke joinstyle="miter"/>
                  <v:path arrowok="t" o:connecttype="custom" o:connectlocs="96381,0;0,204020;6957,218819;110421,0;96381,0" o:connectangles="0,0,0,0,0"/>
                </v:shape>
                <v:shape id="Freeform: Shape 297"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" path="m148114,l,313429r6957,14799l162027,,148114,xe" filled="f" stroked="f" strokeweight="0">
                  <v:stroke joinstyle="miter"/>
                  <v:path arrowok="t" o:connecttype="custom" o:connectlocs="148114,0;0,313429;6957,328228;162027,0;148114,0" o:connectangles="0,0,0,0,0"/>
                </v:shape>
                <v:shape id="Freeform: Shape 298"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" path="m199846,l,422839r6957,14798l213759,,199846,xe" filled="f" stroked="f" strokeweight="0">
                  <v:stroke joinstyle="miter"/>
                  <v:path arrowok="t" o:connecttype="custom" o:connectlocs="199846,0;0,422839;6957,437637;213759,0;199846,0" o:connectangles="0,0,0,0,0"/>
                </v:shape>
                <v:shape id="Freeform: Shape 515"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518"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" path="m717042,l,1517059r6957,14798l731082,,717042,xe" filled="f" stroked="f" strokeweight="0">
                  <v:stroke joinstyle="miter"/>
                  <v:path arrowok="t" o:connecttype="custom" o:connectlocs="717042,0;0,1517059;6957,1531857;731082,0;717042,0" o:connectangles="0,0,0,0,0"/>
                </v:shape>
                <v:shape id="Freeform: Shape 519"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520"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" path="m820507,l,1735877r6957,14799l834546,,820507,xe" filled="f" stroked="f" strokeweight="0">
                  <v:stroke joinstyle="miter"/>
                  <v:path arrowok="t" o:connecttype="custom" o:connectlocs="820507,0;0,1735877;6957,1750676;834546,0;820507,0" o:connectangles="0,0,0,0,0"/>
                </v:shape>
                <v:shape id="Freeform: Shape 521"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522"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523"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52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526"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529"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D4BFE" w14:textId="77777777" w:rsidR="00B570D5" w:rsidRDefault="00B570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AF12" w14:textId="0563FA91" w:rsidR="00C679D1" w:rsidRDefault="00C679D1" w:rsidP="000C42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ACFCA" w14:textId="77777777" w:rsidR="00C679D1" w:rsidRDefault="00C679D1" w:rsidP="000C429F">
    <w:pPr>
      <w:pStyle w:val="Header"/>
    </w:pPr>
    <w:r>
      <w:rPr>
        <w:noProof/>
      </w:rPr>
      <mc:AlternateContent>
        <mc:Choice Requires="wpg">
          <w:drawing>
            <wp:anchor distT="0" distB="0" distL="114300" distR="114300" simplePos="0" relativeHeight="251656192" behindDoc="0" locked="0" layoutInCell="1" allowOverlap="1" wp14:anchorId="7BC639CE" wp14:editId="7EA491DD">
              <wp:simplePos x="0" y="0"/>
              <wp:positionH relativeFrom="page">
                <wp:posOffset>180340</wp:posOffset>
              </wp:positionH>
              <wp:positionV relativeFrom="page">
                <wp:posOffset>180340</wp:posOffset>
              </wp:positionV>
              <wp:extent cx="7214616" cy="612648"/>
              <wp:effectExtent l="0" t="0" r="5715" b="0"/>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15" name="Freeform: Shape 15"/>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B14B33" id="Group 14" o:spid="_x0000_s1026" alt="&quot;&quot;" style="position:absolute;margin-left:14.2pt;margin-top:14.2pt;width:568.1pt;height:48.25pt;z-index:251658240;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Dlb6u4YgYAAJ0mAAAOAAAAAAAAAAAAAAAAAC4CAABkcnMvZTJv&#10;RG9jLnhtbFBLAQItABQABgAIAAAAIQAXUFEu3wAAAAoBAAAPAAAAAAAAAAAAAAAAALwIAABkcnMv&#10;ZG93bnJldi54bWxQSwUGAAAAAAQABADzAAAAyAkAAAAA&#10;">
              <v:shape id="Freeform: Shape 15"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" path="m,l7210485,r,612140l,612140,,xe" fillcolor="#e7d1eb [3214]" stroked="f" strokeweight=".34711mm">
                <v:stroke joinstyle="miter"/>
                <v:path arrowok="t" o:connecttype="custom" o:connectlocs="0,0;7210485,0;7210485,612140;0,612140" o:connectangles="0,0,0,0"/>
              </v:shape>
              <v:shape id="Freeform: Shape 16"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7"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" path="m1176658,l289694,,,612140r1176658,l1176658,xe" fillcolor="#87189d [3204]" stroked="f" strokeweight=".34711mm">
                <v:stroke joinstyle="miter"/>
                <v:path arrowok="t" o:connecttype="custom" o:connectlocs="1176658,0;289694,0;0,612140;1176658,612140" o:connectangles="0,0,0,0"/>
              </v:shape>
              <v:shape id="Freeform: Shape 20"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23"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F11A2" w14:textId="57E60394" w:rsidR="00C679D1" w:rsidRDefault="00260233" w:rsidP="000C429F">
    <w:pPr>
      <w:pStyle w:val="Header"/>
    </w:pPr>
    <w:r>
      <w:rPr>
        <w:noProof/>
      </w:rPr>
      <mc:AlternateContent>
        <mc:Choice Requires="wpg">
          <w:drawing>
            <wp:anchor distT="0" distB="0" distL="114300" distR="114300" simplePos="0" relativeHeight="251655168" behindDoc="0" locked="0" layoutInCell="1" allowOverlap="1" wp14:anchorId="385D645E" wp14:editId="6E90C4A0">
              <wp:simplePos x="0" y="0"/>
              <wp:positionH relativeFrom="column">
                <wp:posOffset>-914400</wp:posOffset>
              </wp:positionH>
              <wp:positionV relativeFrom="page">
                <wp:posOffset>-91440</wp:posOffset>
              </wp:positionV>
              <wp:extent cx="7562088" cy="859536"/>
              <wp:effectExtent l="0" t="0" r="127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7"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oup 11"/>
                      <wpg:cNvGrpSpPr/>
                      <wpg:grpSpPr>
                        <a:xfrm>
                          <a:off x="6271745" y="-3009"/>
                          <a:ext cx="1130778" cy="796161"/>
                          <a:chOff x="-47574" y="-3009"/>
                          <a:chExt cx="1130778" cy="796161"/>
                        </a:xfrm>
                      </wpg:grpSpPr>
                      <wps:wsp>
                        <wps:cNvPr id="13" name="Freeform: Shape 13"/>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 name="Graphic 1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2" name="Graphic 22"/>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30864FB" id="Group 4" o:spid="_x0000_s1026" alt="&quot;&quot;" style="position:absolute;margin-left:-1in;margin-top:-7.2pt;width:595.45pt;height:67.7pt;z-index:251650048;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" path="m,l7559675,r,764010l,764010,,xe" fillcolor="#faf5fb [670]" stroked="f" strokeweight=".35264mm">
                <v:stroke joinstyle="miter"/>
                <v:path arrowok="t" o:connecttype="custom" o:connectlocs="0,0;7561581,0;7561581,855084;0,855084" o:connectangles="0,0,0,0"/>
              </v:shape>
              <v:group id="Group 11"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Shape 13"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" path="m,l179832,380524,359759,,,xe" fillcolor="#ab5dba [3205]" stroked="f">
                  <v:stroke joinstyle="miter"/>
                  <v:path arrowok="t" o:connecttype="custom" o:connectlocs="0,0;191973,402337;384048,0;0,0" o:connectangles="0,0,0,0"/>
                </v:shape>
                <v:shape id="Freeform: Shape 18"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">
                  <v:imagedata r:id="rId5" o:title=""/>
                </v:shape>
                <v:shape id="Graphic 22"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">
                  <v:imagedata r:id="rId6" o:title=""/>
                </v:shape>
              </v:group>
              <w10:wrap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5A26E" w14:textId="77777777" w:rsidR="00C444EC" w:rsidRDefault="00C444EC">
    <w:pPr>
      <w:pStyle w:val="Header"/>
    </w:pPr>
    <w:r>
      <w:rPr>
        <w:noProof/>
      </w:rPr>
      <w:drawing>
        <wp:anchor distT="0" distB="0" distL="114300" distR="114300" simplePos="0" relativeHeight="251660288" behindDoc="0" locked="0" layoutInCell="1" allowOverlap="1" wp14:anchorId="6CFCA218" wp14:editId="563CDB61">
          <wp:simplePos x="0" y="0"/>
          <wp:positionH relativeFrom="column">
            <wp:posOffset>-932815</wp:posOffset>
          </wp:positionH>
          <wp:positionV relativeFrom="page">
            <wp:posOffset>-3546</wp:posOffset>
          </wp:positionV>
          <wp:extent cx="7591245" cy="740985"/>
          <wp:effectExtent l="0" t="0" r="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1245" cy="74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6DED5" w14:textId="77777777" w:rsidR="00C444EC" w:rsidRPr="0041689E" w:rsidRDefault="00C444EC" w:rsidP="000C429F">
    <w:pPr>
      <w:pStyle w:val="Header"/>
    </w:pPr>
    <w:r>
      <w:rPr>
        <w:noProof/>
      </w:rPr>
      <w:drawing>
        <wp:anchor distT="0" distB="0" distL="114300" distR="114300" simplePos="0" relativeHeight="251654144" behindDoc="0" locked="0" layoutInCell="1" allowOverlap="1" wp14:anchorId="58AE9112" wp14:editId="395C5C21">
          <wp:simplePos x="0" y="0"/>
          <wp:positionH relativeFrom="column">
            <wp:posOffset>-2066290</wp:posOffset>
          </wp:positionH>
          <wp:positionV relativeFrom="page">
            <wp:posOffset>118745</wp:posOffset>
          </wp:positionV>
          <wp:extent cx="13158216" cy="548656"/>
          <wp:effectExtent l="0" t="0" r="5715" b="381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b="13750"/>
                  <a:stretch/>
                </pic:blipFill>
                <pic:spPr bwMode="auto">
                  <a:xfrm>
                    <a:off x="0" y="0"/>
                    <a:ext cx="13158216" cy="5486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024D" w14:textId="77777777" w:rsidR="00725FF3" w:rsidRDefault="00725FF3" w:rsidP="000C429F">
    <w:pPr>
      <w:pStyle w:val="Header"/>
    </w:pPr>
    <w:r>
      <w:rPr>
        <w:noProof/>
      </w:rPr>
      <mc:AlternateContent>
        <mc:Choice Requires="wpg">
          <w:drawing>
            <wp:anchor distT="0" distB="0" distL="114300" distR="114300" simplePos="0" relativeHeight="251659264" behindDoc="0" locked="0" layoutInCell="1" allowOverlap="1" wp14:anchorId="6176120C" wp14:editId="647B3EC1">
              <wp:simplePos x="0" y="0"/>
              <wp:positionH relativeFrom="column">
                <wp:posOffset>-914400</wp:posOffset>
              </wp:positionH>
              <wp:positionV relativeFrom="topMargin">
                <wp:posOffset>-91440</wp:posOffset>
              </wp:positionV>
              <wp:extent cx="10680192" cy="859536"/>
              <wp:effectExtent l="0" t="0" r="6985"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80192" cy="859536"/>
                        <a:chOff x="-3115525" y="-52830"/>
                        <a:chExt cx="10676597" cy="855084"/>
                      </a:xfrm>
                    </wpg:grpSpPr>
                    <wps:wsp>
                      <wps:cNvPr id="762103104" name="Shape 5"/>
                      <wps:cNvSpPr/>
                      <wps:spPr>
                        <a:xfrm>
                          <a:off x="-3115525" y="-52830"/>
                          <a:ext cx="10676597"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62103105" name="Group 762103105"/>
                      <wpg:cNvGrpSpPr/>
                      <wpg:grpSpPr>
                        <a:xfrm>
                          <a:off x="6271745" y="-3009"/>
                          <a:ext cx="1130778" cy="796161"/>
                          <a:chOff x="-47574" y="-3009"/>
                          <a:chExt cx="1130778" cy="796161"/>
                        </a:xfrm>
                      </wpg:grpSpPr>
                      <wps:wsp>
                        <wps:cNvPr id="762103106" name="Freeform: Shape 76210310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2103108" name="Freeform: Shape 762103108"/>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62103109" name="Graphic 762103109"/>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762103110" name="Graphic 762103110"/>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3AD7175" id="Group 2" o:spid="_x0000_s1026" alt="&quot;&quot;" style="position:absolute;margin-left:-1in;margin-top:-7.2pt;width:840.95pt;height:67.7pt;z-index:251660295;mso-position-vertical-relative:top-margin-area;mso-width-relative:margin;mso-height-relative:margin" coordorigin="-31155,-528" coordsize="10676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">
              <v:shape id="Shape 5" o:spid="_x0000_s1027" style="position:absolute;left:-31155;top:-528;width:10676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" path="m,l7559675,r,764010l,764010,,xe" fillcolor="#faf5fb [670]" stroked="f" strokeweight=".35264mm">
                <v:stroke joinstyle="miter"/>
                <v:path arrowok="t" o:connecttype="custom" o:connectlocs="0,0;10676598,0;10676598,855084;0,855084" o:connectangles="0,0,0,0"/>
              </v:shape>
              <v:group id="Group 76210310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">
                <v:shape id="Freeform: Shape 76210310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" path="m,l179832,380524,359759,,,xe" fillcolor="#ab5dba [3205]" stroked="f">
                  <v:stroke joinstyle="miter"/>
                  <v:path arrowok="t" o:connecttype="custom" o:connectlocs="0,0;191973,402337;384048,0;0,0" o:connectangles="0,0,0,0"/>
                </v:shape>
                <v:shape id="Freeform: Shape 762103108"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62103109"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">
                  <v:imagedata r:id="rId5" o:title=""/>
                </v:shape>
                <v:shape id="Graphic 762103110"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">
                  <v:imagedata r:id="rId6" o:title=""/>
                </v:shape>
              </v:group>
              <w10:wrap anchory="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3F4F7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88C01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3664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E610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74885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44CC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C2B7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E87B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8A39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4C18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00B94"/>
    <w:multiLevelType w:val="multilevel"/>
    <w:tmpl w:val="35B24AE4"/>
    <w:styleLink w:val="CUNumber"/>
    <w:lvl w:ilvl="0">
      <w:start w:val="1"/>
      <w:numFmt w:val="decimal"/>
      <w:lvlText w:val="%1."/>
      <w:lvlJc w:val="left"/>
      <w:pPr>
        <w:tabs>
          <w:tab w:val="num" w:pos="964"/>
        </w:tabs>
        <w:ind w:left="964" w:hanging="964"/>
      </w:pPr>
      <w:rPr>
        <w:b w:val="0"/>
        <w:i w:val="0"/>
        <w:caps/>
        <w:strike w:val="0"/>
        <w:dstrike w:val="0"/>
        <w:sz w:val="20"/>
        <w:szCs w:val="22"/>
        <w:u w:val="none"/>
        <w:effect w:val="none"/>
      </w:rPr>
    </w:lvl>
    <w:lvl w:ilvl="1">
      <w:start w:val="1"/>
      <w:numFmt w:val="decimal"/>
      <w:lvlText w:val="%1.%2"/>
      <w:lvlJc w:val="left"/>
      <w:pPr>
        <w:tabs>
          <w:tab w:val="num" w:pos="964"/>
        </w:tabs>
        <w:ind w:left="964" w:hanging="964"/>
      </w:pPr>
      <w:rPr>
        <w:rFonts w:ascii="Arial" w:hAnsi="Arial" w:cs="Times New Roman" w:hint="default"/>
        <w:b w:val="0"/>
        <w:i w:val="0"/>
        <w:strike w:val="0"/>
        <w:dstrike w:val="0"/>
        <w:sz w:val="20"/>
        <w:u w:val="none"/>
        <w:effect w:val="none"/>
      </w:rPr>
    </w:lvl>
    <w:lvl w:ilvl="2">
      <w:start w:val="1"/>
      <w:numFmt w:val="lowerLetter"/>
      <w:lvlText w:val="(%3)"/>
      <w:lvlJc w:val="left"/>
      <w:pPr>
        <w:tabs>
          <w:tab w:val="num" w:pos="1928"/>
        </w:tabs>
        <w:ind w:left="1928" w:hanging="964"/>
      </w:pPr>
      <w:rPr>
        <w:rFonts w:ascii="Arial" w:hAnsi="Arial" w:cs="Times New Roman" w:hint="default"/>
        <w:b w:val="0"/>
        <w:i w:val="0"/>
        <w:strike w:val="0"/>
        <w:dstrike w:val="0"/>
        <w:sz w:val="20"/>
        <w:u w:val="none"/>
        <w:effect w:val="none"/>
      </w:rPr>
    </w:lvl>
    <w:lvl w:ilvl="3">
      <w:start w:val="1"/>
      <w:numFmt w:val="lowerRoman"/>
      <w:lvlText w:val="(%4)"/>
      <w:lvlJc w:val="left"/>
      <w:pPr>
        <w:tabs>
          <w:tab w:val="num" w:pos="2891"/>
        </w:tabs>
        <w:ind w:left="2891" w:hanging="963"/>
      </w:pPr>
      <w:rPr>
        <w:rFonts w:ascii="Arial" w:hAnsi="Arial" w:cs="Times New Roman" w:hint="default"/>
        <w:b w:val="0"/>
        <w:i w:val="0"/>
        <w:strike w:val="0"/>
        <w:dstrike w:val="0"/>
        <w:sz w:val="20"/>
        <w:u w:val="none"/>
        <w:effect w:val="none"/>
      </w:rPr>
    </w:lvl>
    <w:lvl w:ilvl="4">
      <w:start w:val="1"/>
      <w:numFmt w:val="upperLetter"/>
      <w:lvlText w:val="%5."/>
      <w:lvlJc w:val="left"/>
      <w:pPr>
        <w:tabs>
          <w:tab w:val="num" w:pos="3855"/>
        </w:tabs>
        <w:ind w:left="3855" w:hanging="964"/>
      </w:pPr>
      <w:rPr>
        <w:rFonts w:ascii="Arial" w:hAnsi="Arial" w:cs="Times New Roman" w:hint="default"/>
        <w:b w:val="0"/>
        <w:i w:val="0"/>
        <w:strike w:val="0"/>
        <w:dstrike w:val="0"/>
        <w:sz w:val="20"/>
        <w:u w:val="none"/>
        <w:effect w:val="none"/>
      </w:rPr>
    </w:lvl>
    <w:lvl w:ilvl="5">
      <w:start w:val="1"/>
      <w:numFmt w:val="decimal"/>
      <w:lvlText w:val="%6)"/>
      <w:lvlJc w:val="left"/>
      <w:pPr>
        <w:tabs>
          <w:tab w:val="num" w:pos="4819"/>
        </w:tabs>
        <w:ind w:left="4819" w:hanging="964"/>
      </w:pPr>
      <w:rPr>
        <w:rFonts w:ascii="Arial" w:hAnsi="Arial" w:cs="Times New Roman" w:hint="default"/>
        <w:b w:val="0"/>
        <w:i w:val="0"/>
        <w:strike w:val="0"/>
        <w:dstrike w:val="0"/>
        <w:sz w:val="20"/>
        <w:u w:val="none"/>
        <w:effect w:val="none"/>
      </w:rPr>
    </w:lvl>
    <w:lvl w:ilvl="6">
      <w:start w:val="1"/>
      <w:numFmt w:val="lowerLetter"/>
      <w:lvlText w:val="%7)"/>
      <w:lvlJc w:val="left"/>
      <w:pPr>
        <w:tabs>
          <w:tab w:val="num" w:pos="5783"/>
        </w:tabs>
        <w:ind w:left="5783" w:hanging="964"/>
      </w:pPr>
      <w:rPr>
        <w:rFonts w:ascii="Arial" w:hAnsi="Arial" w:cs="Times New Roman" w:hint="default"/>
        <w:b w:val="0"/>
        <w:i w:val="0"/>
        <w:strike w:val="0"/>
        <w:dstrike w:val="0"/>
        <w:sz w:val="20"/>
        <w:u w:val="none"/>
        <w:effect w:val="none"/>
      </w:rPr>
    </w:lvl>
    <w:lvl w:ilvl="7">
      <w:start w:val="1"/>
      <w:numFmt w:val="lowerRoman"/>
      <w:lvlText w:val="%8)"/>
      <w:lvlJc w:val="left"/>
      <w:pPr>
        <w:tabs>
          <w:tab w:val="num" w:pos="6746"/>
        </w:tabs>
        <w:ind w:left="6746" w:hanging="963"/>
      </w:pPr>
      <w:rPr>
        <w:rFonts w:ascii="Arial" w:hAnsi="Arial" w:cs="Times New Roman" w:hint="default"/>
        <w:b w:val="0"/>
        <w:i w:val="0"/>
        <w:strike w:val="0"/>
        <w:dstrike w:val="0"/>
        <w:sz w:val="20"/>
        <w:u w:val="none"/>
        <w:effect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11" w15:restartNumberingAfterBreak="0">
    <w:nsid w:val="02B63299"/>
    <w:multiLevelType w:val="hybridMultilevel"/>
    <w:tmpl w:val="99F00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D220EA0"/>
    <w:multiLevelType w:val="hybridMultilevel"/>
    <w:tmpl w:val="88720360"/>
    <w:lvl w:ilvl="0" w:tplc="CB8A1F68">
      <w:start w:val="1"/>
      <w:numFmt w:val="bullet"/>
      <w:lvlText w:val="•"/>
      <w:lvlJc w:val="left"/>
      <w:pPr>
        <w:tabs>
          <w:tab w:val="num" w:pos="720"/>
        </w:tabs>
        <w:ind w:left="720" w:hanging="360"/>
      </w:pPr>
      <w:rPr>
        <w:rFonts w:ascii="Arial" w:hAnsi="Arial" w:hint="default"/>
      </w:rPr>
    </w:lvl>
    <w:lvl w:ilvl="1" w:tplc="52A030A2" w:tentative="1">
      <w:start w:val="1"/>
      <w:numFmt w:val="bullet"/>
      <w:lvlText w:val="•"/>
      <w:lvlJc w:val="left"/>
      <w:pPr>
        <w:tabs>
          <w:tab w:val="num" w:pos="1440"/>
        </w:tabs>
        <w:ind w:left="1440" w:hanging="360"/>
      </w:pPr>
      <w:rPr>
        <w:rFonts w:ascii="Arial" w:hAnsi="Arial" w:hint="default"/>
      </w:rPr>
    </w:lvl>
    <w:lvl w:ilvl="2" w:tplc="3C3E6938" w:tentative="1">
      <w:start w:val="1"/>
      <w:numFmt w:val="bullet"/>
      <w:lvlText w:val="•"/>
      <w:lvlJc w:val="left"/>
      <w:pPr>
        <w:tabs>
          <w:tab w:val="num" w:pos="2160"/>
        </w:tabs>
        <w:ind w:left="2160" w:hanging="360"/>
      </w:pPr>
      <w:rPr>
        <w:rFonts w:ascii="Arial" w:hAnsi="Arial" w:hint="default"/>
      </w:rPr>
    </w:lvl>
    <w:lvl w:ilvl="3" w:tplc="267CAE66" w:tentative="1">
      <w:start w:val="1"/>
      <w:numFmt w:val="bullet"/>
      <w:lvlText w:val="•"/>
      <w:lvlJc w:val="left"/>
      <w:pPr>
        <w:tabs>
          <w:tab w:val="num" w:pos="2880"/>
        </w:tabs>
        <w:ind w:left="2880" w:hanging="360"/>
      </w:pPr>
      <w:rPr>
        <w:rFonts w:ascii="Arial" w:hAnsi="Arial" w:hint="default"/>
      </w:rPr>
    </w:lvl>
    <w:lvl w:ilvl="4" w:tplc="13B6955A" w:tentative="1">
      <w:start w:val="1"/>
      <w:numFmt w:val="bullet"/>
      <w:lvlText w:val="•"/>
      <w:lvlJc w:val="left"/>
      <w:pPr>
        <w:tabs>
          <w:tab w:val="num" w:pos="3600"/>
        </w:tabs>
        <w:ind w:left="3600" w:hanging="360"/>
      </w:pPr>
      <w:rPr>
        <w:rFonts w:ascii="Arial" w:hAnsi="Arial" w:hint="default"/>
      </w:rPr>
    </w:lvl>
    <w:lvl w:ilvl="5" w:tplc="0E64585E" w:tentative="1">
      <w:start w:val="1"/>
      <w:numFmt w:val="bullet"/>
      <w:lvlText w:val="•"/>
      <w:lvlJc w:val="left"/>
      <w:pPr>
        <w:tabs>
          <w:tab w:val="num" w:pos="4320"/>
        </w:tabs>
        <w:ind w:left="4320" w:hanging="360"/>
      </w:pPr>
      <w:rPr>
        <w:rFonts w:ascii="Arial" w:hAnsi="Arial" w:hint="default"/>
      </w:rPr>
    </w:lvl>
    <w:lvl w:ilvl="6" w:tplc="93FCB9EA" w:tentative="1">
      <w:start w:val="1"/>
      <w:numFmt w:val="bullet"/>
      <w:lvlText w:val="•"/>
      <w:lvlJc w:val="left"/>
      <w:pPr>
        <w:tabs>
          <w:tab w:val="num" w:pos="5040"/>
        </w:tabs>
        <w:ind w:left="5040" w:hanging="360"/>
      </w:pPr>
      <w:rPr>
        <w:rFonts w:ascii="Arial" w:hAnsi="Arial" w:hint="default"/>
      </w:rPr>
    </w:lvl>
    <w:lvl w:ilvl="7" w:tplc="F69448E8" w:tentative="1">
      <w:start w:val="1"/>
      <w:numFmt w:val="bullet"/>
      <w:lvlText w:val="•"/>
      <w:lvlJc w:val="left"/>
      <w:pPr>
        <w:tabs>
          <w:tab w:val="num" w:pos="5760"/>
        </w:tabs>
        <w:ind w:left="5760" w:hanging="360"/>
      </w:pPr>
      <w:rPr>
        <w:rFonts w:ascii="Arial" w:hAnsi="Arial" w:hint="default"/>
      </w:rPr>
    </w:lvl>
    <w:lvl w:ilvl="8" w:tplc="787EE73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01E7529"/>
    <w:multiLevelType w:val="hybridMultilevel"/>
    <w:tmpl w:val="786E877C"/>
    <w:lvl w:ilvl="0" w:tplc="25F82122">
      <w:start w:val="1"/>
      <w:numFmt w:val="decimal"/>
      <w:lvlText w:val="%1."/>
      <w:lvlJc w:val="left"/>
      <w:pPr>
        <w:ind w:left="360" w:hanging="360"/>
      </w:pPr>
      <w:rPr>
        <w:b w:val="0"/>
        <w:bCs/>
        <w:sz w:val="17"/>
        <w:szCs w:val="17"/>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 w15:restartNumberingAfterBreak="0">
    <w:nsid w:val="109964C7"/>
    <w:multiLevelType w:val="hybridMultilevel"/>
    <w:tmpl w:val="E76CC1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C97944"/>
    <w:multiLevelType w:val="hybridMultilevel"/>
    <w:tmpl w:val="E26CC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061721"/>
    <w:multiLevelType w:val="hybridMultilevel"/>
    <w:tmpl w:val="F740E7E0"/>
    <w:lvl w:ilvl="0" w:tplc="44946ADA">
      <w:start w:val="1"/>
      <w:numFmt w:val="decimal"/>
      <w:lvlText w:val="%1."/>
      <w:lvlJc w:val="left"/>
      <w:pPr>
        <w:ind w:left="360" w:hanging="360"/>
      </w:pPr>
      <w:rPr>
        <w:b/>
        <w:bCs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8" w15:restartNumberingAfterBreak="0">
    <w:nsid w:val="383A575A"/>
    <w:multiLevelType w:val="hybridMultilevel"/>
    <w:tmpl w:val="944802A2"/>
    <w:lvl w:ilvl="0" w:tplc="0C090001">
      <w:start w:val="1"/>
      <w:numFmt w:val="bullet"/>
      <w:lvlText w:val=""/>
      <w:lvlJc w:val="left"/>
      <w:pPr>
        <w:ind w:left="720" w:hanging="360"/>
      </w:pPr>
      <w:rPr>
        <w:rFonts w:ascii="Symbol" w:hAnsi="Symbol" w:hint="default"/>
      </w:rPr>
    </w:lvl>
    <w:lvl w:ilvl="1" w:tplc="7BE0D3BE">
      <w:numFmt w:val="bullet"/>
      <w:lvlText w:val="-"/>
      <w:lvlJc w:val="left"/>
      <w:pPr>
        <w:ind w:left="1860" w:hanging="780"/>
      </w:pPr>
      <w:rPr>
        <w:rFonts w:ascii="Arial" w:eastAsiaTheme="minorEastAsia"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125C1E"/>
    <w:multiLevelType w:val="hybridMultilevel"/>
    <w:tmpl w:val="5660231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0" w15:restartNumberingAfterBreak="0">
    <w:nsid w:val="3B95093A"/>
    <w:multiLevelType w:val="multilevel"/>
    <w:tmpl w:val="D5EC43D0"/>
    <w:lvl w:ilvl="0">
      <w:start w:val="1"/>
      <w:numFmt w:val="upperLetter"/>
      <w:pStyle w:val="Appendixtitle"/>
      <w:suff w:val="space"/>
      <w:lvlText w:val="Appendix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C0A0DB2"/>
    <w:multiLevelType w:val="hybridMultilevel"/>
    <w:tmpl w:val="2F82E5C6"/>
    <w:lvl w:ilvl="0" w:tplc="8180A2C8">
      <w:start w:val="1"/>
      <w:numFmt w:val="bullet"/>
      <w:lvlText w:val="•"/>
      <w:lvlJc w:val="left"/>
      <w:pPr>
        <w:tabs>
          <w:tab w:val="num" w:pos="720"/>
        </w:tabs>
        <w:ind w:left="720" w:hanging="360"/>
      </w:pPr>
      <w:rPr>
        <w:rFonts w:ascii="Arial" w:hAnsi="Arial" w:hint="default"/>
      </w:rPr>
    </w:lvl>
    <w:lvl w:ilvl="1" w:tplc="5D64390C" w:tentative="1">
      <w:start w:val="1"/>
      <w:numFmt w:val="bullet"/>
      <w:lvlText w:val="•"/>
      <w:lvlJc w:val="left"/>
      <w:pPr>
        <w:tabs>
          <w:tab w:val="num" w:pos="1440"/>
        </w:tabs>
        <w:ind w:left="1440" w:hanging="360"/>
      </w:pPr>
      <w:rPr>
        <w:rFonts w:ascii="Arial" w:hAnsi="Arial" w:hint="default"/>
      </w:rPr>
    </w:lvl>
    <w:lvl w:ilvl="2" w:tplc="FC12F2C8" w:tentative="1">
      <w:start w:val="1"/>
      <w:numFmt w:val="bullet"/>
      <w:lvlText w:val="•"/>
      <w:lvlJc w:val="left"/>
      <w:pPr>
        <w:tabs>
          <w:tab w:val="num" w:pos="2160"/>
        </w:tabs>
        <w:ind w:left="2160" w:hanging="360"/>
      </w:pPr>
      <w:rPr>
        <w:rFonts w:ascii="Arial" w:hAnsi="Arial" w:hint="default"/>
      </w:rPr>
    </w:lvl>
    <w:lvl w:ilvl="3" w:tplc="75885A28" w:tentative="1">
      <w:start w:val="1"/>
      <w:numFmt w:val="bullet"/>
      <w:lvlText w:val="•"/>
      <w:lvlJc w:val="left"/>
      <w:pPr>
        <w:tabs>
          <w:tab w:val="num" w:pos="2880"/>
        </w:tabs>
        <w:ind w:left="2880" w:hanging="360"/>
      </w:pPr>
      <w:rPr>
        <w:rFonts w:ascii="Arial" w:hAnsi="Arial" w:hint="default"/>
      </w:rPr>
    </w:lvl>
    <w:lvl w:ilvl="4" w:tplc="1BB8A1EA" w:tentative="1">
      <w:start w:val="1"/>
      <w:numFmt w:val="bullet"/>
      <w:lvlText w:val="•"/>
      <w:lvlJc w:val="left"/>
      <w:pPr>
        <w:tabs>
          <w:tab w:val="num" w:pos="3600"/>
        </w:tabs>
        <w:ind w:left="3600" w:hanging="360"/>
      </w:pPr>
      <w:rPr>
        <w:rFonts w:ascii="Arial" w:hAnsi="Arial" w:hint="default"/>
      </w:rPr>
    </w:lvl>
    <w:lvl w:ilvl="5" w:tplc="1A72D492" w:tentative="1">
      <w:start w:val="1"/>
      <w:numFmt w:val="bullet"/>
      <w:lvlText w:val="•"/>
      <w:lvlJc w:val="left"/>
      <w:pPr>
        <w:tabs>
          <w:tab w:val="num" w:pos="4320"/>
        </w:tabs>
        <w:ind w:left="4320" w:hanging="360"/>
      </w:pPr>
      <w:rPr>
        <w:rFonts w:ascii="Arial" w:hAnsi="Arial" w:hint="default"/>
      </w:rPr>
    </w:lvl>
    <w:lvl w:ilvl="6" w:tplc="A100FB2A" w:tentative="1">
      <w:start w:val="1"/>
      <w:numFmt w:val="bullet"/>
      <w:lvlText w:val="•"/>
      <w:lvlJc w:val="left"/>
      <w:pPr>
        <w:tabs>
          <w:tab w:val="num" w:pos="5040"/>
        </w:tabs>
        <w:ind w:left="5040" w:hanging="360"/>
      </w:pPr>
      <w:rPr>
        <w:rFonts w:ascii="Arial" w:hAnsi="Arial" w:hint="default"/>
      </w:rPr>
    </w:lvl>
    <w:lvl w:ilvl="7" w:tplc="0994D124" w:tentative="1">
      <w:start w:val="1"/>
      <w:numFmt w:val="bullet"/>
      <w:lvlText w:val="•"/>
      <w:lvlJc w:val="left"/>
      <w:pPr>
        <w:tabs>
          <w:tab w:val="num" w:pos="5760"/>
        </w:tabs>
        <w:ind w:left="5760" w:hanging="360"/>
      </w:pPr>
      <w:rPr>
        <w:rFonts w:ascii="Arial" w:hAnsi="Arial" w:hint="default"/>
      </w:rPr>
    </w:lvl>
    <w:lvl w:ilvl="8" w:tplc="D2466C0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46D3A6A"/>
    <w:multiLevelType w:val="multilevel"/>
    <w:tmpl w:val="4F002AC6"/>
    <w:lvl w:ilvl="0">
      <w:start w:val="1"/>
      <w:numFmt w:val="bullet"/>
      <w:pStyle w:val="Bullet1"/>
      <w:lvlText w:val=""/>
      <w:lvlJc w:val="left"/>
      <w:pPr>
        <w:tabs>
          <w:tab w:val="num" w:pos="360"/>
        </w:tabs>
        <w:ind w:left="360" w:hanging="360"/>
      </w:pPr>
      <w:rPr>
        <w:rFonts w:ascii="Symbol" w:hAnsi="Symbol" w:hint="default"/>
        <w:b w:val="0"/>
        <w:i w:val="0"/>
        <w:vanish w:val="0"/>
        <w:color w:val="auto"/>
        <w:sz w:val="22"/>
      </w:rPr>
    </w:lvl>
    <w:lvl w:ilvl="1">
      <w:start w:val="1"/>
      <w:numFmt w:val="bullet"/>
      <w:pStyle w:val="Bullet2"/>
      <w:lvlText w:val="–"/>
      <w:lvlJc w:val="left"/>
      <w:pPr>
        <w:tabs>
          <w:tab w:val="num" w:pos="720"/>
        </w:tabs>
        <w:ind w:left="720" w:hanging="360"/>
      </w:pPr>
      <w:rPr>
        <w:rFonts w:ascii="Calibri" w:hAnsi="Calibri" w:hint="default"/>
        <w:b w:val="0"/>
        <w:i w:val="0"/>
        <w:vanish w:val="0"/>
        <w:color w:val="auto"/>
        <w:sz w:val="22"/>
      </w:rPr>
    </w:lvl>
    <w:lvl w:ilvl="2">
      <w:start w:val="1"/>
      <w:numFmt w:val="bullet"/>
      <w:pStyle w:val="Bulletindent"/>
      <w:lvlText w:val=""/>
      <w:lvlJc w:val="left"/>
      <w:pPr>
        <w:tabs>
          <w:tab w:val="num" w:pos="1152"/>
        </w:tabs>
        <w:ind w:left="1152" w:hanging="360"/>
      </w:pPr>
      <w:rPr>
        <w:rFonts w:ascii="Symbol" w:hAnsi="Symbol" w:hint="default"/>
        <w:b w:val="0"/>
        <w:i w:val="0"/>
        <w:vanish w:val="0"/>
        <w:color w:val="auto"/>
        <w:sz w:val="22"/>
      </w:rPr>
    </w:lvl>
    <w:lvl w:ilvl="3">
      <w:start w:val="1"/>
      <w:numFmt w:val="bullet"/>
      <w:pStyle w:val="Bulletindent2"/>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24" w15:restartNumberingAfterBreak="0">
    <w:nsid w:val="47176E84"/>
    <w:multiLevelType w:val="hybridMultilevel"/>
    <w:tmpl w:val="40321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AC0133"/>
    <w:multiLevelType w:val="hybridMultilevel"/>
    <w:tmpl w:val="565C7B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5B4C88"/>
    <w:multiLevelType w:val="hybridMultilevel"/>
    <w:tmpl w:val="88F830C6"/>
    <w:lvl w:ilvl="0" w:tplc="9A4CF080">
      <w:start w:val="1"/>
      <w:numFmt w:val="bullet"/>
      <w:lvlText w:val="•"/>
      <w:lvlJc w:val="left"/>
      <w:pPr>
        <w:tabs>
          <w:tab w:val="num" w:pos="720"/>
        </w:tabs>
        <w:ind w:left="720" w:hanging="360"/>
      </w:pPr>
      <w:rPr>
        <w:rFonts w:ascii="Arial" w:hAnsi="Arial" w:hint="default"/>
      </w:rPr>
    </w:lvl>
    <w:lvl w:ilvl="1" w:tplc="E260035A" w:tentative="1">
      <w:start w:val="1"/>
      <w:numFmt w:val="bullet"/>
      <w:lvlText w:val="•"/>
      <w:lvlJc w:val="left"/>
      <w:pPr>
        <w:tabs>
          <w:tab w:val="num" w:pos="1440"/>
        </w:tabs>
        <w:ind w:left="1440" w:hanging="360"/>
      </w:pPr>
      <w:rPr>
        <w:rFonts w:ascii="Arial" w:hAnsi="Arial" w:hint="default"/>
      </w:rPr>
    </w:lvl>
    <w:lvl w:ilvl="2" w:tplc="E8328D36" w:tentative="1">
      <w:start w:val="1"/>
      <w:numFmt w:val="bullet"/>
      <w:lvlText w:val="•"/>
      <w:lvlJc w:val="left"/>
      <w:pPr>
        <w:tabs>
          <w:tab w:val="num" w:pos="2160"/>
        </w:tabs>
        <w:ind w:left="2160" w:hanging="360"/>
      </w:pPr>
      <w:rPr>
        <w:rFonts w:ascii="Arial" w:hAnsi="Arial" w:hint="default"/>
      </w:rPr>
    </w:lvl>
    <w:lvl w:ilvl="3" w:tplc="D3C4BEFE" w:tentative="1">
      <w:start w:val="1"/>
      <w:numFmt w:val="bullet"/>
      <w:lvlText w:val="•"/>
      <w:lvlJc w:val="left"/>
      <w:pPr>
        <w:tabs>
          <w:tab w:val="num" w:pos="2880"/>
        </w:tabs>
        <w:ind w:left="2880" w:hanging="360"/>
      </w:pPr>
      <w:rPr>
        <w:rFonts w:ascii="Arial" w:hAnsi="Arial" w:hint="default"/>
      </w:rPr>
    </w:lvl>
    <w:lvl w:ilvl="4" w:tplc="CB7E57A6" w:tentative="1">
      <w:start w:val="1"/>
      <w:numFmt w:val="bullet"/>
      <w:lvlText w:val="•"/>
      <w:lvlJc w:val="left"/>
      <w:pPr>
        <w:tabs>
          <w:tab w:val="num" w:pos="3600"/>
        </w:tabs>
        <w:ind w:left="3600" w:hanging="360"/>
      </w:pPr>
      <w:rPr>
        <w:rFonts w:ascii="Arial" w:hAnsi="Arial" w:hint="default"/>
      </w:rPr>
    </w:lvl>
    <w:lvl w:ilvl="5" w:tplc="DB4ED29A" w:tentative="1">
      <w:start w:val="1"/>
      <w:numFmt w:val="bullet"/>
      <w:lvlText w:val="•"/>
      <w:lvlJc w:val="left"/>
      <w:pPr>
        <w:tabs>
          <w:tab w:val="num" w:pos="4320"/>
        </w:tabs>
        <w:ind w:left="4320" w:hanging="360"/>
      </w:pPr>
      <w:rPr>
        <w:rFonts w:ascii="Arial" w:hAnsi="Arial" w:hint="default"/>
      </w:rPr>
    </w:lvl>
    <w:lvl w:ilvl="6" w:tplc="F440FDB2" w:tentative="1">
      <w:start w:val="1"/>
      <w:numFmt w:val="bullet"/>
      <w:lvlText w:val="•"/>
      <w:lvlJc w:val="left"/>
      <w:pPr>
        <w:tabs>
          <w:tab w:val="num" w:pos="5040"/>
        </w:tabs>
        <w:ind w:left="5040" w:hanging="360"/>
      </w:pPr>
      <w:rPr>
        <w:rFonts w:ascii="Arial" w:hAnsi="Arial" w:hint="default"/>
      </w:rPr>
    </w:lvl>
    <w:lvl w:ilvl="7" w:tplc="42A0666E" w:tentative="1">
      <w:start w:val="1"/>
      <w:numFmt w:val="bullet"/>
      <w:lvlText w:val="•"/>
      <w:lvlJc w:val="left"/>
      <w:pPr>
        <w:tabs>
          <w:tab w:val="num" w:pos="5760"/>
        </w:tabs>
        <w:ind w:left="5760" w:hanging="360"/>
      </w:pPr>
      <w:rPr>
        <w:rFonts w:ascii="Arial" w:hAnsi="Arial" w:hint="default"/>
      </w:rPr>
    </w:lvl>
    <w:lvl w:ilvl="8" w:tplc="E3D03B8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E1553E5"/>
    <w:multiLevelType w:val="hybridMultilevel"/>
    <w:tmpl w:val="1BACE04E"/>
    <w:lvl w:ilvl="0" w:tplc="0C090001">
      <w:start w:val="1"/>
      <w:numFmt w:val="bullet"/>
      <w:lvlText w:val=""/>
      <w:lvlJc w:val="left"/>
      <w:pPr>
        <w:tabs>
          <w:tab w:val="num" w:pos="720"/>
        </w:tabs>
        <w:ind w:left="720" w:hanging="360"/>
      </w:pPr>
      <w:rPr>
        <w:rFonts w:ascii="Symbol" w:hAnsi="Symbol" w:hint="default"/>
      </w:rPr>
    </w:lvl>
    <w:lvl w:ilvl="1" w:tplc="6E867EB4">
      <w:start w:val="1"/>
      <w:numFmt w:val="bullet"/>
      <w:lvlText w:val=""/>
      <w:lvlJc w:val="left"/>
      <w:pPr>
        <w:tabs>
          <w:tab w:val="num" w:pos="1440"/>
        </w:tabs>
        <w:ind w:left="1440" w:hanging="360"/>
      </w:pPr>
      <w:rPr>
        <w:rFonts w:ascii="Symbol" w:hAnsi="Symbol" w:hint="default"/>
      </w:rPr>
    </w:lvl>
    <w:lvl w:ilvl="2" w:tplc="82660184">
      <w:start w:val="1"/>
      <w:numFmt w:val="bullet"/>
      <w:lvlText w:val="►"/>
      <w:lvlJc w:val="left"/>
      <w:pPr>
        <w:tabs>
          <w:tab w:val="num" w:pos="2160"/>
        </w:tabs>
        <w:ind w:left="2160" w:hanging="360"/>
      </w:pPr>
      <w:rPr>
        <w:rFonts w:ascii="Arial" w:hAnsi="Arial" w:cs="Times New Roman" w:hint="default"/>
      </w:rPr>
    </w:lvl>
    <w:lvl w:ilvl="3" w:tplc="6F7E900A">
      <w:start w:val="1"/>
      <w:numFmt w:val="bullet"/>
      <w:lvlText w:val="►"/>
      <w:lvlJc w:val="left"/>
      <w:pPr>
        <w:tabs>
          <w:tab w:val="num" w:pos="2880"/>
        </w:tabs>
        <w:ind w:left="2880" w:hanging="360"/>
      </w:pPr>
      <w:rPr>
        <w:rFonts w:ascii="Arial" w:hAnsi="Arial" w:cs="Times New Roman" w:hint="default"/>
      </w:rPr>
    </w:lvl>
    <w:lvl w:ilvl="4" w:tplc="3B48C6F6">
      <w:start w:val="1"/>
      <w:numFmt w:val="bullet"/>
      <w:lvlText w:val="►"/>
      <w:lvlJc w:val="left"/>
      <w:pPr>
        <w:tabs>
          <w:tab w:val="num" w:pos="3600"/>
        </w:tabs>
        <w:ind w:left="3600" w:hanging="360"/>
      </w:pPr>
      <w:rPr>
        <w:rFonts w:ascii="Arial" w:hAnsi="Arial" w:cs="Times New Roman" w:hint="default"/>
      </w:rPr>
    </w:lvl>
    <w:lvl w:ilvl="5" w:tplc="6E40EB08">
      <w:start w:val="1"/>
      <w:numFmt w:val="bullet"/>
      <w:lvlText w:val="►"/>
      <w:lvlJc w:val="left"/>
      <w:pPr>
        <w:tabs>
          <w:tab w:val="num" w:pos="4320"/>
        </w:tabs>
        <w:ind w:left="4320" w:hanging="360"/>
      </w:pPr>
      <w:rPr>
        <w:rFonts w:ascii="Arial" w:hAnsi="Arial" w:cs="Times New Roman" w:hint="default"/>
      </w:rPr>
    </w:lvl>
    <w:lvl w:ilvl="6" w:tplc="381E50F0">
      <w:start w:val="1"/>
      <w:numFmt w:val="bullet"/>
      <w:lvlText w:val="►"/>
      <w:lvlJc w:val="left"/>
      <w:pPr>
        <w:tabs>
          <w:tab w:val="num" w:pos="5040"/>
        </w:tabs>
        <w:ind w:left="5040" w:hanging="360"/>
      </w:pPr>
      <w:rPr>
        <w:rFonts w:ascii="Arial" w:hAnsi="Arial" w:cs="Times New Roman" w:hint="default"/>
      </w:rPr>
    </w:lvl>
    <w:lvl w:ilvl="7" w:tplc="A12C8D1C">
      <w:start w:val="1"/>
      <w:numFmt w:val="bullet"/>
      <w:lvlText w:val="►"/>
      <w:lvlJc w:val="left"/>
      <w:pPr>
        <w:tabs>
          <w:tab w:val="num" w:pos="5760"/>
        </w:tabs>
        <w:ind w:left="5760" w:hanging="360"/>
      </w:pPr>
      <w:rPr>
        <w:rFonts w:ascii="Arial" w:hAnsi="Arial" w:cs="Times New Roman" w:hint="default"/>
      </w:rPr>
    </w:lvl>
    <w:lvl w:ilvl="8" w:tplc="D352A1AC">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534F321F"/>
    <w:multiLevelType w:val="hybridMultilevel"/>
    <w:tmpl w:val="C67293A8"/>
    <w:lvl w:ilvl="0" w:tplc="FAE0EE6C">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8310ACE"/>
    <w:multiLevelType w:val="hybridMultilevel"/>
    <w:tmpl w:val="8566FE2C"/>
    <w:lvl w:ilvl="0" w:tplc="8DEC10B4">
      <w:start w:val="1"/>
      <w:numFmt w:val="bullet"/>
      <w:lvlText w:val="•"/>
      <w:lvlJc w:val="left"/>
      <w:pPr>
        <w:tabs>
          <w:tab w:val="num" w:pos="720"/>
        </w:tabs>
        <w:ind w:left="720" w:hanging="360"/>
      </w:pPr>
      <w:rPr>
        <w:rFonts w:ascii="Arial" w:hAnsi="Arial" w:hint="default"/>
      </w:rPr>
    </w:lvl>
    <w:lvl w:ilvl="1" w:tplc="213441BE">
      <w:numFmt w:val="bullet"/>
      <w:lvlText w:val="‒"/>
      <w:lvlJc w:val="left"/>
      <w:pPr>
        <w:tabs>
          <w:tab w:val="num" w:pos="1440"/>
        </w:tabs>
        <w:ind w:left="1440" w:hanging="360"/>
      </w:pPr>
      <w:rPr>
        <w:rFonts w:ascii="Arial" w:hAnsi="Arial" w:hint="default"/>
      </w:rPr>
    </w:lvl>
    <w:lvl w:ilvl="2" w:tplc="890873EA" w:tentative="1">
      <w:start w:val="1"/>
      <w:numFmt w:val="bullet"/>
      <w:lvlText w:val="•"/>
      <w:lvlJc w:val="left"/>
      <w:pPr>
        <w:tabs>
          <w:tab w:val="num" w:pos="2160"/>
        </w:tabs>
        <w:ind w:left="2160" w:hanging="360"/>
      </w:pPr>
      <w:rPr>
        <w:rFonts w:ascii="Arial" w:hAnsi="Arial" w:hint="default"/>
      </w:rPr>
    </w:lvl>
    <w:lvl w:ilvl="3" w:tplc="72468932" w:tentative="1">
      <w:start w:val="1"/>
      <w:numFmt w:val="bullet"/>
      <w:lvlText w:val="•"/>
      <w:lvlJc w:val="left"/>
      <w:pPr>
        <w:tabs>
          <w:tab w:val="num" w:pos="2880"/>
        </w:tabs>
        <w:ind w:left="2880" w:hanging="360"/>
      </w:pPr>
      <w:rPr>
        <w:rFonts w:ascii="Arial" w:hAnsi="Arial" w:hint="default"/>
      </w:rPr>
    </w:lvl>
    <w:lvl w:ilvl="4" w:tplc="CC1CC23C" w:tentative="1">
      <w:start w:val="1"/>
      <w:numFmt w:val="bullet"/>
      <w:lvlText w:val="•"/>
      <w:lvlJc w:val="left"/>
      <w:pPr>
        <w:tabs>
          <w:tab w:val="num" w:pos="3600"/>
        </w:tabs>
        <w:ind w:left="3600" w:hanging="360"/>
      </w:pPr>
      <w:rPr>
        <w:rFonts w:ascii="Arial" w:hAnsi="Arial" w:hint="default"/>
      </w:rPr>
    </w:lvl>
    <w:lvl w:ilvl="5" w:tplc="188270AC" w:tentative="1">
      <w:start w:val="1"/>
      <w:numFmt w:val="bullet"/>
      <w:lvlText w:val="•"/>
      <w:lvlJc w:val="left"/>
      <w:pPr>
        <w:tabs>
          <w:tab w:val="num" w:pos="4320"/>
        </w:tabs>
        <w:ind w:left="4320" w:hanging="360"/>
      </w:pPr>
      <w:rPr>
        <w:rFonts w:ascii="Arial" w:hAnsi="Arial" w:hint="default"/>
      </w:rPr>
    </w:lvl>
    <w:lvl w:ilvl="6" w:tplc="F0E63526" w:tentative="1">
      <w:start w:val="1"/>
      <w:numFmt w:val="bullet"/>
      <w:lvlText w:val="•"/>
      <w:lvlJc w:val="left"/>
      <w:pPr>
        <w:tabs>
          <w:tab w:val="num" w:pos="5040"/>
        </w:tabs>
        <w:ind w:left="5040" w:hanging="360"/>
      </w:pPr>
      <w:rPr>
        <w:rFonts w:ascii="Arial" w:hAnsi="Arial" w:hint="default"/>
      </w:rPr>
    </w:lvl>
    <w:lvl w:ilvl="7" w:tplc="5C0A84CA" w:tentative="1">
      <w:start w:val="1"/>
      <w:numFmt w:val="bullet"/>
      <w:lvlText w:val="•"/>
      <w:lvlJc w:val="left"/>
      <w:pPr>
        <w:tabs>
          <w:tab w:val="num" w:pos="5760"/>
        </w:tabs>
        <w:ind w:left="5760" w:hanging="360"/>
      </w:pPr>
      <w:rPr>
        <w:rFonts w:ascii="Arial" w:hAnsi="Arial" w:hint="default"/>
      </w:rPr>
    </w:lvl>
    <w:lvl w:ilvl="8" w:tplc="E22EA8E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CC35E0D"/>
    <w:multiLevelType w:val="hybridMultilevel"/>
    <w:tmpl w:val="D186769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69CB6186"/>
    <w:multiLevelType w:val="multilevel"/>
    <w:tmpl w:val="D1DA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A316C67"/>
    <w:multiLevelType w:val="hybridMultilevel"/>
    <w:tmpl w:val="39EA1718"/>
    <w:lvl w:ilvl="0" w:tplc="58925038">
      <w:start w:val="1"/>
      <w:numFmt w:val="decimal"/>
      <w:suff w:val="nothing"/>
      <w:lvlText w:val="Figure %1"/>
      <w:lvlJc w:val="left"/>
      <w:pPr>
        <w:ind w:left="0" w:firstLine="0"/>
      </w:pPr>
      <w:rPr>
        <w:i w:val="0"/>
        <w:iCs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7A7E12E5"/>
    <w:multiLevelType w:val="hybridMultilevel"/>
    <w:tmpl w:val="3A5E8A9C"/>
    <w:lvl w:ilvl="0" w:tplc="1674E718">
      <w:start w:val="1"/>
      <w:numFmt w:val="decimal"/>
      <w:pStyle w:val="Numpara"/>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D4F0B27"/>
    <w:multiLevelType w:val="hybridMultilevel"/>
    <w:tmpl w:val="2B769D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FD44514"/>
    <w:multiLevelType w:val="multilevel"/>
    <w:tmpl w:val="D3A4EDA4"/>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27724176">
    <w:abstractNumId w:val="23"/>
  </w:num>
  <w:num w:numId="2" w16cid:durableId="1120144795">
    <w:abstractNumId w:val="35"/>
  </w:num>
  <w:num w:numId="3" w16cid:durableId="1564834362">
    <w:abstractNumId w:val="15"/>
  </w:num>
  <w:num w:numId="4" w16cid:durableId="80874399">
    <w:abstractNumId w:val="15"/>
  </w:num>
  <w:num w:numId="5" w16cid:durableId="2030518732">
    <w:abstractNumId w:val="28"/>
  </w:num>
  <w:num w:numId="6" w16cid:durableId="2059820093">
    <w:abstractNumId w:val="34"/>
  </w:num>
  <w:num w:numId="7" w16cid:durableId="287515367">
    <w:abstractNumId w:val="11"/>
  </w:num>
  <w:num w:numId="8" w16cid:durableId="1470394302">
    <w:abstractNumId w:val="18"/>
  </w:num>
  <w:num w:numId="9" w16cid:durableId="2129350521">
    <w:abstractNumId w:val="19"/>
  </w:num>
  <w:num w:numId="10" w16cid:durableId="2092311392">
    <w:abstractNumId w:val="16"/>
  </w:num>
  <w:num w:numId="11" w16cid:durableId="1741830107">
    <w:abstractNumId w:val="10"/>
  </w:num>
  <w:num w:numId="12" w16cid:durableId="810948375">
    <w:abstractNumId w:val="14"/>
  </w:num>
  <w:num w:numId="13" w16cid:durableId="1057163886">
    <w:abstractNumId w:val="27"/>
  </w:num>
  <w:num w:numId="14" w16cid:durableId="120285926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83832145">
    <w:abstractNumId w:val="25"/>
  </w:num>
  <w:num w:numId="16" w16cid:durableId="631597806">
    <w:abstractNumId w:val="30"/>
  </w:num>
  <w:num w:numId="17" w16cid:durableId="2109233431">
    <w:abstractNumId w:val="31"/>
  </w:num>
  <w:num w:numId="18" w16cid:durableId="1873641383">
    <w:abstractNumId w:val="33"/>
  </w:num>
  <w:num w:numId="19" w16cid:durableId="1928227318">
    <w:abstractNumId w:val="35"/>
  </w:num>
  <w:num w:numId="20" w16cid:durableId="191696711">
    <w:abstractNumId w:val="23"/>
  </w:num>
  <w:num w:numId="21" w16cid:durableId="13654040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201017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6744567">
    <w:abstractNumId w:val="25"/>
  </w:num>
  <w:num w:numId="24" w16cid:durableId="634412321">
    <w:abstractNumId w:val="17"/>
  </w:num>
  <w:num w:numId="25" w16cid:durableId="2052267995">
    <w:abstractNumId w:val="22"/>
  </w:num>
  <w:num w:numId="26" w16cid:durableId="1371568803">
    <w:abstractNumId w:val="9"/>
  </w:num>
  <w:num w:numId="27" w16cid:durableId="426539280">
    <w:abstractNumId w:val="7"/>
  </w:num>
  <w:num w:numId="28" w16cid:durableId="834565928">
    <w:abstractNumId w:val="6"/>
  </w:num>
  <w:num w:numId="29" w16cid:durableId="2038509004">
    <w:abstractNumId w:val="5"/>
  </w:num>
  <w:num w:numId="30" w16cid:durableId="651374320">
    <w:abstractNumId w:val="4"/>
  </w:num>
  <w:num w:numId="31" w16cid:durableId="1903562733">
    <w:abstractNumId w:val="8"/>
  </w:num>
  <w:num w:numId="32" w16cid:durableId="542182281">
    <w:abstractNumId w:val="3"/>
  </w:num>
  <w:num w:numId="33" w16cid:durableId="1146969749">
    <w:abstractNumId w:val="2"/>
  </w:num>
  <w:num w:numId="34" w16cid:durableId="1293555836">
    <w:abstractNumId w:val="1"/>
  </w:num>
  <w:num w:numId="35" w16cid:durableId="158693507">
    <w:abstractNumId w:val="0"/>
  </w:num>
  <w:num w:numId="36" w16cid:durableId="2014917414">
    <w:abstractNumId w:val="12"/>
  </w:num>
  <w:num w:numId="37" w16cid:durableId="1578443191">
    <w:abstractNumId w:val="21"/>
  </w:num>
  <w:num w:numId="38" w16cid:durableId="1711759">
    <w:abstractNumId w:val="29"/>
  </w:num>
  <w:num w:numId="39" w16cid:durableId="507789807">
    <w:abstractNumId w:val="26"/>
  </w:num>
  <w:num w:numId="40" w16cid:durableId="1686058079">
    <w:abstractNumId w:val="24"/>
  </w:num>
  <w:num w:numId="41" w16cid:durableId="152377852">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removePersonalInformation/>
  <w:removeDateAndTime/>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1DB"/>
    <w:rsid w:val="000014F1"/>
    <w:rsid w:val="000019EA"/>
    <w:rsid w:val="00004216"/>
    <w:rsid w:val="000054C4"/>
    <w:rsid w:val="00006406"/>
    <w:rsid w:val="0000687B"/>
    <w:rsid w:val="00010831"/>
    <w:rsid w:val="00012F6F"/>
    <w:rsid w:val="00013A60"/>
    <w:rsid w:val="00013CD7"/>
    <w:rsid w:val="00014213"/>
    <w:rsid w:val="0001488C"/>
    <w:rsid w:val="00014B55"/>
    <w:rsid w:val="00014BF1"/>
    <w:rsid w:val="00016206"/>
    <w:rsid w:val="0001632B"/>
    <w:rsid w:val="00016A94"/>
    <w:rsid w:val="00016D7C"/>
    <w:rsid w:val="00017645"/>
    <w:rsid w:val="00017714"/>
    <w:rsid w:val="0002083F"/>
    <w:rsid w:val="00020E3E"/>
    <w:rsid w:val="000233FB"/>
    <w:rsid w:val="00023766"/>
    <w:rsid w:val="00023BF3"/>
    <w:rsid w:val="00023DBC"/>
    <w:rsid w:val="0002423D"/>
    <w:rsid w:val="0002482A"/>
    <w:rsid w:val="00026811"/>
    <w:rsid w:val="00027A46"/>
    <w:rsid w:val="00027E7C"/>
    <w:rsid w:val="00032030"/>
    <w:rsid w:val="000341B2"/>
    <w:rsid w:val="0003517C"/>
    <w:rsid w:val="00036320"/>
    <w:rsid w:val="000374A3"/>
    <w:rsid w:val="00040704"/>
    <w:rsid w:val="000408A7"/>
    <w:rsid w:val="00041003"/>
    <w:rsid w:val="000427A2"/>
    <w:rsid w:val="00043542"/>
    <w:rsid w:val="0004356D"/>
    <w:rsid w:val="00043C1A"/>
    <w:rsid w:val="00043F00"/>
    <w:rsid w:val="00045296"/>
    <w:rsid w:val="00046365"/>
    <w:rsid w:val="0004747B"/>
    <w:rsid w:val="00047E5A"/>
    <w:rsid w:val="00051528"/>
    <w:rsid w:val="00052684"/>
    <w:rsid w:val="00052997"/>
    <w:rsid w:val="00052FCC"/>
    <w:rsid w:val="0005344E"/>
    <w:rsid w:val="00053EE7"/>
    <w:rsid w:val="00055A9E"/>
    <w:rsid w:val="00056266"/>
    <w:rsid w:val="00057404"/>
    <w:rsid w:val="00057F68"/>
    <w:rsid w:val="00060C5F"/>
    <w:rsid w:val="0006425A"/>
    <w:rsid w:val="00064A5E"/>
    <w:rsid w:val="00065355"/>
    <w:rsid w:val="000664B4"/>
    <w:rsid w:val="00067EAE"/>
    <w:rsid w:val="00067F73"/>
    <w:rsid w:val="00070190"/>
    <w:rsid w:val="00071DFF"/>
    <w:rsid w:val="00074070"/>
    <w:rsid w:val="00074784"/>
    <w:rsid w:val="00074E6D"/>
    <w:rsid w:val="0007555A"/>
    <w:rsid w:val="00075E6C"/>
    <w:rsid w:val="0007615C"/>
    <w:rsid w:val="00080DB7"/>
    <w:rsid w:val="00080E26"/>
    <w:rsid w:val="00084E46"/>
    <w:rsid w:val="00085773"/>
    <w:rsid w:val="00087068"/>
    <w:rsid w:val="00087A41"/>
    <w:rsid w:val="0009014E"/>
    <w:rsid w:val="000907AA"/>
    <w:rsid w:val="00090FCC"/>
    <w:rsid w:val="00091447"/>
    <w:rsid w:val="0009160D"/>
    <w:rsid w:val="00092279"/>
    <w:rsid w:val="00092D5F"/>
    <w:rsid w:val="000930B5"/>
    <w:rsid w:val="00093751"/>
    <w:rsid w:val="00093CA3"/>
    <w:rsid w:val="00094CAE"/>
    <w:rsid w:val="00094EFF"/>
    <w:rsid w:val="000954D7"/>
    <w:rsid w:val="00097375"/>
    <w:rsid w:val="000A3A51"/>
    <w:rsid w:val="000A78AF"/>
    <w:rsid w:val="000B0809"/>
    <w:rsid w:val="000B2579"/>
    <w:rsid w:val="000B29AD"/>
    <w:rsid w:val="000B3A1C"/>
    <w:rsid w:val="000B41CC"/>
    <w:rsid w:val="000B4893"/>
    <w:rsid w:val="000B62F8"/>
    <w:rsid w:val="000C0E4D"/>
    <w:rsid w:val="000C2691"/>
    <w:rsid w:val="000C3829"/>
    <w:rsid w:val="000C4198"/>
    <w:rsid w:val="000C429F"/>
    <w:rsid w:val="000C49D7"/>
    <w:rsid w:val="000C5620"/>
    <w:rsid w:val="000C5D67"/>
    <w:rsid w:val="000C6372"/>
    <w:rsid w:val="000C7383"/>
    <w:rsid w:val="000C7A97"/>
    <w:rsid w:val="000D04E6"/>
    <w:rsid w:val="000D12E8"/>
    <w:rsid w:val="000D1EFC"/>
    <w:rsid w:val="000D22B9"/>
    <w:rsid w:val="000D2ED5"/>
    <w:rsid w:val="000D438B"/>
    <w:rsid w:val="000D4B7E"/>
    <w:rsid w:val="000D581E"/>
    <w:rsid w:val="000D73E8"/>
    <w:rsid w:val="000E0208"/>
    <w:rsid w:val="000E1192"/>
    <w:rsid w:val="000E208F"/>
    <w:rsid w:val="000E2322"/>
    <w:rsid w:val="000E25E3"/>
    <w:rsid w:val="000E392D"/>
    <w:rsid w:val="000E3C9C"/>
    <w:rsid w:val="000E3FA7"/>
    <w:rsid w:val="000E42E9"/>
    <w:rsid w:val="000E46A6"/>
    <w:rsid w:val="000E4956"/>
    <w:rsid w:val="000E55F1"/>
    <w:rsid w:val="000E5DE3"/>
    <w:rsid w:val="000E60DC"/>
    <w:rsid w:val="000E6706"/>
    <w:rsid w:val="000E6888"/>
    <w:rsid w:val="000E7FD5"/>
    <w:rsid w:val="000F07F3"/>
    <w:rsid w:val="000F0B61"/>
    <w:rsid w:val="000F0FA3"/>
    <w:rsid w:val="000F128D"/>
    <w:rsid w:val="000F2296"/>
    <w:rsid w:val="000F25BF"/>
    <w:rsid w:val="000F3FE4"/>
    <w:rsid w:val="000F4288"/>
    <w:rsid w:val="000F5CF8"/>
    <w:rsid w:val="000F7165"/>
    <w:rsid w:val="000F71A2"/>
    <w:rsid w:val="00101942"/>
    <w:rsid w:val="00101A5E"/>
    <w:rsid w:val="00102379"/>
    <w:rsid w:val="0010329A"/>
    <w:rsid w:val="001043DA"/>
    <w:rsid w:val="00104974"/>
    <w:rsid w:val="00105D64"/>
    <w:rsid w:val="00106127"/>
    <w:rsid w:val="001065D6"/>
    <w:rsid w:val="00107C83"/>
    <w:rsid w:val="00107ED9"/>
    <w:rsid w:val="001102F0"/>
    <w:rsid w:val="00110988"/>
    <w:rsid w:val="001133BA"/>
    <w:rsid w:val="0011442E"/>
    <w:rsid w:val="001145CC"/>
    <w:rsid w:val="0011486B"/>
    <w:rsid w:val="0011489C"/>
    <w:rsid w:val="00116619"/>
    <w:rsid w:val="00120508"/>
    <w:rsid w:val="001208E8"/>
    <w:rsid w:val="00121252"/>
    <w:rsid w:val="00122445"/>
    <w:rsid w:val="001238CF"/>
    <w:rsid w:val="0012408D"/>
    <w:rsid w:val="00124609"/>
    <w:rsid w:val="001254CE"/>
    <w:rsid w:val="0012686E"/>
    <w:rsid w:val="00127425"/>
    <w:rsid w:val="00127797"/>
    <w:rsid w:val="001279C1"/>
    <w:rsid w:val="00127BBE"/>
    <w:rsid w:val="001303D0"/>
    <w:rsid w:val="00132908"/>
    <w:rsid w:val="00132A6C"/>
    <w:rsid w:val="00133158"/>
    <w:rsid w:val="001338F6"/>
    <w:rsid w:val="00134194"/>
    <w:rsid w:val="00134CEA"/>
    <w:rsid w:val="00134E26"/>
    <w:rsid w:val="00135106"/>
    <w:rsid w:val="001363F9"/>
    <w:rsid w:val="00136ACC"/>
    <w:rsid w:val="00137FC3"/>
    <w:rsid w:val="00140227"/>
    <w:rsid w:val="001404EC"/>
    <w:rsid w:val="00140B62"/>
    <w:rsid w:val="00142255"/>
    <w:rsid w:val="001422CC"/>
    <w:rsid w:val="00143C39"/>
    <w:rsid w:val="00144227"/>
    <w:rsid w:val="00144A9D"/>
    <w:rsid w:val="0014500F"/>
    <w:rsid w:val="0014548A"/>
    <w:rsid w:val="0014769C"/>
    <w:rsid w:val="00147E1B"/>
    <w:rsid w:val="001511A9"/>
    <w:rsid w:val="00152034"/>
    <w:rsid w:val="00152B9C"/>
    <w:rsid w:val="00153C02"/>
    <w:rsid w:val="00154910"/>
    <w:rsid w:val="00155A79"/>
    <w:rsid w:val="00155C0E"/>
    <w:rsid w:val="00156EDC"/>
    <w:rsid w:val="001579E3"/>
    <w:rsid w:val="00157C32"/>
    <w:rsid w:val="001617B6"/>
    <w:rsid w:val="0016195C"/>
    <w:rsid w:val="00163C9A"/>
    <w:rsid w:val="00165E66"/>
    <w:rsid w:val="001662A8"/>
    <w:rsid w:val="0016631D"/>
    <w:rsid w:val="0017049C"/>
    <w:rsid w:val="001709AD"/>
    <w:rsid w:val="00170EE7"/>
    <w:rsid w:val="001716CF"/>
    <w:rsid w:val="00171AE9"/>
    <w:rsid w:val="0017200D"/>
    <w:rsid w:val="0017382E"/>
    <w:rsid w:val="0017501B"/>
    <w:rsid w:val="00175278"/>
    <w:rsid w:val="00175797"/>
    <w:rsid w:val="00176D80"/>
    <w:rsid w:val="00177F32"/>
    <w:rsid w:val="001801AE"/>
    <w:rsid w:val="00181548"/>
    <w:rsid w:val="001826B8"/>
    <w:rsid w:val="0018282C"/>
    <w:rsid w:val="00182E60"/>
    <w:rsid w:val="00182F03"/>
    <w:rsid w:val="00182F35"/>
    <w:rsid w:val="00183658"/>
    <w:rsid w:val="00183DDD"/>
    <w:rsid w:val="00183F53"/>
    <w:rsid w:val="00184189"/>
    <w:rsid w:val="0018639C"/>
    <w:rsid w:val="001908FC"/>
    <w:rsid w:val="00192343"/>
    <w:rsid w:val="00192403"/>
    <w:rsid w:val="00192949"/>
    <w:rsid w:val="0019391C"/>
    <w:rsid w:val="00193A5C"/>
    <w:rsid w:val="00194345"/>
    <w:rsid w:val="00196304"/>
    <w:rsid w:val="00196563"/>
    <w:rsid w:val="00197252"/>
    <w:rsid w:val="00197893"/>
    <w:rsid w:val="001A02E1"/>
    <w:rsid w:val="001A07BE"/>
    <w:rsid w:val="001A0D98"/>
    <w:rsid w:val="001A4503"/>
    <w:rsid w:val="001A592B"/>
    <w:rsid w:val="001A6701"/>
    <w:rsid w:val="001A7668"/>
    <w:rsid w:val="001A7DFE"/>
    <w:rsid w:val="001B13F8"/>
    <w:rsid w:val="001B1C83"/>
    <w:rsid w:val="001B1FA4"/>
    <w:rsid w:val="001B4396"/>
    <w:rsid w:val="001B5AEE"/>
    <w:rsid w:val="001B5C29"/>
    <w:rsid w:val="001B5CC0"/>
    <w:rsid w:val="001B7150"/>
    <w:rsid w:val="001B7E79"/>
    <w:rsid w:val="001C19A4"/>
    <w:rsid w:val="001C1EF4"/>
    <w:rsid w:val="001C3F17"/>
    <w:rsid w:val="001C56EB"/>
    <w:rsid w:val="001C62CB"/>
    <w:rsid w:val="001C64A7"/>
    <w:rsid w:val="001C7BAE"/>
    <w:rsid w:val="001C7D87"/>
    <w:rsid w:val="001D0DE0"/>
    <w:rsid w:val="001D2FE1"/>
    <w:rsid w:val="001D3333"/>
    <w:rsid w:val="001D3FAF"/>
    <w:rsid w:val="001D4E93"/>
    <w:rsid w:val="001D5809"/>
    <w:rsid w:val="001E0D32"/>
    <w:rsid w:val="001E2D49"/>
    <w:rsid w:val="001E31FA"/>
    <w:rsid w:val="001E5A4B"/>
    <w:rsid w:val="001E64F6"/>
    <w:rsid w:val="001E68E3"/>
    <w:rsid w:val="001E6B2B"/>
    <w:rsid w:val="001E7663"/>
    <w:rsid w:val="001F09C8"/>
    <w:rsid w:val="001F1276"/>
    <w:rsid w:val="001F2477"/>
    <w:rsid w:val="001F2A0F"/>
    <w:rsid w:val="001F339B"/>
    <w:rsid w:val="001F350B"/>
    <w:rsid w:val="001F3823"/>
    <w:rsid w:val="001F3BE1"/>
    <w:rsid w:val="001F4114"/>
    <w:rsid w:val="001F449D"/>
    <w:rsid w:val="001F4E4A"/>
    <w:rsid w:val="001F539A"/>
    <w:rsid w:val="001F5F8E"/>
    <w:rsid w:val="001F6317"/>
    <w:rsid w:val="001F6C75"/>
    <w:rsid w:val="002013D1"/>
    <w:rsid w:val="002019CB"/>
    <w:rsid w:val="00201E6F"/>
    <w:rsid w:val="00201F43"/>
    <w:rsid w:val="002027EB"/>
    <w:rsid w:val="00203110"/>
    <w:rsid w:val="00203385"/>
    <w:rsid w:val="00204A56"/>
    <w:rsid w:val="002061A5"/>
    <w:rsid w:val="00206204"/>
    <w:rsid w:val="00206D01"/>
    <w:rsid w:val="00207284"/>
    <w:rsid w:val="002078B1"/>
    <w:rsid w:val="00207D82"/>
    <w:rsid w:val="002103C0"/>
    <w:rsid w:val="00211271"/>
    <w:rsid w:val="00211A38"/>
    <w:rsid w:val="00212026"/>
    <w:rsid w:val="00213327"/>
    <w:rsid w:val="00215014"/>
    <w:rsid w:val="00216442"/>
    <w:rsid w:val="00220526"/>
    <w:rsid w:val="00220821"/>
    <w:rsid w:val="00220C9C"/>
    <w:rsid w:val="0022154C"/>
    <w:rsid w:val="00221591"/>
    <w:rsid w:val="00221A64"/>
    <w:rsid w:val="00222BEB"/>
    <w:rsid w:val="00223E38"/>
    <w:rsid w:val="00225E60"/>
    <w:rsid w:val="00227DCA"/>
    <w:rsid w:val="00230229"/>
    <w:rsid w:val="00230A41"/>
    <w:rsid w:val="002311CE"/>
    <w:rsid w:val="002311EA"/>
    <w:rsid w:val="0023202C"/>
    <w:rsid w:val="00232155"/>
    <w:rsid w:val="0023331E"/>
    <w:rsid w:val="0023379C"/>
    <w:rsid w:val="002340A2"/>
    <w:rsid w:val="00234D08"/>
    <w:rsid w:val="00235B18"/>
    <w:rsid w:val="00235CCA"/>
    <w:rsid w:val="00236203"/>
    <w:rsid w:val="00236578"/>
    <w:rsid w:val="0023691E"/>
    <w:rsid w:val="00236F14"/>
    <w:rsid w:val="00237FD2"/>
    <w:rsid w:val="0024020E"/>
    <w:rsid w:val="002415A1"/>
    <w:rsid w:val="0024175D"/>
    <w:rsid w:val="00241DA2"/>
    <w:rsid w:val="00242192"/>
    <w:rsid w:val="00243AE7"/>
    <w:rsid w:val="00245043"/>
    <w:rsid w:val="00246EF4"/>
    <w:rsid w:val="0024728E"/>
    <w:rsid w:val="00247BC1"/>
    <w:rsid w:val="0025150B"/>
    <w:rsid w:val="002516A9"/>
    <w:rsid w:val="00252031"/>
    <w:rsid w:val="00253F6C"/>
    <w:rsid w:val="0025434D"/>
    <w:rsid w:val="00254CDE"/>
    <w:rsid w:val="00255B23"/>
    <w:rsid w:val="002566F9"/>
    <w:rsid w:val="002572E4"/>
    <w:rsid w:val="00257760"/>
    <w:rsid w:val="00257B43"/>
    <w:rsid w:val="00260233"/>
    <w:rsid w:val="002630A4"/>
    <w:rsid w:val="002631FD"/>
    <w:rsid w:val="002647F9"/>
    <w:rsid w:val="00264A4F"/>
    <w:rsid w:val="00265BB5"/>
    <w:rsid w:val="00265E51"/>
    <w:rsid w:val="002662F1"/>
    <w:rsid w:val="002668DF"/>
    <w:rsid w:val="002670FA"/>
    <w:rsid w:val="00267FEB"/>
    <w:rsid w:val="00270336"/>
    <w:rsid w:val="00273464"/>
    <w:rsid w:val="00276F54"/>
    <w:rsid w:val="002804EA"/>
    <w:rsid w:val="00280731"/>
    <w:rsid w:val="00280C7D"/>
    <w:rsid w:val="00282A60"/>
    <w:rsid w:val="00284FC8"/>
    <w:rsid w:val="002858BF"/>
    <w:rsid w:val="00285B93"/>
    <w:rsid w:val="0028699E"/>
    <w:rsid w:val="00286BF6"/>
    <w:rsid w:val="002873A5"/>
    <w:rsid w:val="0028781A"/>
    <w:rsid w:val="00287F86"/>
    <w:rsid w:val="00291259"/>
    <w:rsid w:val="00292D36"/>
    <w:rsid w:val="0029362D"/>
    <w:rsid w:val="0029417E"/>
    <w:rsid w:val="0029491E"/>
    <w:rsid w:val="002949E2"/>
    <w:rsid w:val="00294ADE"/>
    <w:rsid w:val="00294C1D"/>
    <w:rsid w:val="00295437"/>
    <w:rsid w:val="00295706"/>
    <w:rsid w:val="00295892"/>
    <w:rsid w:val="002959A8"/>
    <w:rsid w:val="002961C6"/>
    <w:rsid w:val="00297281"/>
    <w:rsid w:val="002A01DB"/>
    <w:rsid w:val="002A01E2"/>
    <w:rsid w:val="002A2402"/>
    <w:rsid w:val="002A309C"/>
    <w:rsid w:val="002A41D7"/>
    <w:rsid w:val="002A44AB"/>
    <w:rsid w:val="002A64B9"/>
    <w:rsid w:val="002A7AB8"/>
    <w:rsid w:val="002B16FB"/>
    <w:rsid w:val="002B17C9"/>
    <w:rsid w:val="002B2B93"/>
    <w:rsid w:val="002B35F5"/>
    <w:rsid w:val="002B4A86"/>
    <w:rsid w:val="002B59B1"/>
    <w:rsid w:val="002B5B8E"/>
    <w:rsid w:val="002B7664"/>
    <w:rsid w:val="002C068C"/>
    <w:rsid w:val="002C1F83"/>
    <w:rsid w:val="002C3989"/>
    <w:rsid w:val="002C3F4F"/>
    <w:rsid w:val="002C4DAC"/>
    <w:rsid w:val="002C5315"/>
    <w:rsid w:val="002C54E0"/>
    <w:rsid w:val="002C5502"/>
    <w:rsid w:val="002C5B5E"/>
    <w:rsid w:val="002C6EC1"/>
    <w:rsid w:val="002C710A"/>
    <w:rsid w:val="002C798F"/>
    <w:rsid w:val="002D0419"/>
    <w:rsid w:val="002D048F"/>
    <w:rsid w:val="002D0A23"/>
    <w:rsid w:val="002D15C8"/>
    <w:rsid w:val="002D1C21"/>
    <w:rsid w:val="002D23B1"/>
    <w:rsid w:val="002D26D7"/>
    <w:rsid w:val="002D3E44"/>
    <w:rsid w:val="002D484D"/>
    <w:rsid w:val="002D4E8C"/>
    <w:rsid w:val="002D711A"/>
    <w:rsid w:val="002D7336"/>
    <w:rsid w:val="002D76BF"/>
    <w:rsid w:val="002E2E71"/>
    <w:rsid w:val="002E3396"/>
    <w:rsid w:val="002E600E"/>
    <w:rsid w:val="002E61DD"/>
    <w:rsid w:val="002E657E"/>
    <w:rsid w:val="002E6916"/>
    <w:rsid w:val="002E6F50"/>
    <w:rsid w:val="002E7325"/>
    <w:rsid w:val="002E7F3B"/>
    <w:rsid w:val="002F0029"/>
    <w:rsid w:val="002F146D"/>
    <w:rsid w:val="002F2655"/>
    <w:rsid w:val="002F3246"/>
    <w:rsid w:val="002F4428"/>
    <w:rsid w:val="002F5331"/>
    <w:rsid w:val="002F59AA"/>
    <w:rsid w:val="002F68EA"/>
    <w:rsid w:val="002F7005"/>
    <w:rsid w:val="002F70B5"/>
    <w:rsid w:val="002F76B4"/>
    <w:rsid w:val="003008DA"/>
    <w:rsid w:val="0030103C"/>
    <w:rsid w:val="003014EE"/>
    <w:rsid w:val="00302160"/>
    <w:rsid w:val="0030303F"/>
    <w:rsid w:val="00303181"/>
    <w:rsid w:val="003035B3"/>
    <w:rsid w:val="00304C94"/>
    <w:rsid w:val="0031014C"/>
    <w:rsid w:val="00310436"/>
    <w:rsid w:val="00310AC8"/>
    <w:rsid w:val="00310AFB"/>
    <w:rsid w:val="003112B1"/>
    <w:rsid w:val="0031149C"/>
    <w:rsid w:val="00313F6F"/>
    <w:rsid w:val="00314AFF"/>
    <w:rsid w:val="003151CF"/>
    <w:rsid w:val="00315A3C"/>
    <w:rsid w:val="0031725E"/>
    <w:rsid w:val="003174EA"/>
    <w:rsid w:val="0032008E"/>
    <w:rsid w:val="00320B8A"/>
    <w:rsid w:val="00321924"/>
    <w:rsid w:val="00321AFA"/>
    <w:rsid w:val="00322004"/>
    <w:rsid w:val="0032230C"/>
    <w:rsid w:val="003226DB"/>
    <w:rsid w:val="003240F3"/>
    <w:rsid w:val="003272F4"/>
    <w:rsid w:val="00327CBF"/>
    <w:rsid w:val="00330B11"/>
    <w:rsid w:val="00330C84"/>
    <w:rsid w:val="003318C4"/>
    <w:rsid w:val="0033218B"/>
    <w:rsid w:val="0033226B"/>
    <w:rsid w:val="003401F1"/>
    <w:rsid w:val="00341C59"/>
    <w:rsid w:val="00342A14"/>
    <w:rsid w:val="00342B04"/>
    <w:rsid w:val="003439CB"/>
    <w:rsid w:val="00343E6D"/>
    <w:rsid w:val="00343F68"/>
    <w:rsid w:val="00345F71"/>
    <w:rsid w:val="00345FE8"/>
    <w:rsid w:val="00347E15"/>
    <w:rsid w:val="0035049F"/>
    <w:rsid w:val="00352665"/>
    <w:rsid w:val="00354787"/>
    <w:rsid w:val="0035493E"/>
    <w:rsid w:val="00354C48"/>
    <w:rsid w:val="00354F10"/>
    <w:rsid w:val="0035559E"/>
    <w:rsid w:val="00355F42"/>
    <w:rsid w:val="00355F49"/>
    <w:rsid w:val="00356E84"/>
    <w:rsid w:val="003570F8"/>
    <w:rsid w:val="00357A91"/>
    <w:rsid w:val="003600FA"/>
    <w:rsid w:val="003639D6"/>
    <w:rsid w:val="00363DFA"/>
    <w:rsid w:val="00364A0C"/>
    <w:rsid w:val="00366586"/>
    <w:rsid w:val="0036765F"/>
    <w:rsid w:val="00367E7F"/>
    <w:rsid w:val="00370918"/>
    <w:rsid w:val="00371401"/>
    <w:rsid w:val="00372327"/>
    <w:rsid w:val="00372444"/>
    <w:rsid w:val="0037319D"/>
    <w:rsid w:val="00373983"/>
    <w:rsid w:val="00374817"/>
    <w:rsid w:val="003759A0"/>
    <w:rsid w:val="003766D2"/>
    <w:rsid w:val="00376840"/>
    <w:rsid w:val="00377BB0"/>
    <w:rsid w:val="00380A9D"/>
    <w:rsid w:val="00381C71"/>
    <w:rsid w:val="00382122"/>
    <w:rsid w:val="0038235F"/>
    <w:rsid w:val="0038243D"/>
    <w:rsid w:val="00382A60"/>
    <w:rsid w:val="00382F7E"/>
    <w:rsid w:val="00383234"/>
    <w:rsid w:val="0038355C"/>
    <w:rsid w:val="003858ED"/>
    <w:rsid w:val="00385A86"/>
    <w:rsid w:val="00385D5A"/>
    <w:rsid w:val="00386731"/>
    <w:rsid w:val="00386F78"/>
    <w:rsid w:val="00386FDA"/>
    <w:rsid w:val="0038771C"/>
    <w:rsid w:val="00387C8F"/>
    <w:rsid w:val="003907D0"/>
    <w:rsid w:val="00390FB7"/>
    <w:rsid w:val="00393A9B"/>
    <w:rsid w:val="0039405B"/>
    <w:rsid w:val="003964BC"/>
    <w:rsid w:val="003972E7"/>
    <w:rsid w:val="00397CEF"/>
    <w:rsid w:val="003A0347"/>
    <w:rsid w:val="003A0B33"/>
    <w:rsid w:val="003A0E59"/>
    <w:rsid w:val="003A123C"/>
    <w:rsid w:val="003A1C92"/>
    <w:rsid w:val="003A23BC"/>
    <w:rsid w:val="003A2445"/>
    <w:rsid w:val="003A274C"/>
    <w:rsid w:val="003A36A0"/>
    <w:rsid w:val="003A3FD8"/>
    <w:rsid w:val="003A4B29"/>
    <w:rsid w:val="003A5239"/>
    <w:rsid w:val="003A541A"/>
    <w:rsid w:val="003A6923"/>
    <w:rsid w:val="003A6E41"/>
    <w:rsid w:val="003A7312"/>
    <w:rsid w:val="003A73CF"/>
    <w:rsid w:val="003A74E9"/>
    <w:rsid w:val="003A7AC3"/>
    <w:rsid w:val="003B0C7E"/>
    <w:rsid w:val="003B1419"/>
    <w:rsid w:val="003B19D7"/>
    <w:rsid w:val="003B2B94"/>
    <w:rsid w:val="003B3360"/>
    <w:rsid w:val="003B35CF"/>
    <w:rsid w:val="003B3655"/>
    <w:rsid w:val="003B41AB"/>
    <w:rsid w:val="003B4501"/>
    <w:rsid w:val="003B4760"/>
    <w:rsid w:val="003B5AC8"/>
    <w:rsid w:val="003B65E0"/>
    <w:rsid w:val="003B6A40"/>
    <w:rsid w:val="003B79E9"/>
    <w:rsid w:val="003B7B3C"/>
    <w:rsid w:val="003B7F23"/>
    <w:rsid w:val="003C0277"/>
    <w:rsid w:val="003C154A"/>
    <w:rsid w:val="003C1904"/>
    <w:rsid w:val="003C19CE"/>
    <w:rsid w:val="003C23F0"/>
    <w:rsid w:val="003C2C67"/>
    <w:rsid w:val="003C3DE1"/>
    <w:rsid w:val="003C5BA4"/>
    <w:rsid w:val="003D09DC"/>
    <w:rsid w:val="003D1232"/>
    <w:rsid w:val="003D1C1C"/>
    <w:rsid w:val="003D20FC"/>
    <w:rsid w:val="003D295E"/>
    <w:rsid w:val="003D2B4F"/>
    <w:rsid w:val="003D2FA6"/>
    <w:rsid w:val="003D3D59"/>
    <w:rsid w:val="003D4CD3"/>
    <w:rsid w:val="003D5655"/>
    <w:rsid w:val="003D68C9"/>
    <w:rsid w:val="003D7352"/>
    <w:rsid w:val="003E0910"/>
    <w:rsid w:val="003E121B"/>
    <w:rsid w:val="003E1D15"/>
    <w:rsid w:val="003E1DFA"/>
    <w:rsid w:val="003E3E26"/>
    <w:rsid w:val="003E5691"/>
    <w:rsid w:val="003F07DB"/>
    <w:rsid w:val="003F0BFD"/>
    <w:rsid w:val="003F1295"/>
    <w:rsid w:val="003F26A3"/>
    <w:rsid w:val="003F40E5"/>
    <w:rsid w:val="003F466C"/>
    <w:rsid w:val="003F46C9"/>
    <w:rsid w:val="003F4C8E"/>
    <w:rsid w:val="003F4E6A"/>
    <w:rsid w:val="003F61FD"/>
    <w:rsid w:val="003F64C7"/>
    <w:rsid w:val="003F7145"/>
    <w:rsid w:val="003F76FC"/>
    <w:rsid w:val="004002EB"/>
    <w:rsid w:val="0040072E"/>
    <w:rsid w:val="0040129A"/>
    <w:rsid w:val="00403385"/>
    <w:rsid w:val="0040355F"/>
    <w:rsid w:val="004036D8"/>
    <w:rsid w:val="00404350"/>
    <w:rsid w:val="004048E7"/>
    <w:rsid w:val="00404A3F"/>
    <w:rsid w:val="00405116"/>
    <w:rsid w:val="004076D0"/>
    <w:rsid w:val="00410AAD"/>
    <w:rsid w:val="00410FDD"/>
    <w:rsid w:val="0041689E"/>
    <w:rsid w:val="004171F6"/>
    <w:rsid w:val="00420700"/>
    <w:rsid w:val="00420965"/>
    <w:rsid w:val="00420EA5"/>
    <w:rsid w:val="004236C8"/>
    <w:rsid w:val="0042376D"/>
    <w:rsid w:val="00424387"/>
    <w:rsid w:val="00424F1F"/>
    <w:rsid w:val="00425A74"/>
    <w:rsid w:val="00425B0D"/>
    <w:rsid w:val="00425C17"/>
    <w:rsid w:val="00427681"/>
    <w:rsid w:val="00430038"/>
    <w:rsid w:val="00430D49"/>
    <w:rsid w:val="00433DB7"/>
    <w:rsid w:val="0043425E"/>
    <w:rsid w:val="0043728D"/>
    <w:rsid w:val="004376F8"/>
    <w:rsid w:val="00440C22"/>
    <w:rsid w:val="00441609"/>
    <w:rsid w:val="00443F3A"/>
    <w:rsid w:val="004465DE"/>
    <w:rsid w:val="004466FA"/>
    <w:rsid w:val="00451565"/>
    <w:rsid w:val="00452902"/>
    <w:rsid w:val="00452BBE"/>
    <w:rsid w:val="0045306F"/>
    <w:rsid w:val="00453347"/>
    <w:rsid w:val="00453750"/>
    <w:rsid w:val="00453AD8"/>
    <w:rsid w:val="00453B0A"/>
    <w:rsid w:val="00454C06"/>
    <w:rsid w:val="00455E6A"/>
    <w:rsid w:val="00456941"/>
    <w:rsid w:val="0046082D"/>
    <w:rsid w:val="00460A3E"/>
    <w:rsid w:val="00460A7E"/>
    <w:rsid w:val="00461314"/>
    <w:rsid w:val="0046177D"/>
    <w:rsid w:val="00462120"/>
    <w:rsid w:val="00462AAE"/>
    <w:rsid w:val="0046327B"/>
    <w:rsid w:val="004642AC"/>
    <w:rsid w:val="004650AD"/>
    <w:rsid w:val="00465699"/>
    <w:rsid w:val="004658A3"/>
    <w:rsid w:val="004667B9"/>
    <w:rsid w:val="00466D37"/>
    <w:rsid w:val="0046792E"/>
    <w:rsid w:val="004702EA"/>
    <w:rsid w:val="00472174"/>
    <w:rsid w:val="00473D80"/>
    <w:rsid w:val="00474222"/>
    <w:rsid w:val="00474643"/>
    <w:rsid w:val="00476AFA"/>
    <w:rsid w:val="004779E8"/>
    <w:rsid w:val="00482D02"/>
    <w:rsid w:val="004831C6"/>
    <w:rsid w:val="00485117"/>
    <w:rsid w:val="00486B75"/>
    <w:rsid w:val="00487CA3"/>
    <w:rsid w:val="00490C11"/>
    <w:rsid w:val="00490DF2"/>
    <w:rsid w:val="004915FD"/>
    <w:rsid w:val="00495128"/>
    <w:rsid w:val="0049687A"/>
    <w:rsid w:val="004969CF"/>
    <w:rsid w:val="00497019"/>
    <w:rsid w:val="004972B5"/>
    <w:rsid w:val="0049796C"/>
    <w:rsid w:val="004A0C40"/>
    <w:rsid w:val="004A1991"/>
    <w:rsid w:val="004A279A"/>
    <w:rsid w:val="004A5511"/>
    <w:rsid w:val="004A74A8"/>
    <w:rsid w:val="004A7519"/>
    <w:rsid w:val="004A7DB6"/>
    <w:rsid w:val="004A7DBA"/>
    <w:rsid w:val="004B1B7A"/>
    <w:rsid w:val="004B5363"/>
    <w:rsid w:val="004B64E5"/>
    <w:rsid w:val="004B6A08"/>
    <w:rsid w:val="004B7D31"/>
    <w:rsid w:val="004C0993"/>
    <w:rsid w:val="004C496F"/>
    <w:rsid w:val="004C4B9B"/>
    <w:rsid w:val="004C5464"/>
    <w:rsid w:val="004C5836"/>
    <w:rsid w:val="004C5EFB"/>
    <w:rsid w:val="004C61EB"/>
    <w:rsid w:val="004C7284"/>
    <w:rsid w:val="004D230A"/>
    <w:rsid w:val="004D23AE"/>
    <w:rsid w:val="004D34A7"/>
    <w:rsid w:val="004D3518"/>
    <w:rsid w:val="004D3936"/>
    <w:rsid w:val="004D4651"/>
    <w:rsid w:val="004D4E4F"/>
    <w:rsid w:val="004D54F2"/>
    <w:rsid w:val="004D5BD4"/>
    <w:rsid w:val="004D6016"/>
    <w:rsid w:val="004D62D6"/>
    <w:rsid w:val="004D7F59"/>
    <w:rsid w:val="004E1668"/>
    <w:rsid w:val="004E292F"/>
    <w:rsid w:val="004E3657"/>
    <w:rsid w:val="004E3E99"/>
    <w:rsid w:val="004E4031"/>
    <w:rsid w:val="004E44BB"/>
    <w:rsid w:val="004E4B9E"/>
    <w:rsid w:val="004E4E19"/>
    <w:rsid w:val="004E5772"/>
    <w:rsid w:val="004E6A3D"/>
    <w:rsid w:val="004E6A86"/>
    <w:rsid w:val="004E76F5"/>
    <w:rsid w:val="004E7FB6"/>
    <w:rsid w:val="004F045E"/>
    <w:rsid w:val="004F13E7"/>
    <w:rsid w:val="004F14BA"/>
    <w:rsid w:val="004F1AC3"/>
    <w:rsid w:val="004F3179"/>
    <w:rsid w:val="004F3234"/>
    <w:rsid w:val="004F3508"/>
    <w:rsid w:val="004F4893"/>
    <w:rsid w:val="004F50AF"/>
    <w:rsid w:val="004F5E4E"/>
    <w:rsid w:val="004F6193"/>
    <w:rsid w:val="004F7EAC"/>
    <w:rsid w:val="0050211B"/>
    <w:rsid w:val="00502B25"/>
    <w:rsid w:val="005033CF"/>
    <w:rsid w:val="00503488"/>
    <w:rsid w:val="00504960"/>
    <w:rsid w:val="005070D6"/>
    <w:rsid w:val="0050765D"/>
    <w:rsid w:val="005076E6"/>
    <w:rsid w:val="005100A7"/>
    <w:rsid w:val="005108B1"/>
    <w:rsid w:val="00511C45"/>
    <w:rsid w:val="00512000"/>
    <w:rsid w:val="00512BCD"/>
    <w:rsid w:val="00512EB7"/>
    <w:rsid w:val="0051380A"/>
    <w:rsid w:val="00514CB6"/>
    <w:rsid w:val="00514DE1"/>
    <w:rsid w:val="00516540"/>
    <w:rsid w:val="00523AFA"/>
    <w:rsid w:val="005249BB"/>
    <w:rsid w:val="00524FAC"/>
    <w:rsid w:val="005273E7"/>
    <w:rsid w:val="00530303"/>
    <w:rsid w:val="00532484"/>
    <w:rsid w:val="00532AD2"/>
    <w:rsid w:val="005332C2"/>
    <w:rsid w:val="005340BD"/>
    <w:rsid w:val="0053416C"/>
    <w:rsid w:val="00536272"/>
    <w:rsid w:val="00536F33"/>
    <w:rsid w:val="00537D00"/>
    <w:rsid w:val="0054002A"/>
    <w:rsid w:val="00540119"/>
    <w:rsid w:val="005408D3"/>
    <w:rsid w:val="00540FF9"/>
    <w:rsid w:val="005413F1"/>
    <w:rsid w:val="005414E8"/>
    <w:rsid w:val="00541C2F"/>
    <w:rsid w:val="00544DD4"/>
    <w:rsid w:val="00546161"/>
    <w:rsid w:val="00546EDB"/>
    <w:rsid w:val="0054703E"/>
    <w:rsid w:val="0054735A"/>
    <w:rsid w:val="005503ED"/>
    <w:rsid w:val="00551185"/>
    <w:rsid w:val="005513D8"/>
    <w:rsid w:val="00551465"/>
    <w:rsid w:val="00551E6F"/>
    <w:rsid w:val="0055202E"/>
    <w:rsid w:val="0055374F"/>
    <w:rsid w:val="00554BA3"/>
    <w:rsid w:val="005560BE"/>
    <w:rsid w:val="00556525"/>
    <w:rsid w:val="00556953"/>
    <w:rsid w:val="00557C89"/>
    <w:rsid w:val="005606FE"/>
    <w:rsid w:val="005607D4"/>
    <w:rsid w:val="00561188"/>
    <w:rsid w:val="00563527"/>
    <w:rsid w:val="00563E53"/>
    <w:rsid w:val="005645CD"/>
    <w:rsid w:val="00565573"/>
    <w:rsid w:val="005658B5"/>
    <w:rsid w:val="00566366"/>
    <w:rsid w:val="00566496"/>
    <w:rsid w:val="00567A0D"/>
    <w:rsid w:val="005728D8"/>
    <w:rsid w:val="005733F5"/>
    <w:rsid w:val="005756A1"/>
    <w:rsid w:val="00575AC6"/>
    <w:rsid w:val="00575AFB"/>
    <w:rsid w:val="00575CF6"/>
    <w:rsid w:val="00576336"/>
    <w:rsid w:val="00577E6A"/>
    <w:rsid w:val="00580140"/>
    <w:rsid w:val="005808A1"/>
    <w:rsid w:val="005808BC"/>
    <w:rsid w:val="00581085"/>
    <w:rsid w:val="0058124E"/>
    <w:rsid w:val="0058440A"/>
    <w:rsid w:val="005865CD"/>
    <w:rsid w:val="00586991"/>
    <w:rsid w:val="00586BD7"/>
    <w:rsid w:val="00587337"/>
    <w:rsid w:val="005875A3"/>
    <w:rsid w:val="00587D14"/>
    <w:rsid w:val="0059018D"/>
    <w:rsid w:val="00590B21"/>
    <w:rsid w:val="00593E89"/>
    <w:rsid w:val="0059423B"/>
    <w:rsid w:val="00595509"/>
    <w:rsid w:val="005A033B"/>
    <w:rsid w:val="005A07FE"/>
    <w:rsid w:val="005A0ADD"/>
    <w:rsid w:val="005A0D47"/>
    <w:rsid w:val="005A0D83"/>
    <w:rsid w:val="005A16A1"/>
    <w:rsid w:val="005A1B62"/>
    <w:rsid w:val="005A2AFF"/>
    <w:rsid w:val="005A3416"/>
    <w:rsid w:val="005A40AA"/>
    <w:rsid w:val="005A45B7"/>
    <w:rsid w:val="005A61A0"/>
    <w:rsid w:val="005A650F"/>
    <w:rsid w:val="005B0CE0"/>
    <w:rsid w:val="005B0DF5"/>
    <w:rsid w:val="005B0F5C"/>
    <w:rsid w:val="005B14B4"/>
    <w:rsid w:val="005B27FE"/>
    <w:rsid w:val="005B56E8"/>
    <w:rsid w:val="005B5BC3"/>
    <w:rsid w:val="005B7427"/>
    <w:rsid w:val="005B7A7F"/>
    <w:rsid w:val="005C023E"/>
    <w:rsid w:val="005C07D8"/>
    <w:rsid w:val="005C2FB8"/>
    <w:rsid w:val="005C34B5"/>
    <w:rsid w:val="005C3CA6"/>
    <w:rsid w:val="005C3E6D"/>
    <w:rsid w:val="005C3F51"/>
    <w:rsid w:val="005C419A"/>
    <w:rsid w:val="005C4B05"/>
    <w:rsid w:val="005C4D56"/>
    <w:rsid w:val="005C57F9"/>
    <w:rsid w:val="005C63E1"/>
    <w:rsid w:val="005C6C4E"/>
    <w:rsid w:val="005C71A4"/>
    <w:rsid w:val="005C720A"/>
    <w:rsid w:val="005C7DAE"/>
    <w:rsid w:val="005C7EE0"/>
    <w:rsid w:val="005D1739"/>
    <w:rsid w:val="005D225A"/>
    <w:rsid w:val="005D2698"/>
    <w:rsid w:val="005D2B73"/>
    <w:rsid w:val="005D4060"/>
    <w:rsid w:val="005D7C9B"/>
    <w:rsid w:val="005E4F43"/>
    <w:rsid w:val="005E5590"/>
    <w:rsid w:val="005E5A09"/>
    <w:rsid w:val="005E624E"/>
    <w:rsid w:val="005E632E"/>
    <w:rsid w:val="005E65BE"/>
    <w:rsid w:val="005E753E"/>
    <w:rsid w:val="005F11D2"/>
    <w:rsid w:val="005F1FAD"/>
    <w:rsid w:val="005F250A"/>
    <w:rsid w:val="005F3469"/>
    <w:rsid w:val="005F61DF"/>
    <w:rsid w:val="00600B5A"/>
    <w:rsid w:val="00600D2C"/>
    <w:rsid w:val="00600E75"/>
    <w:rsid w:val="006016C1"/>
    <w:rsid w:val="00601793"/>
    <w:rsid w:val="00601951"/>
    <w:rsid w:val="006023F9"/>
    <w:rsid w:val="00603178"/>
    <w:rsid w:val="00603A7A"/>
    <w:rsid w:val="006044C9"/>
    <w:rsid w:val="0060623E"/>
    <w:rsid w:val="00610559"/>
    <w:rsid w:val="006107E7"/>
    <w:rsid w:val="00611A15"/>
    <w:rsid w:val="0061209C"/>
    <w:rsid w:val="00614311"/>
    <w:rsid w:val="0061687C"/>
    <w:rsid w:val="00616E56"/>
    <w:rsid w:val="00617E5B"/>
    <w:rsid w:val="0062090E"/>
    <w:rsid w:val="00620F32"/>
    <w:rsid w:val="00621565"/>
    <w:rsid w:val="006221A6"/>
    <w:rsid w:val="0062430B"/>
    <w:rsid w:val="00624D62"/>
    <w:rsid w:val="006268B4"/>
    <w:rsid w:val="00627265"/>
    <w:rsid w:val="00627449"/>
    <w:rsid w:val="00627605"/>
    <w:rsid w:val="00632015"/>
    <w:rsid w:val="0063276A"/>
    <w:rsid w:val="006332F6"/>
    <w:rsid w:val="0063344B"/>
    <w:rsid w:val="00635187"/>
    <w:rsid w:val="00637A1D"/>
    <w:rsid w:val="00640D6A"/>
    <w:rsid w:val="006412BB"/>
    <w:rsid w:val="0064154F"/>
    <w:rsid w:val="00643C5F"/>
    <w:rsid w:val="0064514A"/>
    <w:rsid w:val="0064598C"/>
    <w:rsid w:val="00645D78"/>
    <w:rsid w:val="006469F2"/>
    <w:rsid w:val="00646DA4"/>
    <w:rsid w:val="00647DA7"/>
    <w:rsid w:val="0065139F"/>
    <w:rsid w:val="0065176A"/>
    <w:rsid w:val="00651E46"/>
    <w:rsid w:val="00652195"/>
    <w:rsid w:val="0065241F"/>
    <w:rsid w:val="00653480"/>
    <w:rsid w:val="006534B2"/>
    <w:rsid w:val="00653601"/>
    <w:rsid w:val="00653F6F"/>
    <w:rsid w:val="00654222"/>
    <w:rsid w:val="0065615D"/>
    <w:rsid w:val="00656FE4"/>
    <w:rsid w:val="00657011"/>
    <w:rsid w:val="00657387"/>
    <w:rsid w:val="00657424"/>
    <w:rsid w:val="00663422"/>
    <w:rsid w:val="00663FCF"/>
    <w:rsid w:val="0066493F"/>
    <w:rsid w:val="00664D0D"/>
    <w:rsid w:val="006650B5"/>
    <w:rsid w:val="006651B1"/>
    <w:rsid w:val="00665778"/>
    <w:rsid w:val="00665D33"/>
    <w:rsid w:val="00665DF8"/>
    <w:rsid w:val="00667842"/>
    <w:rsid w:val="006700A7"/>
    <w:rsid w:val="006707E6"/>
    <w:rsid w:val="006710AA"/>
    <w:rsid w:val="00671BF7"/>
    <w:rsid w:val="006721C8"/>
    <w:rsid w:val="006728C5"/>
    <w:rsid w:val="0067318E"/>
    <w:rsid w:val="006736A6"/>
    <w:rsid w:val="00674510"/>
    <w:rsid w:val="00676A3D"/>
    <w:rsid w:val="00676AC3"/>
    <w:rsid w:val="006772BF"/>
    <w:rsid w:val="00680461"/>
    <w:rsid w:val="00682A94"/>
    <w:rsid w:val="00682F11"/>
    <w:rsid w:val="00683D18"/>
    <w:rsid w:val="00685E3F"/>
    <w:rsid w:val="0068667F"/>
    <w:rsid w:val="006872B0"/>
    <w:rsid w:val="00687A64"/>
    <w:rsid w:val="00690534"/>
    <w:rsid w:val="00691559"/>
    <w:rsid w:val="00691B86"/>
    <w:rsid w:val="00691EB6"/>
    <w:rsid w:val="00692FA5"/>
    <w:rsid w:val="00694253"/>
    <w:rsid w:val="00695105"/>
    <w:rsid w:val="006A0AA8"/>
    <w:rsid w:val="006A1DD3"/>
    <w:rsid w:val="006A1F62"/>
    <w:rsid w:val="006A33B8"/>
    <w:rsid w:val="006A3741"/>
    <w:rsid w:val="006A382E"/>
    <w:rsid w:val="006A417F"/>
    <w:rsid w:val="006A4FB6"/>
    <w:rsid w:val="006A541D"/>
    <w:rsid w:val="006A5B34"/>
    <w:rsid w:val="006A5DAC"/>
    <w:rsid w:val="006A638B"/>
    <w:rsid w:val="006A68E8"/>
    <w:rsid w:val="006A7097"/>
    <w:rsid w:val="006A729A"/>
    <w:rsid w:val="006A7707"/>
    <w:rsid w:val="006B2E15"/>
    <w:rsid w:val="006B4127"/>
    <w:rsid w:val="006B4282"/>
    <w:rsid w:val="006B56AC"/>
    <w:rsid w:val="006B5F96"/>
    <w:rsid w:val="006B62E7"/>
    <w:rsid w:val="006B68F5"/>
    <w:rsid w:val="006B7216"/>
    <w:rsid w:val="006B7946"/>
    <w:rsid w:val="006C094C"/>
    <w:rsid w:val="006C0990"/>
    <w:rsid w:val="006C0DDC"/>
    <w:rsid w:val="006C122D"/>
    <w:rsid w:val="006C1659"/>
    <w:rsid w:val="006C57B2"/>
    <w:rsid w:val="006C77A9"/>
    <w:rsid w:val="006D15DB"/>
    <w:rsid w:val="006D1B56"/>
    <w:rsid w:val="006D1C26"/>
    <w:rsid w:val="006D22A8"/>
    <w:rsid w:val="006D427B"/>
    <w:rsid w:val="006D53A3"/>
    <w:rsid w:val="006D546B"/>
    <w:rsid w:val="006D5A59"/>
    <w:rsid w:val="006D79F1"/>
    <w:rsid w:val="006E1B49"/>
    <w:rsid w:val="006E23AF"/>
    <w:rsid w:val="006E3E75"/>
    <w:rsid w:val="006E4520"/>
    <w:rsid w:val="006E5857"/>
    <w:rsid w:val="006E5B31"/>
    <w:rsid w:val="006E7719"/>
    <w:rsid w:val="006E7C78"/>
    <w:rsid w:val="006F1719"/>
    <w:rsid w:val="006F186E"/>
    <w:rsid w:val="006F18A2"/>
    <w:rsid w:val="006F2A60"/>
    <w:rsid w:val="006F2A74"/>
    <w:rsid w:val="006F4144"/>
    <w:rsid w:val="006F43EB"/>
    <w:rsid w:val="006F4547"/>
    <w:rsid w:val="006F56FA"/>
    <w:rsid w:val="006F6693"/>
    <w:rsid w:val="006F7105"/>
    <w:rsid w:val="006F718C"/>
    <w:rsid w:val="00700E99"/>
    <w:rsid w:val="00700F64"/>
    <w:rsid w:val="00701738"/>
    <w:rsid w:val="00701744"/>
    <w:rsid w:val="00701EFF"/>
    <w:rsid w:val="007025EE"/>
    <w:rsid w:val="00702F1F"/>
    <w:rsid w:val="00703F99"/>
    <w:rsid w:val="007041D5"/>
    <w:rsid w:val="0070473E"/>
    <w:rsid w:val="00705189"/>
    <w:rsid w:val="00705A9E"/>
    <w:rsid w:val="00706CC1"/>
    <w:rsid w:val="00707FE8"/>
    <w:rsid w:val="00710B7D"/>
    <w:rsid w:val="00710F4B"/>
    <w:rsid w:val="00715CA2"/>
    <w:rsid w:val="00717B2B"/>
    <w:rsid w:val="00720431"/>
    <w:rsid w:val="00720728"/>
    <w:rsid w:val="00720A56"/>
    <w:rsid w:val="00720B0E"/>
    <w:rsid w:val="00722766"/>
    <w:rsid w:val="0072388B"/>
    <w:rsid w:val="00723890"/>
    <w:rsid w:val="00723AB6"/>
    <w:rsid w:val="00724962"/>
    <w:rsid w:val="00724A0F"/>
    <w:rsid w:val="00724F37"/>
    <w:rsid w:val="0072538F"/>
    <w:rsid w:val="00725FF3"/>
    <w:rsid w:val="00726429"/>
    <w:rsid w:val="00726830"/>
    <w:rsid w:val="00727CE7"/>
    <w:rsid w:val="00730451"/>
    <w:rsid w:val="007312D7"/>
    <w:rsid w:val="00732108"/>
    <w:rsid w:val="00732162"/>
    <w:rsid w:val="00732844"/>
    <w:rsid w:val="00736732"/>
    <w:rsid w:val="00736CC4"/>
    <w:rsid w:val="00736EFA"/>
    <w:rsid w:val="00737FCA"/>
    <w:rsid w:val="0074013E"/>
    <w:rsid w:val="00740670"/>
    <w:rsid w:val="00740B2E"/>
    <w:rsid w:val="0074414E"/>
    <w:rsid w:val="007442C4"/>
    <w:rsid w:val="00744816"/>
    <w:rsid w:val="007471BA"/>
    <w:rsid w:val="00750013"/>
    <w:rsid w:val="00750CBE"/>
    <w:rsid w:val="00750F91"/>
    <w:rsid w:val="007547F1"/>
    <w:rsid w:val="00755DBC"/>
    <w:rsid w:val="00757355"/>
    <w:rsid w:val="00757A42"/>
    <w:rsid w:val="00757B7E"/>
    <w:rsid w:val="00757F8D"/>
    <w:rsid w:val="00761995"/>
    <w:rsid w:val="00761F6D"/>
    <w:rsid w:val="007621C4"/>
    <w:rsid w:val="00762B2C"/>
    <w:rsid w:val="00763B2E"/>
    <w:rsid w:val="0076538F"/>
    <w:rsid w:val="0076697C"/>
    <w:rsid w:val="00766B5A"/>
    <w:rsid w:val="00767563"/>
    <w:rsid w:val="007711F5"/>
    <w:rsid w:val="007714E8"/>
    <w:rsid w:val="007716B1"/>
    <w:rsid w:val="0077280A"/>
    <w:rsid w:val="00774897"/>
    <w:rsid w:val="007752C5"/>
    <w:rsid w:val="00776C7D"/>
    <w:rsid w:val="00776E3A"/>
    <w:rsid w:val="007770E9"/>
    <w:rsid w:val="0077736F"/>
    <w:rsid w:val="00777915"/>
    <w:rsid w:val="007812FE"/>
    <w:rsid w:val="007834F2"/>
    <w:rsid w:val="00783DBF"/>
    <w:rsid w:val="0078488F"/>
    <w:rsid w:val="00784B80"/>
    <w:rsid w:val="007875F6"/>
    <w:rsid w:val="0079098F"/>
    <w:rsid w:val="007909D0"/>
    <w:rsid w:val="00791020"/>
    <w:rsid w:val="007914D4"/>
    <w:rsid w:val="00791847"/>
    <w:rsid w:val="00792E2F"/>
    <w:rsid w:val="00793D3E"/>
    <w:rsid w:val="00793E6C"/>
    <w:rsid w:val="00795083"/>
    <w:rsid w:val="0079523E"/>
    <w:rsid w:val="0079711A"/>
    <w:rsid w:val="00797F9F"/>
    <w:rsid w:val="007A0DD0"/>
    <w:rsid w:val="007A198B"/>
    <w:rsid w:val="007A2953"/>
    <w:rsid w:val="007A3DFE"/>
    <w:rsid w:val="007A5183"/>
    <w:rsid w:val="007A5254"/>
    <w:rsid w:val="007A5389"/>
    <w:rsid w:val="007A585B"/>
    <w:rsid w:val="007A5F82"/>
    <w:rsid w:val="007A6643"/>
    <w:rsid w:val="007B1597"/>
    <w:rsid w:val="007B3A2E"/>
    <w:rsid w:val="007B4E71"/>
    <w:rsid w:val="007B69F6"/>
    <w:rsid w:val="007B785C"/>
    <w:rsid w:val="007C02AB"/>
    <w:rsid w:val="007C1948"/>
    <w:rsid w:val="007C3B6C"/>
    <w:rsid w:val="007C4081"/>
    <w:rsid w:val="007C46BD"/>
    <w:rsid w:val="007C53ED"/>
    <w:rsid w:val="007C7070"/>
    <w:rsid w:val="007C7585"/>
    <w:rsid w:val="007C7967"/>
    <w:rsid w:val="007C7A74"/>
    <w:rsid w:val="007C7B84"/>
    <w:rsid w:val="007C7CBE"/>
    <w:rsid w:val="007D13DC"/>
    <w:rsid w:val="007D29BB"/>
    <w:rsid w:val="007D3A12"/>
    <w:rsid w:val="007D457B"/>
    <w:rsid w:val="007D4D1C"/>
    <w:rsid w:val="007D60C8"/>
    <w:rsid w:val="007D6673"/>
    <w:rsid w:val="007D6770"/>
    <w:rsid w:val="007D6B1E"/>
    <w:rsid w:val="007D6FDA"/>
    <w:rsid w:val="007D7981"/>
    <w:rsid w:val="007D7A11"/>
    <w:rsid w:val="007E110C"/>
    <w:rsid w:val="007E1D65"/>
    <w:rsid w:val="007E2CA0"/>
    <w:rsid w:val="007E4860"/>
    <w:rsid w:val="007E4912"/>
    <w:rsid w:val="007E7813"/>
    <w:rsid w:val="007F0A3B"/>
    <w:rsid w:val="007F1A4C"/>
    <w:rsid w:val="007F3339"/>
    <w:rsid w:val="007F3432"/>
    <w:rsid w:val="007F3433"/>
    <w:rsid w:val="007F4A15"/>
    <w:rsid w:val="007F5427"/>
    <w:rsid w:val="007F6DA2"/>
    <w:rsid w:val="007F70CE"/>
    <w:rsid w:val="00800B34"/>
    <w:rsid w:val="00800CB5"/>
    <w:rsid w:val="00800D58"/>
    <w:rsid w:val="00800E89"/>
    <w:rsid w:val="008022C3"/>
    <w:rsid w:val="008041E6"/>
    <w:rsid w:val="00804897"/>
    <w:rsid w:val="0080627C"/>
    <w:rsid w:val="008065D2"/>
    <w:rsid w:val="00807ACE"/>
    <w:rsid w:val="00807EFA"/>
    <w:rsid w:val="00811CA5"/>
    <w:rsid w:val="00812A31"/>
    <w:rsid w:val="00812EF4"/>
    <w:rsid w:val="00814B75"/>
    <w:rsid w:val="008154A7"/>
    <w:rsid w:val="00815B62"/>
    <w:rsid w:val="00816C3A"/>
    <w:rsid w:val="00817D1B"/>
    <w:rsid w:val="0082164D"/>
    <w:rsid w:val="0082194C"/>
    <w:rsid w:val="008220C4"/>
    <w:rsid w:val="008222FF"/>
    <w:rsid w:val="008241FF"/>
    <w:rsid w:val="00824564"/>
    <w:rsid w:val="00825311"/>
    <w:rsid w:val="008273B7"/>
    <w:rsid w:val="00827998"/>
    <w:rsid w:val="0083210D"/>
    <w:rsid w:val="00833EBF"/>
    <w:rsid w:val="0083498B"/>
    <w:rsid w:val="0083603D"/>
    <w:rsid w:val="008375D2"/>
    <w:rsid w:val="00840C78"/>
    <w:rsid w:val="008411E9"/>
    <w:rsid w:val="0084200F"/>
    <w:rsid w:val="00842894"/>
    <w:rsid w:val="00842AB4"/>
    <w:rsid w:val="00842FCF"/>
    <w:rsid w:val="00843B2C"/>
    <w:rsid w:val="00844A92"/>
    <w:rsid w:val="00844B80"/>
    <w:rsid w:val="00850971"/>
    <w:rsid w:val="00851A04"/>
    <w:rsid w:val="00853EAF"/>
    <w:rsid w:val="00854831"/>
    <w:rsid w:val="00854B9A"/>
    <w:rsid w:val="008553CE"/>
    <w:rsid w:val="00855D1B"/>
    <w:rsid w:val="00856472"/>
    <w:rsid w:val="008565D8"/>
    <w:rsid w:val="00857281"/>
    <w:rsid w:val="008602B8"/>
    <w:rsid w:val="00860BFF"/>
    <w:rsid w:val="008610FE"/>
    <w:rsid w:val="008618A1"/>
    <w:rsid w:val="00861BF9"/>
    <w:rsid w:val="00863231"/>
    <w:rsid w:val="00863802"/>
    <w:rsid w:val="00863AFF"/>
    <w:rsid w:val="00863D12"/>
    <w:rsid w:val="00864CED"/>
    <w:rsid w:val="00864FF5"/>
    <w:rsid w:val="00865A63"/>
    <w:rsid w:val="0086638E"/>
    <w:rsid w:val="0086667C"/>
    <w:rsid w:val="00866E57"/>
    <w:rsid w:val="00870788"/>
    <w:rsid w:val="00871126"/>
    <w:rsid w:val="00871BB6"/>
    <w:rsid w:val="008727BB"/>
    <w:rsid w:val="00872A17"/>
    <w:rsid w:val="00872ABF"/>
    <w:rsid w:val="00872C3D"/>
    <w:rsid w:val="008737A7"/>
    <w:rsid w:val="00874445"/>
    <w:rsid w:val="0087582E"/>
    <w:rsid w:val="00876769"/>
    <w:rsid w:val="00882048"/>
    <w:rsid w:val="00884753"/>
    <w:rsid w:val="00885BB7"/>
    <w:rsid w:val="00886443"/>
    <w:rsid w:val="00887915"/>
    <w:rsid w:val="0089016D"/>
    <w:rsid w:val="00890DCF"/>
    <w:rsid w:val="00890EA6"/>
    <w:rsid w:val="00891A09"/>
    <w:rsid w:val="008926A4"/>
    <w:rsid w:val="00892772"/>
    <w:rsid w:val="00893369"/>
    <w:rsid w:val="00894E0C"/>
    <w:rsid w:val="008976CC"/>
    <w:rsid w:val="008A04B7"/>
    <w:rsid w:val="008A07A9"/>
    <w:rsid w:val="008A09AC"/>
    <w:rsid w:val="008A1CFB"/>
    <w:rsid w:val="008A20F0"/>
    <w:rsid w:val="008A36BF"/>
    <w:rsid w:val="008A412E"/>
    <w:rsid w:val="008A4847"/>
    <w:rsid w:val="008A4900"/>
    <w:rsid w:val="008A55FB"/>
    <w:rsid w:val="008A5630"/>
    <w:rsid w:val="008A59EA"/>
    <w:rsid w:val="008A710C"/>
    <w:rsid w:val="008A7E21"/>
    <w:rsid w:val="008B020A"/>
    <w:rsid w:val="008B0A6F"/>
    <w:rsid w:val="008B17B0"/>
    <w:rsid w:val="008B1D86"/>
    <w:rsid w:val="008B2007"/>
    <w:rsid w:val="008B223E"/>
    <w:rsid w:val="008B24FF"/>
    <w:rsid w:val="008B2CA2"/>
    <w:rsid w:val="008B3DBF"/>
    <w:rsid w:val="008B69A4"/>
    <w:rsid w:val="008C0C1E"/>
    <w:rsid w:val="008C117E"/>
    <w:rsid w:val="008C1C44"/>
    <w:rsid w:val="008C2232"/>
    <w:rsid w:val="008C2DC7"/>
    <w:rsid w:val="008C3307"/>
    <w:rsid w:val="008C4934"/>
    <w:rsid w:val="008C64F1"/>
    <w:rsid w:val="008C6DD0"/>
    <w:rsid w:val="008C6EEE"/>
    <w:rsid w:val="008C6FD7"/>
    <w:rsid w:val="008C72AB"/>
    <w:rsid w:val="008C72AE"/>
    <w:rsid w:val="008D0281"/>
    <w:rsid w:val="008D0B29"/>
    <w:rsid w:val="008D0B97"/>
    <w:rsid w:val="008D2E31"/>
    <w:rsid w:val="008D3398"/>
    <w:rsid w:val="008D3584"/>
    <w:rsid w:val="008E0F7C"/>
    <w:rsid w:val="008E1F2D"/>
    <w:rsid w:val="008E3821"/>
    <w:rsid w:val="008E3C4E"/>
    <w:rsid w:val="008E5D23"/>
    <w:rsid w:val="008E6AA8"/>
    <w:rsid w:val="008E7338"/>
    <w:rsid w:val="008F0173"/>
    <w:rsid w:val="008F0628"/>
    <w:rsid w:val="008F13DD"/>
    <w:rsid w:val="008F3386"/>
    <w:rsid w:val="008F4EB5"/>
    <w:rsid w:val="008F65B8"/>
    <w:rsid w:val="008F6BFB"/>
    <w:rsid w:val="008F6D45"/>
    <w:rsid w:val="008F7E12"/>
    <w:rsid w:val="009016F1"/>
    <w:rsid w:val="0090262A"/>
    <w:rsid w:val="00905B65"/>
    <w:rsid w:val="00907957"/>
    <w:rsid w:val="00912E3A"/>
    <w:rsid w:val="0091330C"/>
    <w:rsid w:val="009143F0"/>
    <w:rsid w:val="0091569D"/>
    <w:rsid w:val="009156DB"/>
    <w:rsid w:val="009208C3"/>
    <w:rsid w:val="009225E8"/>
    <w:rsid w:val="00922B11"/>
    <w:rsid w:val="00922FB8"/>
    <w:rsid w:val="00923904"/>
    <w:rsid w:val="00924623"/>
    <w:rsid w:val="009253FB"/>
    <w:rsid w:val="009255BF"/>
    <w:rsid w:val="0092677D"/>
    <w:rsid w:val="0092680C"/>
    <w:rsid w:val="0093050C"/>
    <w:rsid w:val="0093103F"/>
    <w:rsid w:val="009329B2"/>
    <w:rsid w:val="00934DFC"/>
    <w:rsid w:val="00936399"/>
    <w:rsid w:val="0094061D"/>
    <w:rsid w:val="009419F9"/>
    <w:rsid w:val="009427C7"/>
    <w:rsid w:val="009436F0"/>
    <w:rsid w:val="009437B0"/>
    <w:rsid w:val="00945727"/>
    <w:rsid w:val="00945E01"/>
    <w:rsid w:val="0094652B"/>
    <w:rsid w:val="00946FC4"/>
    <w:rsid w:val="00950AA7"/>
    <w:rsid w:val="00950F45"/>
    <w:rsid w:val="0095146C"/>
    <w:rsid w:val="00951BCD"/>
    <w:rsid w:val="00953393"/>
    <w:rsid w:val="00954A22"/>
    <w:rsid w:val="00954D78"/>
    <w:rsid w:val="009550EE"/>
    <w:rsid w:val="009552A2"/>
    <w:rsid w:val="009575E5"/>
    <w:rsid w:val="009602B6"/>
    <w:rsid w:val="00960E8C"/>
    <w:rsid w:val="00961B10"/>
    <w:rsid w:val="00962583"/>
    <w:rsid w:val="009625FD"/>
    <w:rsid w:val="009626BF"/>
    <w:rsid w:val="00962AEE"/>
    <w:rsid w:val="0096344C"/>
    <w:rsid w:val="009637CD"/>
    <w:rsid w:val="0096384F"/>
    <w:rsid w:val="00963CE4"/>
    <w:rsid w:val="009657C4"/>
    <w:rsid w:val="00966F57"/>
    <w:rsid w:val="00972B0D"/>
    <w:rsid w:val="009731D4"/>
    <w:rsid w:val="0097457B"/>
    <w:rsid w:val="009807CA"/>
    <w:rsid w:val="0098088A"/>
    <w:rsid w:val="00980FC7"/>
    <w:rsid w:val="009834C0"/>
    <w:rsid w:val="00985744"/>
    <w:rsid w:val="009861D9"/>
    <w:rsid w:val="009867ED"/>
    <w:rsid w:val="00986A40"/>
    <w:rsid w:val="00986AAC"/>
    <w:rsid w:val="00987572"/>
    <w:rsid w:val="00987CA7"/>
    <w:rsid w:val="00990094"/>
    <w:rsid w:val="009921E8"/>
    <w:rsid w:val="00992FDF"/>
    <w:rsid w:val="0099322F"/>
    <w:rsid w:val="00994784"/>
    <w:rsid w:val="0099490C"/>
    <w:rsid w:val="00995782"/>
    <w:rsid w:val="009963A6"/>
    <w:rsid w:val="009A08CB"/>
    <w:rsid w:val="009A12A5"/>
    <w:rsid w:val="009A15D6"/>
    <w:rsid w:val="009A1AD3"/>
    <w:rsid w:val="009A1DA2"/>
    <w:rsid w:val="009A2010"/>
    <w:rsid w:val="009A21E1"/>
    <w:rsid w:val="009A2941"/>
    <w:rsid w:val="009A3201"/>
    <w:rsid w:val="009A34C7"/>
    <w:rsid w:val="009A3704"/>
    <w:rsid w:val="009A3CBF"/>
    <w:rsid w:val="009A4739"/>
    <w:rsid w:val="009A4CAF"/>
    <w:rsid w:val="009A5443"/>
    <w:rsid w:val="009A674F"/>
    <w:rsid w:val="009A6B75"/>
    <w:rsid w:val="009A7064"/>
    <w:rsid w:val="009A74C0"/>
    <w:rsid w:val="009B0A4E"/>
    <w:rsid w:val="009B199C"/>
    <w:rsid w:val="009B4864"/>
    <w:rsid w:val="009B5279"/>
    <w:rsid w:val="009B54C8"/>
    <w:rsid w:val="009B5A50"/>
    <w:rsid w:val="009B61F1"/>
    <w:rsid w:val="009B62E0"/>
    <w:rsid w:val="009B6D52"/>
    <w:rsid w:val="009B7D9A"/>
    <w:rsid w:val="009C08CD"/>
    <w:rsid w:val="009C0E31"/>
    <w:rsid w:val="009C0FF9"/>
    <w:rsid w:val="009C2303"/>
    <w:rsid w:val="009C28A0"/>
    <w:rsid w:val="009C2DCF"/>
    <w:rsid w:val="009C3D88"/>
    <w:rsid w:val="009C56DA"/>
    <w:rsid w:val="009C5A19"/>
    <w:rsid w:val="009C5B7D"/>
    <w:rsid w:val="009C6CFF"/>
    <w:rsid w:val="009D1AE2"/>
    <w:rsid w:val="009D35B2"/>
    <w:rsid w:val="009D3FE2"/>
    <w:rsid w:val="009D5629"/>
    <w:rsid w:val="009D582C"/>
    <w:rsid w:val="009D69FC"/>
    <w:rsid w:val="009E162C"/>
    <w:rsid w:val="009E174C"/>
    <w:rsid w:val="009E1CB5"/>
    <w:rsid w:val="009E1FAA"/>
    <w:rsid w:val="009E1FB8"/>
    <w:rsid w:val="009E2125"/>
    <w:rsid w:val="009E3858"/>
    <w:rsid w:val="009E418E"/>
    <w:rsid w:val="009E4A77"/>
    <w:rsid w:val="009E5145"/>
    <w:rsid w:val="009E6959"/>
    <w:rsid w:val="009E702F"/>
    <w:rsid w:val="009E70DD"/>
    <w:rsid w:val="009E75DA"/>
    <w:rsid w:val="009F1616"/>
    <w:rsid w:val="009F1772"/>
    <w:rsid w:val="009F22B0"/>
    <w:rsid w:val="009F2ED9"/>
    <w:rsid w:val="009F3231"/>
    <w:rsid w:val="009F3A0C"/>
    <w:rsid w:val="009F52CA"/>
    <w:rsid w:val="009F5C58"/>
    <w:rsid w:val="009F66E8"/>
    <w:rsid w:val="009F6A62"/>
    <w:rsid w:val="009F6F6B"/>
    <w:rsid w:val="00A00888"/>
    <w:rsid w:val="00A023A0"/>
    <w:rsid w:val="00A03A48"/>
    <w:rsid w:val="00A04357"/>
    <w:rsid w:val="00A0447E"/>
    <w:rsid w:val="00A04949"/>
    <w:rsid w:val="00A05B6F"/>
    <w:rsid w:val="00A07E3B"/>
    <w:rsid w:val="00A1008B"/>
    <w:rsid w:val="00A1187D"/>
    <w:rsid w:val="00A12AF8"/>
    <w:rsid w:val="00A12DF2"/>
    <w:rsid w:val="00A1562B"/>
    <w:rsid w:val="00A15BE5"/>
    <w:rsid w:val="00A15C08"/>
    <w:rsid w:val="00A16520"/>
    <w:rsid w:val="00A170F4"/>
    <w:rsid w:val="00A20E58"/>
    <w:rsid w:val="00A210BD"/>
    <w:rsid w:val="00A2559E"/>
    <w:rsid w:val="00A25CBA"/>
    <w:rsid w:val="00A25D59"/>
    <w:rsid w:val="00A25FD9"/>
    <w:rsid w:val="00A26F41"/>
    <w:rsid w:val="00A27DC8"/>
    <w:rsid w:val="00A3102D"/>
    <w:rsid w:val="00A3114A"/>
    <w:rsid w:val="00A313B5"/>
    <w:rsid w:val="00A315B4"/>
    <w:rsid w:val="00A32405"/>
    <w:rsid w:val="00A32788"/>
    <w:rsid w:val="00A33663"/>
    <w:rsid w:val="00A340C5"/>
    <w:rsid w:val="00A357DE"/>
    <w:rsid w:val="00A35814"/>
    <w:rsid w:val="00A3598C"/>
    <w:rsid w:val="00A359FC"/>
    <w:rsid w:val="00A35ACE"/>
    <w:rsid w:val="00A35EFA"/>
    <w:rsid w:val="00A35FD1"/>
    <w:rsid w:val="00A376AF"/>
    <w:rsid w:val="00A379DA"/>
    <w:rsid w:val="00A37B0F"/>
    <w:rsid w:val="00A37BD7"/>
    <w:rsid w:val="00A414C4"/>
    <w:rsid w:val="00A41807"/>
    <w:rsid w:val="00A4295C"/>
    <w:rsid w:val="00A42B9F"/>
    <w:rsid w:val="00A42EEB"/>
    <w:rsid w:val="00A43B1F"/>
    <w:rsid w:val="00A43CA4"/>
    <w:rsid w:val="00A46772"/>
    <w:rsid w:val="00A46BA8"/>
    <w:rsid w:val="00A46D1E"/>
    <w:rsid w:val="00A47634"/>
    <w:rsid w:val="00A5021C"/>
    <w:rsid w:val="00A50D40"/>
    <w:rsid w:val="00A51804"/>
    <w:rsid w:val="00A5182F"/>
    <w:rsid w:val="00A52001"/>
    <w:rsid w:val="00A52288"/>
    <w:rsid w:val="00A528CF"/>
    <w:rsid w:val="00A54C3E"/>
    <w:rsid w:val="00A578D7"/>
    <w:rsid w:val="00A57E48"/>
    <w:rsid w:val="00A57FD2"/>
    <w:rsid w:val="00A612FE"/>
    <w:rsid w:val="00A625AF"/>
    <w:rsid w:val="00A62F83"/>
    <w:rsid w:val="00A63B6B"/>
    <w:rsid w:val="00A65BAA"/>
    <w:rsid w:val="00A65EC7"/>
    <w:rsid w:val="00A67160"/>
    <w:rsid w:val="00A71B39"/>
    <w:rsid w:val="00A734AD"/>
    <w:rsid w:val="00A744EE"/>
    <w:rsid w:val="00A74AE1"/>
    <w:rsid w:val="00A755C8"/>
    <w:rsid w:val="00A76B36"/>
    <w:rsid w:val="00A76E5C"/>
    <w:rsid w:val="00A77540"/>
    <w:rsid w:val="00A825B4"/>
    <w:rsid w:val="00A83C6F"/>
    <w:rsid w:val="00A83CEB"/>
    <w:rsid w:val="00A8412D"/>
    <w:rsid w:val="00A855C8"/>
    <w:rsid w:val="00A86465"/>
    <w:rsid w:val="00A86AFE"/>
    <w:rsid w:val="00A875BE"/>
    <w:rsid w:val="00A914DF"/>
    <w:rsid w:val="00A914FE"/>
    <w:rsid w:val="00A91FF5"/>
    <w:rsid w:val="00A92698"/>
    <w:rsid w:val="00A94A16"/>
    <w:rsid w:val="00A94FEF"/>
    <w:rsid w:val="00A968FC"/>
    <w:rsid w:val="00A97F47"/>
    <w:rsid w:val="00AA26B8"/>
    <w:rsid w:val="00AA287A"/>
    <w:rsid w:val="00AA3AB7"/>
    <w:rsid w:val="00AA47D3"/>
    <w:rsid w:val="00AA66A9"/>
    <w:rsid w:val="00AA744C"/>
    <w:rsid w:val="00AA7752"/>
    <w:rsid w:val="00AB08CA"/>
    <w:rsid w:val="00AB09C7"/>
    <w:rsid w:val="00AB18D9"/>
    <w:rsid w:val="00AB3AF2"/>
    <w:rsid w:val="00AB3F89"/>
    <w:rsid w:val="00AB3FE2"/>
    <w:rsid w:val="00AB5039"/>
    <w:rsid w:val="00AB5B53"/>
    <w:rsid w:val="00AB6461"/>
    <w:rsid w:val="00AB71D9"/>
    <w:rsid w:val="00AC0EA0"/>
    <w:rsid w:val="00AC1A7C"/>
    <w:rsid w:val="00AC5450"/>
    <w:rsid w:val="00AC56FD"/>
    <w:rsid w:val="00AC59A7"/>
    <w:rsid w:val="00AC6799"/>
    <w:rsid w:val="00AC6DB1"/>
    <w:rsid w:val="00AD07F4"/>
    <w:rsid w:val="00AD0A10"/>
    <w:rsid w:val="00AD0FEB"/>
    <w:rsid w:val="00AD299E"/>
    <w:rsid w:val="00AD2AE2"/>
    <w:rsid w:val="00AD2BAC"/>
    <w:rsid w:val="00AD3322"/>
    <w:rsid w:val="00AD3839"/>
    <w:rsid w:val="00AD3ACE"/>
    <w:rsid w:val="00AD5BFD"/>
    <w:rsid w:val="00AD6B04"/>
    <w:rsid w:val="00AD767A"/>
    <w:rsid w:val="00AD7982"/>
    <w:rsid w:val="00AD7E4E"/>
    <w:rsid w:val="00AE2476"/>
    <w:rsid w:val="00AE2C1D"/>
    <w:rsid w:val="00AE458B"/>
    <w:rsid w:val="00AE56AC"/>
    <w:rsid w:val="00AE5C95"/>
    <w:rsid w:val="00AE63BD"/>
    <w:rsid w:val="00AE793E"/>
    <w:rsid w:val="00AF0A4E"/>
    <w:rsid w:val="00AF0AA9"/>
    <w:rsid w:val="00AF11BC"/>
    <w:rsid w:val="00AF1E86"/>
    <w:rsid w:val="00AF2211"/>
    <w:rsid w:val="00AF4D58"/>
    <w:rsid w:val="00AF4FB3"/>
    <w:rsid w:val="00AF51F1"/>
    <w:rsid w:val="00AF53C6"/>
    <w:rsid w:val="00AF5618"/>
    <w:rsid w:val="00AF59F9"/>
    <w:rsid w:val="00AF6666"/>
    <w:rsid w:val="00B002FA"/>
    <w:rsid w:val="00B02EE9"/>
    <w:rsid w:val="00B03C8E"/>
    <w:rsid w:val="00B045C3"/>
    <w:rsid w:val="00B05078"/>
    <w:rsid w:val="00B06619"/>
    <w:rsid w:val="00B10154"/>
    <w:rsid w:val="00B10A26"/>
    <w:rsid w:val="00B11144"/>
    <w:rsid w:val="00B1235A"/>
    <w:rsid w:val="00B12D27"/>
    <w:rsid w:val="00B1463F"/>
    <w:rsid w:val="00B1568B"/>
    <w:rsid w:val="00B20C01"/>
    <w:rsid w:val="00B22122"/>
    <w:rsid w:val="00B23293"/>
    <w:rsid w:val="00B23B58"/>
    <w:rsid w:val="00B242BF"/>
    <w:rsid w:val="00B27A8E"/>
    <w:rsid w:val="00B27C75"/>
    <w:rsid w:val="00B30ABF"/>
    <w:rsid w:val="00B30F18"/>
    <w:rsid w:val="00B31E0B"/>
    <w:rsid w:val="00B33942"/>
    <w:rsid w:val="00B3646D"/>
    <w:rsid w:val="00B37418"/>
    <w:rsid w:val="00B3769B"/>
    <w:rsid w:val="00B37B2D"/>
    <w:rsid w:val="00B421B6"/>
    <w:rsid w:val="00B43F56"/>
    <w:rsid w:val="00B4480C"/>
    <w:rsid w:val="00B51612"/>
    <w:rsid w:val="00B53002"/>
    <w:rsid w:val="00B53400"/>
    <w:rsid w:val="00B54111"/>
    <w:rsid w:val="00B5455D"/>
    <w:rsid w:val="00B560F8"/>
    <w:rsid w:val="00B566FA"/>
    <w:rsid w:val="00B570CC"/>
    <w:rsid w:val="00B570D5"/>
    <w:rsid w:val="00B57AD8"/>
    <w:rsid w:val="00B60B89"/>
    <w:rsid w:val="00B611DC"/>
    <w:rsid w:val="00B61B53"/>
    <w:rsid w:val="00B6292E"/>
    <w:rsid w:val="00B62A6F"/>
    <w:rsid w:val="00B64F0B"/>
    <w:rsid w:val="00B66DA6"/>
    <w:rsid w:val="00B70C68"/>
    <w:rsid w:val="00B70D67"/>
    <w:rsid w:val="00B714A5"/>
    <w:rsid w:val="00B71766"/>
    <w:rsid w:val="00B74A73"/>
    <w:rsid w:val="00B74E2D"/>
    <w:rsid w:val="00B76179"/>
    <w:rsid w:val="00B76A41"/>
    <w:rsid w:val="00B76A67"/>
    <w:rsid w:val="00B76AF1"/>
    <w:rsid w:val="00B81B44"/>
    <w:rsid w:val="00B8246E"/>
    <w:rsid w:val="00B85CE4"/>
    <w:rsid w:val="00B85E09"/>
    <w:rsid w:val="00B865BA"/>
    <w:rsid w:val="00B86880"/>
    <w:rsid w:val="00B902C7"/>
    <w:rsid w:val="00B9053B"/>
    <w:rsid w:val="00B914EE"/>
    <w:rsid w:val="00B91B26"/>
    <w:rsid w:val="00B9255E"/>
    <w:rsid w:val="00B92886"/>
    <w:rsid w:val="00B92C3C"/>
    <w:rsid w:val="00B935E0"/>
    <w:rsid w:val="00B93635"/>
    <w:rsid w:val="00B963DA"/>
    <w:rsid w:val="00B96856"/>
    <w:rsid w:val="00B97534"/>
    <w:rsid w:val="00B97B96"/>
    <w:rsid w:val="00BA0FB0"/>
    <w:rsid w:val="00BA1973"/>
    <w:rsid w:val="00BA26BC"/>
    <w:rsid w:val="00BA2929"/>
    <w:rsid w:val="00BA30AF"/>
    <w:rsid w:val="00BA3B13"/>
    <w:rsid w:val="00BA58D3"/>
    <w:rsid w:val="00BB12E3"/>
    <w:rsid w:val="00BB15D3"/>
    <w:rsid w:val="00BB3BC7"/>
    <w:rsid w:val="00BB48A9"/>
    <w:rsid w:val="00BB4A94"/>
    <w:rsid w:val="00BB4B7A"/>
    <w:rsid w:val="00BB7212"/>
    <w:rsid w:val="00BB7612"/>
    <w:rsid w:val="00BC2769"/>
    <w:rsid w:val="00BC3422"/>
    <w:rsid w:val="00BC3ED7"/>
    <w:rsid w:val="00BC4CF4"/>
    <w:rsid w:val="00BC4D32"/>
    <w:rsid w:val="00BC5038"/>
    <w:rsid w:val="00BC5E1A"/>
    <w:rsid w:val="00BC765E"/>
    <w:rsid w:val="00BC78E6"/>
    <w:rsid w:val="00BD0129"/>
    <w:rsid w:val="00BD076A"/>
    <w:rsid w:val="00BD0968"/>
    <w:rsid w:val="00BD2533"/>
    <w:rsid w:val="00BD396E"/>
    <w:rsid w:val="00BD3F5D"/>
    <w:rsid w:val="00BD4EAE"/>
    <w:rsid w:val="00BD5521"/>
    <w:rsid w:val="00BD6887"/>
    <w:rsid w:val="00BE0877"/>
    <w:rsid w:val="00BE0E0B"/>
    <w:rsid w:val="00BE1C6D"/>
    <w:rsid w:val="00BE21E9"/>
    <w:rsid w:val="00BE245D"/>
    <w:rsid w:val="00BE2F94"/>
    <w:rsid w:val="00BE37B1"/>
    <w:rsid w:val="00BE38B7"/>
    <w:rsid w:val="00BE53C0"/>
    <w:rsid w:val="00BE54F2"/>
    <w:rsid w:val="00BE5929"/>
    <w:rsid w:val="00BE710C"/>
    <w:rsid w:val="00BE7194"/>
    <w:rsid w:val="00BE7610"/>
    <w:rsid w:val="00BF0B38"/>
    <w:rsid w:val="00BF18AD"/>
    <w:rsid w:val="00BF1FA7"/>
    <w:rsid w:val="00BF3287"/>
    <w:rsid w:val="00BF3968"/>
    <w:rsid w:val="00BF43EC"/>
    <w:rsid w:val="00BF4B29"/>
    <w:rsid w:val="00BF523F"/>
    <w:rsid w:val="00BF5F42"/>
    <w:rsid w:val="00BF79CC"/>
    <w:rsid w:val="00BF7CAB"/>
    <w:rsid w:val="00C0028A"/>
    <w:rsid w:val="00C009C4"/>
    <w:rsid w:val="00C015B9"/>
    <w:rsid w:val="00C01B3A"/>
    <w:rsid w:val="00C01B6A"/>
    <w:rsid w:val="00C022F9"/>
    <w:rsid w:val="00C032EA"/>
    <w:rsid w:val="00C040FE"/>
    <w:rsid w:val="00C047DF"/>
    <w:rsid w:val="00C04C09"/>
    <w:rsid w:val="00C05EE8"/>
    <w:rsid w:val="00C06AA4"/>
    <w:rsid w:val="00C06EB5"/>
    <w:rsid w:val="00C10AF9"/>
    <w:rsid w:val="00C10E60"/>
    <w:rsid w:val="00C1145F"/>
    <w:rsid w:val="00C126B2"/>
    <w:rsid w:val="00C127C9"/>
    <w:rsid w:val="00C13A31"/>
    <w:rsid w:val="00C15294"/>
    <w:rsid w:val="00C1631C"/>
    <w:rsid w:val="00C17835"/>
    <w:rsid w:val="00C20C4A"/>
    <w:rsid w:val="00C228FC"/>
    <w:rsid w:val="00C22C98"/>
    <w:rsid w:val="00C279F0"/>
    <w:rsid w:val="00C30B46"/>
    <w:rsid w:val="00C30E37"/>
    <w:rsid w:val="00C31E9B"/>
    <w:rsid w:val="00C324A8"/>
    <w:rsid w:val="00C33511"/>
    <w:rsid w:val="00C337A9"/>
    <w:rsid w:val="00C3441F"/>
    <w:rsid w:val="00C357E5"/>
    <w:rsid w:val="00C35A06"/>
    <w:rsid w:val="00C35BA1"/>
    <w:rsid w:val="00C35CAD"/>
    <w:rsid w:val="00C36079"/>
    <w:rsid w:val="00C375B3"/>
    <w:rsid w:val="00C40809"/>
    <w:rsid w:val="00C42A2A"/>
    <w:rsid w:val="00C444EC"/>
    <w:rsid w:val="00C44B77"/>
    <w:rsid w:val="00C4505A"/>
    <w:rsid w:val="00C453AA"/>
    <w:rsid w:val="00C46088"/>
    <w:rsid w:val="00C46A61"/>
    <w:rsid w:val="00C46ACF"/>
    <w:rsid w:val="00C510D2"/>
    <w:rsid w:val="00C5440F"/>
    <w:rsid w:val="00C54A44"/>
    <w:rsid w:val="00C550B9"/>
    <w:rsid w:val="00C5593C"/>
    <w:rsid w:val="00C55B8F"/>
    <w:rsid w:val="00C563A5"/>
    <w:rsid w:val="00C565FB"/>
    <w:rsid w:val="00C56B1F"/>
    <w:rsid w:val="00C5755F"/>
    <w:rsid w:val="00C57AA4"/>
    <w:rsid w:val="00C57AC1"/>
    <w:rsid w:val="00C603F8"/>
    <w:rsid w:val="00C62766"/>
    <w:rsid w:val="00C637E1"/>
    <w:rsid w:val="00C63F9A"/>
    <w:rsid w:val="00C64491"/>
    <w:rsid w:val="00C652F9"/>
    <w:rsid w:val="00C658BD"/>
    <w:rsid w:val="00C65C37"/>
    <w:rsid w:val="00C65E36"/>
    <w:rsid w:val="00C66161"/>
    <w:rsid w:val="00C67504"/>
    <w:rsid w:val="00C679D1"/>
    <w:rsid w:val="00C7067C"/>
    <w:rsid w:val="00C70A4F"/>
    <w:rsid w:val="00C70D50"/>
    <w:rsid w:val="00C71FAD"/>
    <w:rsid w:val="00C72826"/>
    <w:rsid w:val="00C731B4"/>
    <w:rsid w:val="00C732DF"/>
    <w:rsid w:val="00C738E0"/>
    <w:rsid w:val="00C73BB1"/>
    <w:rsid w:val="00C73C28"/>
    <w:rsid w:val="00C74410"/>
    <w:rsid w:val="00C74727"/>
    <w:rsid w:val="00C7660E"/>
    <w:rsid w:val="00C77D56"/>
    <w:rsid w:val="00C77F60"/>
    <w:rsid w:val="00C8063F"/>
    <w:rsid w:val="00C81964"/>
    <w:rsid w:val="00C82E0D"/>
    <w:rsid w:val="00C83BB3"/>
    <w:rsid w:val="00C8575D"/>
    <w:rsid w:val="00C859E6"/>
    <w:rsid w:val="00C862F0"/>
    <w:rsid w:val="00C866B4"/>
    <w:rsid w:val="00C8735A"/>
    <w:rsid w:val="00C8753C"/>
    <w:rsid w:val="00C87ECA"/>
    <w:rsid w:val="00C907D7"/>
    <w:rsid w:val="00C90AD5"/>
    <w:rsid w:val="00C911DB"/>
    <w:rsid w:val="00C92338"/>
    <w:rsid w:val="00C93642"/>
    <w:rsid w:val="00C93AD3"/>
    <w:rsid w:val="00C94AF3"/>
    <w:rsid w:val="00C94BB8"/>
    <w:rsid w:val="00C95E78"/>
    <w:rsid w:val="00C9726A"/>
    <w:rsid w:val="00CA008D"/>
    <w:rsid w:val="00CA125E"/>
    <w:rsid w:val="00CA253F"/>
    <w:rsid w:val="00CA6979"/>
    <w:rsid w:val="00CA7C3A"/>
    <w:rsid w:val="00CA7F8A"/>
    <w:rsid w:val="00CB087A"/>
    <w:rsid w:val="00CB1C09"/>
    <w:rsid w:val="00CB2BC1"/>
    <w:rsid w:val="00CB3827"/>
    <w:rsid w:val="00CB3E3D"/>
    <w:rsid w:val="00CB420D"/>
    <w:rsid w:val="00CB4F2C"/>
    <w:rsid w:val="00CB5B5B"/>
    <w:rsid w:val="00CB7669"/>
    <w:rsid w:val="00CB7AB2"/>
    <w:rsid w:val="00CC049D"/>
    <w:rsid w:val="00CC257A"/>
    <w:rsid w:val="00CC2B5F"/>
    <w:rsid w:val="00CC2DB2"/>
    <w:rsid w:val="00CC33BE"/>
    <w:rsid w:val="00CC3B6A"/>
    <w:rsid w:val="00CC5388"/>
    <w:rsid w:val="00CC53C6"/>
    <w:rsid w:val="00CC65E4"/>
    <w:rsid w:val="00CC68B3"/>
    <w:rsid w:val="00CC72BC"/>
    <w:rsid w:val="00CC772D"/>
    <w:rsid w:val="00CC7C9D"/>
    <w:rsid w:val="00CD0307"/>
    <w:rsid w:val="00CD09E6"/>
    <w:rsid w:val="00CD1DC7"/>
    <w:rsid w:val="00CD3301"/>
    <w:rsid w:val="00CD3CC0"/>
    <w:rsid w:val="00CD3D1B"/>
    <w:rsid w:val="00CD426B"/>
    <w:rsid w:val="00CD5329"/>
    <w:rsid w:val="00CD5C41"/>
    <w:rsid w:val="00CD5CBE"/>
    <w:rsid w:val="00CD5CCE"/>
    <w:rsid w:val="00CD7454"/>
    <w:rsid w:val="00CE0233"/>
    <w:rsid w:val="00CE0EA0"/>
    <w:rsid w:val="00CE2136"/>
    <w:rsid w:val="00CE26DC"/>
    <w:rsid w:val="00CE2752"/>
    <w:rsid w:val="00CE38EC"/>
    <w:rsid w:val="00CE3C37"/>
    <w:rsid w:val="00CE45B9"/>
    <w:rsid w:val="00CE4E37"/>
    <w:rsid w:val="00CE5360"/>
    <w:rsid w:val="00CE5999"/>
    <w:rsid w:val="00CE6400"/>
    <w:rsid w:val="00CE6C70"/>
    <w:rsid w:val="00CE76DD"/>
    <w:rsid w:val="00CF0295"/>
    <w:rsid w:val="00CF193B"/>
    <w:rsid w:val="00CF1CAB"/>
    <w:rsid w:val="00CF20B0"/>
    <w:rsid w:val="00CF2259"/>
    <w:rsid w:val="00CF3A35"/>
    <w:rsid w:val="00CF3D2D"/>
    <w:rsid w:val="00CF3F29"/>
    <w:rsid w:val="00CF490B"/>
    <w:rsid w:val="00CF5044"/>
    <w:rsid w:val="00CF7975"/>
    <w:rsid w:val="00CF7DCA"/>
    <w:rsid w:val="00D005E5"/>
    <w:rsid w:val="00D010BF"/>
    <w:rsid w:val="00D01497"/>
    <w:rsid w:val="00D02AB1"/>
    <w:rsid w:val="00D04265"/>
    <w:rsid w:val="00D0487A"/>
    <w:rsid w:val="00D07C8D"/>
    <w:rsid w:val="00D10218"/>
    <w:rsid w:val="00D12434"/>
    <w:rsid w:val="00D13071"/>
    <w:rsid w:val="00D137A8"/>
    <w:rsid w:val="00D14C78"/>
    <w:rsid w:val="00D14CFD"/>
    <w:rsid w:val="00D15021"/>
    <w:rsid w:val="00D156CE"/>
    <w:rsid w:val="00D157C9"/>
    <w:rsid w:val="00D15DE5"/>
    <w:rsid w:val="00D166CF"/>
    <w:rsid w:val="00D17B60"/>
    <w:rsid w:val="00D203E3"/>
    <w:rsid w:val="00D211E9"/>
    <w:rsid w:val="00D21C0B"/>
    <w:rsid w:val="00D2312F"/>
    <w:rsid w:val="00D2365D"/>
    <w:rsid w:val="00D244BC"/>
    <w:rsid w:val="00D2521C"/>
    <w:rsid w:val="00D2598E"/>
    <w:rsid w:val="00D269C1"/>
    <w:rsid w:val="00D27CD8"/>
    <w:rsid w:val="00D30B15"/>
    <w:rsid w:val="00D3139E"/>
    <w:rsid w:val="00D31A6D"/>
    <w:rsid w:val="00D3290F"/>
    <w:rsid w:val="00D338B7"/>
    <w:rsid w:val="00D34CA6"/>
    <w:rsid w:val="00D3571E"/>
    <w:rsid w:val="00D4061E"/>
    <w:rsid w:val="00D42F75"/>
    <w:rsid w:val="00D43026"/>
    <w:rsid w:val="00D437AE"/>
    <w:rsid w:val="00D43DAB"/>
    <w:rsid w:val="00D447F1"/>
    <w:rsid w:val="00D44953"/>
    <w:rsid w:val="00D44DB3"/>
    <w:rsid w:val="00D45ABF"/>
    <w:rsid w:val="00D4741B"/>
    <w:rsid w:val="00D507B1"/>
    <w:rsid w:val="00D51F24"/>
    <w:rsid w:val="00D5203D"/>
    <w:rsid w:val="00D5234D"/>
    <w:rsid w:val="00D524E8"/>
    <w:rsid w:val="00D52986"/>
    <w:rsid w:val="00D542F3"/>
    <w:rsid w:val="00D55439"/>
    <w:rsid w:val="00D55B58"/>
    <w:rsid w:val="00D55BE2"/>
    <w:rsid w:val="00D55FD0"/>
    <w:rsid w:val="00D5644B"/>
    <w:rsid w:val="00D566BA"/>
    <w:rsid w:val="00D567BA"/>
    <w:rsid w:val="00D56E25"/>
    <w:rsid w:val="00D60B16"/>
    <w:rsid w:val="00D620BD"/>
    <w:rsid w:val="00D628B4"/>
    <w:rsid w:val="00D632DB"/>
    <w:rsid w:val="00D64170"/>
    <w:rsid w:val="00D646E7"/>
    <w:rsid w:val="00D6500C"/>
    <w:rsid w:val="00D65318"/>
    <w:rsid w:val="00D65D90"/>
    <w:rsid w:val="00D66198"/>
    <w:rsid w:val="00D67917"/>
    <w:rsid w:val="00D67ED8"/>
    <w:rsid w:val="00D70757"/>
    <w:rsid w:val="00D70AD0"/>
    <w:rsid w:val="00D71842"/>
    <w:rsid w:val="00D718D7"/>
    <w:rsid w:val="00D71A49"/>
    <w:rsid w:val="00D7314A"/>
    <w:rsid w:val="00D7346C"/>
    <w:rsid w:val="00D737CC"/>
    <w:rsid w:val="00D73FD3"/>
    <w:rsid w:val="00D7483B"/>
    <w:rsid w:val="00D74BDE"/>
    <w:rsid w:val="00D75D05"/>
    <w:rsid w:val="00D75E6D"/>
    <w:rsid w:val="00D760B2"/>
    <w:rsid w:val="00D76D0E"/>
    <w:rsid w:val="00D76E73"/>
    <w:rsid w:val="00D77A78"/>
    <w:rsid w:val="00D77B5C"/>
    <w:rsid w:val="00D77CFC"/>
    <w:rsid w:val="00D80569"/>
    <w:rsid w:val="00D80CDA"/>
    <w:rsid w:val="00D80DEA"/>
    <w:rsid w:val="00D814B7"/>
    <w:rsid w:val="00D825DC"/>
    <w:rsid w:val="00D8288A"/>
    <w:rsid w:val="00D82E57"/>
    <w:rsid w:val="00D86352"/>
    <w:rsid w:val="00D86542"/>
    <w:rsid w:val="00D90688"/>
    <w:rsid w:val="00D91959"/>
    <w:rsid w:val="00D9481D"/>
    <w:rsid w:val="00D949A2"/>
    <w:rsid w:val="00DA0FCF"/>
    <w:rsid w:val="00DA1A7C"/>
    <w:rsid w:val="00DA1C95"/>
    <w:rsid w:val="00DA27E7"/>
    <w:rsid w:val="00DA3AAD"/>
    <w:rsid w:val="00DA3FBD"/>
    <w:rsid w:val="00DA55C2"/>
    <w:rsid w:val="00DA56E2"/>
    <w:rsid w:val="00DA5A39"/>
    <w:rsid w:val="00DA5D38"/>
    <w:rsid w:val="00DA63FA"/>
    <w:rsid w:val="00DA65AF"/>
    <w:rsid w:val="00DA720B"/>
    <w:rsid w:val="00DB0AAA"/>
    <w:rsid w:val="00DB22F4"/>
    <w:rsid w:val="00DB2B07"/>
    <w:rsid w:val="00DB2BF5"/>
    <w:rsid w:val="00DB2EF4"/>
    <w:rsid w:val="00DB312B"/>
    <w:rsid w:val="00DB356E"/>
    <w:rsid w:val="00DB3E15"/>
    <w:rsid w:val="00DB41C0"/>
    <w:rsid w:val="00DB45B0"/>
    <w:rsid w:val="00DB77BE"/>
    <w:rsid w:val="00DC018D"/>
    <w:rsid w:val="00DC1BA9"/>
    <w:rsid w:val="00DC2018"/>
    <w:rsid w:val="00DC32C3"/>
    <w:rsid w:val="00DC3531"/>
    <w:rsid w:val="00DC451D"/>
    <w:rsid w:val="00DC4536"/>
    <w:rsid w:val="00DC5103"/>
    <w:rsid w:val="00DC5654"/>
    <w:rsid w:val="00DC62A0"/>
    <w:rsid w:val="00DC658F"/>
    <w:rsid w:val="00DC752B"/>
    <w:rsid w:val="00DC793E"/>
    <w:rsid w:val="00DC7B6C"/>
    <w:rsid w:val="00DD0E0C"/>
    <w:rsid w:val="00DD0F21"/>
    <w:rsid w:val="00DD154A"/>
    <w:rsid w:val="00DD1EFA"/>
    <w:rsid w:val="00DD22CA"/>
    <w:rsid w:val="00DD2B6C"/>
    <w:rsid w:val="00DD3021"/>
    <w:rsid w:val="00DD4760"/>
    <w:rsid w:val="00DD5F7A"/>
    <w:rsid w:val="00DD639D"/>
    <w:rsid w:val="00DD67ED"/>
    <w:rsid w:val="00DD7175"/>
    <w:rsid w:val="00DD7E48"/>
    <w:rsid w:val="00DE0A79"/>
    <w:rsid w:val="00DE2DA7"/>
    <w:rsid w:val="00DE5C7B"/>
    <w:rsid w:val="00DE60CC"/>
    <w:rsid w:val="00DE6446"/>
    <w:rsid w:val="00DE6A24"/>
    <w:rsid w:val="00DE72A4"/>
    <w:rsid w:val="00DF0326"/>
    <w:rsid w:val="00DF0969"/>
    <w:rsid w:val="00DF0A92"/>
    <w:rsid w:val="00DF0A9C"/>
    <w:rsid w:val="00DF1014"/>
    <w:rsid w:val="00DF239D"/>
    <w:rsid w:val="00DF2BDE"/>
    <w:rsid w:val="00DF38A0"/>
    <w:rsid w:val="00DF4669"/>
    <w:rsid w:val="00DF585F"/>
    <w:rsid w:val="00DF7695"/>
    <w:rsid w:val="00E02754"/>
    <w:rsid w:val="00E02954"/>
    <w:rsid w:val="00E03A0E"/>
    <w:rsid w:val="00E03F49"/>
    <w:rsid w:val="00E03F86"/>
    <w:rsid w:val="00E04298"/>
    <w:rsid w:val="00E04953"/>
    <w:rsid w:val="00E06DE5"/>
    <w:rsid w:val="00E06F6E"/>
    <w:rsid w:val="00E11267"/>
    <w:rsid w:val="00E11A09"/>
    <w:rsid w:val="00E11D98"/>
    <w:rsid w:val="00E11E12"/>
    <w:rsid w:val="00E1410F"/>
    <w:rsid w:val="00E14FDB"/>
    <w:rsid w:val="00E158F9"/>
    <w:rsid w:val="00E159ED"/>
    <w:rsid w:val="00E15A5C"/>
    <w:rsid w:val="00E15BAC"/>
    <w:rsid w:val="00E15C66"/>
    <w:rsid w:val="00E160BE"/>
    <w:rsid w:val="00E16579"/>
    <w:rsid w:val="00E22879"/>
    <w:rsid w:val="00E23125"/>
    <w:rsid w:val="00E231DE"/>
    <w:rsid w:val="00E23E8A"/>
    <w:rsid w:val="00E243F2"/>
    <w:rsid w:val="00E252CB"/>
    <w:rsid w:val="00E25F98"/>
    <w:rsid w:val="00E26027"/>
    <w:rsid w:val="00E267E6"/>
    <w:rsid w:val="00E26B1D"/>
    <w:rsid w:val="00E26B32"/>
    <w:rsid w:val="00E30031"/>
    <w:rsid w:val="00E3069C"/>
    <w:rsid w:val="00E3103E"/>
    <w:rsid w:val="00E33CF1"/>
    <w:rsid w:val="00E35393"/>
    <w:rsid w:val="00E35453"/>
    <w:rsid w:val="00E3634C"/>
    <w:rsid w:val="00E37323"/>
    <w:rsid w:val="00E407B6"/>
    <w:rsid w:val="00E41EF1"/>
    <w:rsid w:val="00E41FA7"/>
    <w:rsid w:val="00E41FB7"/>
    <w:rsid w:val="00E42942"/>
    <w:rsid w:val="00E42D99"/>
    <w:rsid w:val="00E447D6"/>
    <w:rsid w:val="00E45359"/>
    <w:rsid w:val="00E460CE"/>
    <w:rsid w:val="00E4650E"/>
    <w:rsid w:val="00E468A6"/>
    <w:rsid w:val="00E47821"/>
    <w:rsid w:val="00E50432"/>
    <w:rsid w:val="00E51AE6"/>
    <w:rsid w:val="00E52201"/>
    <w:rsid w:val="00E55B66"/>
    <w:rsid w:val="00E56098"/>
    <w:rsid w:val="00E56B6C"/>
    <w:rsid w:val="00E622A0"/>
    <w:rsid w:val="00E628C2"/>
    <w:rsid w:val="00E62BC6"/>
    <w:rsid w:val="00E63D27"/>
    <w:rsid w:val="00E656AF"/>
    <w:rsid w:val="00E65AEB"/>
    <w:rsid w:val="00E66870"/>
    <w:rsid w:val="00E673A5"/>
    <w:rsid w:val="00E67FF4"/>
    <w:rsid w:val="00E70C5D"/>
    <w:rsid w:val="00E70DA0"/>
    <w:rsid w:val="00E7152B"/>
    <w:rsid w:val="00E715F8"/>
    <w:rsid w:val="00E71BDF"/>
    <w:rsid w:val="00E71E2A"/>
    <w:rsid w:val="00E72802"/>
    <w:rsid w:val="00E74F1E"/>
    <w:rsid w:val="00E7509A"/>
    <w:rsid w:val="00E75E8B"/>
    <w:rsid w:val="00E77AF4"/>
    <w:rsid w:val="00E818A6"/>
    <w:rsid w:val="00E81A94"/>
    <w:rsid w:val="00E81B5D"/>
    <w:rsid w:val="00E8254C"/>
    <w:rsid w:val="00E83CA7"/>
    <w:rsid w:val="00E83FD9"/>
    <w:rsid w:val="00E84073"/>
    <w:rsid w:val="00E842F0"/>
    <w:rsid w:val="00E8513C"/>
    <w:rsid w:val="00E85159"/>
    <w:rsid w:val="00E8636A"/>
    <w:rsid w:val="00E86E86"/>
    <w:rsid w:val="00E8743A"/>
    <w:rsid w:val="00E87CC5"/>
    <w:rsid w:val="00E913E6"/>
    <w:rsid w:val="00E91FA9"/>
    <w:rsid w:val="00E922DD"/>
    <w:rsid w:val="00E924F4"/>
    <w:rsid w:val="00E9281A"/>
    <w:rsid w:val="00E92FF8"/>
    <w:rsid w:val="00E9328E"/>
    <w:rsid w:val="00E9355A"/>
    <w:rsid w:val="00E94529"/>
    <w:rsid w:val="00E94951"/>
    <w:rsid w:val="00E94E58"/>
    <w:rsid w:val="00E95E85"/>
    <w:rsid w:val="00E96072"/>
    <w:rsid w:val="00E96BB6"/>
    <w:rsid w:val="00EA0F4E"/>
    <w:rsid w:val="00EA355B"/>
    <w:rsid w:val="00EA56A0"/>
    <w:rsid w:val="00EA5E25"/>
    <w:rsid w:val="00EB12B9"/>
    <w:rsid w:val="00EB16F5"/>
    <w:rsid w:val="00EB33EE"/>
    <w:rsid w:val="00EB4A8F"/>
    <w:rsid w:val="00EB4C1C"/>
    <w:rsid w:val="00EB510F"/>
    <w:rsid w:val="00EB6DE3"/>
    <w:rsid w:val="00EB751B"/>
    <w:rsid w:val="00EC171D"/>
    <w:rsid w:val="00EC1896"/>
    <w:rsid w:val="00EC4C1D"/>
    <w:rsid w:val="00EC5812"/>
    <w:rsid w:val="00EC64C7"/>
    <w:rsid w:val="00EC698A"/>
    <w:rsid w:val="00EC7985"/>
    <w:rsid w:val="00EC7BCD"/>
    <w:rsid w:val="00EC7EB2"/>
    <w:rsid w:val="00ED08DD"/>
    <w:rsid w:val="00ED18CD"/>
    <w:rsid w:val="00ED40B4"/>
    <w:rsid w:val="00ED487E"/>
    <w:rsid w:val="00ED6B26"/>
    <w:rsid w:val="00EE032D"/>
    <w:rsid w:val="00EE139A"/>
    <w:rsid w:val="00EE19EE"/>
    <w:rsid w:val="00EE24BD"/>
    <w:rsid w:val="00EE2CD3"/>
    <w:rsid w:val="00EE2DD4"/>
    <w:rsid w:val="00EE5330"/>
    <w:rsid w:val="00EE5EC7"/>
    <w:rsid w:val="00EE7A0D"/>
    <w:rsid w:val="00EF1429"/>
    <w:rsid w:val="00EF27F9"/>
    <w:rsid w:val="00EF29B8"/>
    <w:rsid w:val="00EF36F1"/>
    <w:rsid w:val="00EF386B"/>
    <w:rsid w:val="00EF3BD4"/>
    <w:rsid w:val="00EF3DC3"/>
    <w:rsid w:val="00EF3E77"/>
    <w:rsid w:val="00EF4BA3"/>
    <w:rsid w:val="00EF508E"/>
    <w:rsid w:val="00EF6F55"/>
    <w:rsid w:val="00EF718B"/>
    <w:rsid w:val="00F00C45"/>
    <w:rsid w:val="00F01B1A"/>
    <w:rsid w:val="00F028C9"/>
    <w:rsid w:val="00F02AF9"/>
    <w:rsid w:val="00F03041"/>
    <w:rsid w:val="00F05761"/>
    <w:rsid w:val="00F05BEC"/>
    <w:rsid w:val="00F05C88"/>
    <w:rsid w:val="00F05E4A"/>
    <w:rsid w:val="00F066BC"/>
    <w:rsid w:val="00F069F4"/>
    <w:rsid w:val="00F06A37"/>
    <w:rsid w:val="00F07CD9"/>
    <w:rsid w:val="00F1051F"/>
    <w:rsid w:val="00F10571"/>
    <w:rsid w:val="00F10A55"/>
    <w:rsid w:val="00F11410"/>
    <w:rsid w:val="00F122C2"/>
    <w:rsid w:val="00F1289F"/>
    <w:rsid w:val="00F13322"/>
    <w:rsid w:val="00F13D44"/>
    <w:rsid w:val="00F14E7D"/>
    <w:rsid w:val="00F16CD4"/>
    <w:rsid w:val="00F17343"/>
    <w:rsid w:val="00F17CE1"/>
    <w:rsid w:val="00F203F9"/>
    <w:rsid w:val="00F2080A"/>
    <w:rsid w:val="00F20CED"/>
    <w:rsid w:val="00F2115C"/>
    <w:rsid w:val="00F22ABA"/>
    <w:rsid w:val="00F23691"/>
    <w:rsid w:val="00F2470B"/>
    <w:rsid w:val="00F24FD4"/>
    <w:rsid w:val="00F25D64"/>
    <w:rsid w:val="00F25FAA"/>
    <w:rsid w:val="00F266A7"/>
    <w:rsid w:val="00F275CB"/>
    <w:rsid w:val="00F27760"/>
    <w:rsid w:val="00F27A43"/>
    <w:rsid w:val="00F30068"/>
    <w:rsid w:val="00F30316"/>
    <w:rsid w:val="00F30ACE"/>
    <w:rsid w:val="00F317DB"/>
    <w:rsid w:val="00F31A58"/>
    <w:rsid w:val="00F31F36"/>
    <w:rsid w:val="00F34462"/>
    <w:rsid w:val="00F35493"/>
    <w:rsid w:val="00F3643C"/>
    <w:rsid w:val="00F36A75"/>
    <w:rsid w:val="00F36B12"/>
    <w:rsid w:val="00F36DEF"/>
    <w:rsid w:val="00F372A1"/>
    <w:rsid w:val="00F373C3"/>
    <w:rsid w:val="00F376DC"/>
    <w:rsid w:val="00F4087E"/>
    <w:rsid w:val="00F40897"/>
    <w:rsid w:val="00F40BDE"/>
    <w:rsid w:val="00F417F4"/>
    <w:rsid w:val="00F418F4"/>
    <w:rsid w:val="00F4290D"/>
    <w:rsid w:val="00F42AED"/>
    <w:rsid w:val="00F43183"/>
    <w:rsid w:val="00F44793"/>
    <w:rsid w:val="00F45E79"/>
    <w:rsid w:val="00F476F7"/>
    <w:rsid w:val="00F47D60"/>
    <w:rsid w:val="00F52192"/>
    <w:rsid w:val="00F60645"/>
    <w:rsid w:val="00F60F9F"/>
    <w:rsid w:val="00F61556"/>
    <w:rsid w:val="00F619B7"/>
    <w:rsid w:val="00F61BA0"/>
    <w:rsid w:val="00F61DD0"/>
    <w:rsid w:val="00F629CA"/>
    <w:rsid w:val="00F6336B"/>
    <w:rsid w:val="00F63F65"/>
    <w:rsid w:val="00F64F08"/>
    <w:rsid w:val="00F6501A"/>
    <w:rsid w:val="00F65BAA"/>
    <w:rsid w:val="00F6647A"/>
    <w:rsid w:val="00F67449"/>
    <w:rsid w:val="00F6787E"/>
    <w:rsid w:val="00F7021D"/>
    <w:rsid w:val="00F70AD8"/>
    <w:rsid w:val="00F71843"/>
    <w:rsid w:val="00F71EF3"/>
    <w:rsid w:val="00F72A5B"/>
    <w:rsid w:val="00F734F5"/>
    <w:rsid w:val="00F741E4"/>
    <w:rsid w:val="00F752CB"/>
    <w:rsid w:val="00F75C8F"/>
    <w:rsid w:val="00F764B6"/>
    <w:rsid w:val="00F770B2"/>
    <w:rsid w:val="00F7729B"/>
    <w:rsid w:val="00F77C28"/>
    <w:rsid w:val="00F80185"/>
    <w:rsid w:val="00F82799"/>
    <w:rsid w:val="00F82F98"/>
    <w:rsid w:val="00F84FBC"/>
    <w:rsid w:val="00F85023"/>
    <w:rsid w:val="00F8639F"/>
    <w:rsid w:val="00F86C8A"/>
    <w:rsid w:val="00F90F28"/>
    <w:rsid w:val="00F917EE"/>
    <w:rsid w:val="00F91C5F"/>
    <w:rsid w:val="00F92DF0"/>
    <w:rsid w:val="00F940A1"/>
    <w:rsid w:val="00F94584"/>
    <w:rsid w:val="00F94AEA"/>
    <w:rsid w:val="00F95126"/>
    <w:rsid w:val="00F95422"/>
    <w:rsid w:val="00F95B9B"/>
    <w:rsid w:val="00F966B1"/>
    <w:rsid w:val="00F96C61"/>
    <w:rsid w:val="00F9746B"/>
    <w:rsid w:val="00F97D48"/>
    <w:rsid w:val="00FA0311"/>
    <w:rsid w:val="00FA18F9"/>
    <w:rsid w:val="00FA2F32"/>
    <w:rsid w:val="00FA3AEB"/>
    <w:rsid w:val="00FA5727"/>
    <w:rsid w:val="00FA5ADA"/>
    <w:rsid w:val="00FA63D7"/>
    <w:rsid w:val="00FA63FC"/>
    <w:rsid w:val="00FA66C5"/>
    <w:rsid w:val="00FB026B"/>
    <w:rsid w:val="00FB0584"/>
    <w:rsid w:val="00FB0603"/>
    <w:rsid w:val="00FB10E0"/>
    <w:rsid w:val="00FB10F7"/>
    <w:rsid w:val="00FB15BB"/>
    <w:rsid w:val="00FB1831"/>
    <w:rsid w:val="00FB22D5"/>
    <w:rsid w:val="00FB4D26"/>
    <w:rsid w:val="00FB6E24"/>
    <w:rsid w:val="00FB6F03"/>
    <w:rsid w:val="00FC16B8"/>
    <w:rsid w:val="00FC3F91"/>
    <w:rsid w:val="00FC42AC"/>
    <w:rsid w:val="00FC42E5"/>
    <w:rsid w:val="00FC4950"/>
    <w:rsid w:val="00FC665C"/>
    <w:rsid w:val="00FC782B"/>
    <w:rsid w:val="00FD0E52"/>
    <w:rsid w:val="00FD119B"/>
    <w:rsid w:val="00FD1BD7"/>
    <w:rsid w:val="00FD2298"/>
    <w:rsid w:val="00FD26A8"/>
    <w:rsid w:val="00FD33C0"/>
    <w:rsid w:val="00FD41DF"/>
    <w:rsid w:val="00FD49D9"/>
    <w:rsid w:val="00FD4B67"/>
    <w:rsid w:val="00FD5532"/>
    <w:rsid w:val="00FD5682"/>
    <w:rsid w:val="00FD6402"/>
    <w:rsid w:val="00FD640F"/>
    <w:rsid w:val="00FD6B4C"/>
    <w:rsid w:val="00FD6DA1"/>
    <w:rsid w:val="00FD6EC4"/>
    <w:rsid w:val="00FD70D1"/>
    <w:rsid w:val="00FE0E6D"/>
    <w:rsid w:val="00FE1378"/>
    <w:rsid w:val="00FE39B2"/>
    <w:rsid w:val="00FE5826"/>
    <w:rsid w:val="00FE6168"/>
    <w:rsid w:val="00FE7AC9"/>
    <w:rsid w:val="00FE7BEB"/>
    <w:rsid w:val="00FE7C0E"/>
    <w:rsid w:val="00FF042A"/>
    <w:rsid w:val="00FF2F12"/>
    <w:rsid w:val="00FF3786"/>
    <w:rsid w:val="00FF4361"/>
    <w:rsid w:val="00FF4B7B"/>
    <w:rsid w:val="00FF4E99"/>
    <w:rsid w:val="00FF5804"/>
    <w:rsid w:val="00FF67EE"/>
    <w:rsid w:val="00FF7F73"/>
    <w:rsid w:val="0135BF46"/>
    <w:rsid w:val="040EAEE2"/>
    <w:rsid w:val="0A1738DA"/>
    <w:rsid w:val="12AA978E"/>
    <w:rsid w:val="1F108E64"/>
    <w:rsid w:val="1FDB685D"/>
    <w:rsid w:val="217738BE"/>
    <w:rsid w:val="24385D72"/>
    <w:rsid w:val="24B56545"/>
    <w:rsid w:val="2A760D96"/>
    <w:rsid w:val="2FF979AD"/>
    <w:rsid w:val="30720048"/>
    <w:rsid w:val="3E6D0CD0"/>
    <w:rsid w:val="4103606A"/>
    <w:rsid w:val="47597991"/>
    <w:rsid w:val="4A386244"/>
    <w:rsid w:val="557D6863"/>
    <w:rsid w:val="5C8F5F12"/>
    <w:rsid w:val="63B4D8A4"/>
    <w:rsid w:val="63EDC1E7"/>
    <w:rsid w:val="64BF6208"/>
    <w:rsid w:val="678E13DC"/>
    <w:rsid w:val="6EE7AAE9"/>
    <w:rsid w:val="70C842A8"/>
    <w:rsid w:val="78AACE21"/>
    <w:rsid w:val="7B28993D"/>
    <w:rsid w:val="7E8C2776"/>
    <w:rsid w:val="7ECAE2D4"/>
    <w:rsid w:val="7F9B3C8C"/>
  </w:rsids>
  <m:mathPr>
    <m:mathFont m:val="Cambria Math"/>
    <m:brkBin m:val="before"/>
    <m:brkBinSub m:val="--"/>
    <m:smallFrac m:val="0"/>
    <m:dispDef/>
    <m:lMargin m:val="0"/>
    <m:rMargin m:val="0"/>
    <m:defJc m:val="centerGroup"/>
    <m:wrapIndent m:val="1440"/>
    <m:intLim m:val="subSup"/>
    <m:naryLim m:val="undOvr"/>
  </m:mathPr>
  <w:themeFontLang w:val="en-AU" w:eastAsia="zh-CN" w:bidi="mn-Mong-M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25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uiPriority="39" w:unhideWhenUsed="1"/>
    <w:lsdException w:name="toc 6"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9"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19CE"/>
    <w:pPr>
      <w:keepLines/>
      <w:spacing w:before="120" w:after="120" w:line="264" w:lineRule="auto"/>
    </w:pPr>
    <w:rPr>
      <w:color w:val="232B39" w:themeColor="text1"/>
    </w:rPr>
  </w:style>
  <w:style w:type="paragraph" w:styleId="Heading1">
    <w:name w:val="heading 1"/>
    <w:next w:val="Normal"/>
    <w:link w:val="Heading1Char"/>
    <w:qFormat/>
    <w:rsid w:val="004F3234"/>
    <w:pPr>
      <w:keepNext/>
      <w:keepLines/>
      <w:spacing w:before="360" w:after="120" w:line="252" w:lineRule="auto"/>
      <w:outlineLvl w:val="0"/>
    </w:pPr>
    <w:rPr>
      <w:rFonts w:asciiTheme="majorHAnsi" w:eastAsiaTheme="majorEastAsia" w:hAnsiTheme="majorHAnsi" w:cstheme="majorBidi"/>
      <w:color w:val="232B39" w:themeColor="text1"/>
      <w:sz w:val="36"/>
      <w:szCs w:val="28"/>
    </w:rPr>
  </w:style>
  <w:style w:type="paragraph" w:styleId="Heading2">
    <w:name w:val="heading 2"/>
    <w:basedOn w:val="Normal"/>
    <w:next w:val="Normal"/>
    <w:link w:val="Heading2Char"/>
    <w:qFormat/>
    <w:rsid w:val="00912E3A"/>
    <w:pPr>
      <w:keepNext/>
      <w:spacing w:before="280"/>
      <w:outlineLvl w:val="1"/>
    </w:pPr>
    <w:rPr>
      <w:rFonts w:asciiTheme="majorHAnsi" w:eastAsiaTheme="majorEastAsia" w:hAnsiTheme="majorHAnsi" w:cstheme="majorBidi"/>
      <w:sz w:val="28"/>
      <w:szCs w:val="26"/>
    </w:rPr>
  </w:style>
  <w:style w:type="paragraph" w:styleId="Heading3">
    <w:name w:val="heading 3"/>
    <w:basedOn w:val="Normal"/>
    <w:next w:val="Normal"/>
    <w:link w:val="Heading3Char"/>
    <w:qFormat/>
    <w:rsid w:val="00912E3A"/>
    <w:pPr>
      <w:keepNext/>
      <w:spacing w:before="240"/>
      <w:outlineLvl w:val="2"/>
    </w:pPr>
    <w:rPr>
      <w:rFonts w:asciiTheme="majorHAnsi" w:eastAsiaTheme="majorEastAsia" w:hAnsiTheme="majorHAnsi" w:cstheme="majorBidi"/>
      <w:sz w:val="24"/>
      <w:szCs w:val="24"/>
    </w:rPr>
  </w:style>
  <w:style w:type="paragraph" w:styleId="Heading4">
    <w:name w:val="heading 4"/>
    <w:basedOn w:val="Normal"/>
    <w:next w:val="Normal"/>
    <w:link w:val="Heading4Char"/>
    <w:qFormat/>
    <w:rsid w:val="003F07DB"/>
    <w:pPr>
      <w:keepNext/>
      <w:spacing w:before="200"/>
      <w:ind w:left="792"/>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912E3A"/>
    <w:pPr>
      <w:keepNext/>
      <w:spacing w:before="60" w:after="6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912E3A"/>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TableGrid">
    <w:name w:val="Table Grid"/>
    <w:aliases w:val="ICB Table,none,EY Table"/>
    <w:basedOn w:val="TableNormal"/>
    <w:uiPriority w:val="39"/>
    <w:rsid w:val="00EC171D"/>
    <w:pPr>
      <w:spacing w:before="20" w:after="20" w:line="240" w:lineRule="auto"/>
      <w:jc w:val="right"/>
    </w:pPr>
    <w:rPr>
      <w:rFonts w:eastAsiaTheme="minorHAnsi"/>
      <w:spacing w:val="2"/>
      <w:sz w:val="17"/>
      <w:szCs w:val="21"/>
      <w:lang w:eastAsia="en-US"/>
    </w:rPr>
    <w:tblPr>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0" w:beforeAutospacing="0" w:afterLines="0" w:after="0" w:afterAutospacing="0" w:line="240" w:lineRule="auto"/>
        <w:jc w:val="left"/>
      </w:pPr>
      <w:rPr>
        <w:b/>
        <w:bCs/>
        <w:i w:val="0"/>
        <w:color w:val="FFFFFF" w:themeColor="background1"/>
      </w:rPr>
      <w:tblPr/>
      <w:tcPr>
        <w:shd w:val="clear" w:color="auto" w:fill="87189D" w:themeFill="accent1"/>
        <w:vAlign w:val="bottom"/>
      </w:tcPr>
    </w:tblStylePr>
    <w:tblStylePr w:type="lastRow">
      <w:pPr>
        <w:spacing w:before="0" w:after="0" w:line="240" w:lineRule="auto"/>
      </w:pPr>
      <w:rPr>
        <w:b/>
        <w:bCs/>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rPr>
        <w:b/>
        <w:bCs/>
      </w:rPr>
    </w:tblStylePr>
    <w:tblStylePr w:type="lastCol">
      <w:rPr>
        <w:b/>
        <w:bCs/>
      </w:rPr>
    </w:tblStylePr>
    <w:tblStylePr w:type="band1Vert">
      <w:pPr>
        <w:jc w:val="right"/>
      </w:pPr>
    </w:tblStylePr>
    <w:tblStylePr w:type="band2Vert">
      <w:pPr>
        <w:jc w:val="right"/>
      </w:pPr>
    </w:tblStylePr>
  </w:style>
  <w:style w:type="table" w:styleId="LightList-Accent4">
    <w:name w:val="Light List Accent 4"/>
    <w:basedOn w:val="TableNormal"/>
    <w:uiPriority w:val="61"/>
    <w:rsid w:val="00912E3A"/>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912E3A"/>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BB3BC7"/>
    <w:pPr>
      <w:pBdr>
        <w:bottom w:val="single" w:sz="12" w:space="4" w:color="auto"/>
        <w:between w:val="single" w:sz="12" w:space="2" w:color="auto"/>
      </w:pBdr>
      <w:tabs>
        <w:tab w:val="right" w:pos="9000"/>
      </w:tabs>
      <w:spacing w:before="200" w:after="80"/>
      <w:ind w:right="29"/>
    </w:pPr>
    <w:rPr>
      <w:noProof/>
      <w:sz w:val="24"/>
      <w:szCs w:val="24"/>
    </w:rPr>
  </w:style>
  <w:style w:type="paragraph" w:styleId="TOC2">
    <w:name w:val="toc 2"/>
    <w:next w:val="Normal"/>
    <w:uiPriority w:val="39"/>
    <w:rsid w:val="00912E3A"/>
    <w:pPr>
      <w:tabs>
        <w:tab w:val="right" w:pos="9000"/>
      </w:tabs>
      <w:spacing w:after="100"/>
      <w:ind w:left="446" w:right="432"/>
      <w:contextualSpacing/>
    </w:pPr>
    <w:rPr>
      <w:noProof/>
      <w:color w:val="000000"/>
      <w:spacing w:val="2"/>
    </w:rPr>
  </w:style>
  <w:style w:type="paragraph" w:styleId="TOC3">
    <w:name w:val="toc 3"/>
    <w:basedOn w:val="Normal"/>
    <w:next w:val="Normal"/>
    <w:uiPriority w:val="39"/>
    <w:rsid w:val="00912E3A"/>
    <w:pPr>
      <w:tabs>
        <w:tab w:val="right" w:pos="9000"/>
      </w:tabs>
      <w:spacing w:before="0"/>
      <w:ind w:left="450" w:right="432"/>
      <w:contextualSpacing/>
    </w:pPr>
    <w:rPr>
      <w:noProof/>
      <w:color w:val="000000"/>
      <w:sz w:val="18"/>
      <w:szCs w:val="18"/>
    </w:rPr>
  </w:style>
  <w:style w:type="paragraph" w:styleId="Index1">
    <w:name w:val="index 1"/>
    <w:basedOn w:val="Normal"/>
    <w:next w:val="Normal"/>
    <w:uiPriority w:val="99"/>
    <w:semiHidden/>
    <w:rsid w:val="00912E3A"/>
    <w:pPr>
      <w:spacing w:after="60" w:line="240" w:lineRule="auto"/>
    </w:pPr>
    <w:rPr>
      <w:sz w:val="16"/>
    </w:rPr>
  </w:style>
  <w:style w:type="paragraph" w:styleId="Index2">
    <w:name w:val="index 2"/>
    <w:basedOn w:val="Normal"/>
    <w:next w:val="Normal"/>
    <w:uiPriority w:val="99"/>
    <w:semiHidden/>
    <w:rsid w:val="00912E3A"/>
    <w:pPr>
      <w:spacing w:after="0" w:line="240" w:lineRule="auto"/>
      <w:ind w:left="216"/>
    </w:pPr>
    <w:rPr>
      <w:sz w:val="16"/>
      <w:szCs w:val="16"/>
    </w:rPr>
  </w:style>
  <w:style w:type="character" w:styleId="Hyperlink">
    <w:name w:val="Hyperlink"/>
    <w:basedOn w:val="DefaultParagraphFont"/>
    <w:uiPriority w:val="99"/>
    <w:rsid w:val="008565D8"/>
    <w:rPr>
      <w:i w:val="0"/>
      <w:color w:val="323537" w:themeColor="accent4" w:themeShade="40"/>
      <w:u w:val="single"/>
    </w:rPr>
  </w:style>
  <w:style w:type="character" w:customStyle="1" w:styleId="Heading1Char">
    <w:name w:val="Heading 1 Char"/>
    <w:basedOn w:val="DefaultParagraphFont"/>
    <w:link w:val="Heading1"/>
    <w:rsid w:val="004F3234"/>
    <w:rPr>
      <w:rFonts w:asciiTheme="majorHAnsi" w:eastAsiaTheme="majorEastAsia" w:hAnsiTheme="majorHAnsi" w:cstheme="majorBidi"/>
      <w:color w:val="232B39" w:themeColor="text1"/>
      <w:sz w:val="36"/>
      <w:szCs w:val="28"/>
    </w:rPr>
  </w:style>
  <w:style w:type="character" w:customStyle="1" w:styleId="Heading2Char">
    <w:name w:val="Heading 2 Char"/>
    <w:basedOn w:val="DefaultParagraphFont"/>
    <w:link w:val="Heading2"/>
    <w:rsid w:val="00912E3A"/>
    <w:rPr>
      <w:rFonts w:asciiTheme="majorHAnsi" w:eastAsiaTheme="majorEastAsia" w:hAnsiTheme="majorHAnsi" w:cstheme="majorBidi"/>
      <w:color w:val="232B39" w:themeColor="text1"/>
      <w:sz w:val="28"/>
      <w:szCs w:val="26"/>
    </w:rPr>
  </w:style>
  <w:style w:type="paragraph" w:customStyle="1" w:styleId="Bullet1">
    <w:name w:val="Bullet 1"/>
    <w:uiPriority w:val="1"/>
    <w:qFormat/>
    <w:rsid w:val="00912E3A"/>
    <w:pPr>
      <w:numPr>
        <w:numId w:val="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912E3A"/>
    <w:pPr>
      <w:numPr>
        <w:ilvl w:val="1"/>
      </w:numPr>
    </w:pPr>
  </w:style>
  <w:style w:type="paragraph" w:customStyle="1" w:styleId="Listnum3">
    <w:name w:val="List num 3"/>
    <w:basedOn w:val="Normal"/>
    <w:uiPriority w:val="1"/>
    <w:rsid w:val="00705189"/>
    <w:pPr>
      <w:tabs>
        <w:tab w:val="num" w:pos="792"/>
      </w:tabs>
      <w:ind w:left="792" w:hanging="792"/>
    </w:pPr>
  </w:style>
  <w:style w:type="character" w:customStyle="1" w:styleId="Heading3Char">
    <w:name w:val="Heading 3 Char"/>
    <w:basedOn w:val="DefaultParagraphFont"/>
    <w:link w:val="Heading3"/>
    <w:rsid w:val="00912E3A"/>
    <w:rPr>
      <w:rFonts w:asciiTheme="majorHAnsi" w:eastAsiaTheme="majorEastAsia" w:hAnsiTheme="majorHAnsi" w:cstheme="majorBidi"/>
      <w:color w:val="232B39" w:themeColor="text1"/>
      <w:sz w:val="24"/>
      <w:szCs w:val="24"/>
    </w:rPr>
  </w:style>
  <w:style w:type="character" w:customStyle="1" w:styleId="Heading4Char">
    <w:name w:val="Heading 4 Char"/>
    <w:basedOn w:val="DefaultParagraphFont"/>
    <w:link w:val="Heading4"/>
    <w:rsid w:val="00912E3A"/>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912E3A"/>
    <w:pPr>
      <w:ind w:left="792"/>
    </w:pPr>
  </w:style>
  <w:style w:type="paragraph" w:customStyle="1" w:styleId="NoteNormal">
    <w:name w:val="Note Normal"/>
    <w:basedOn w:val="Normal"/>
    <w:rsid w:val="00912E3A"/>
    <w:pPr>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912E3A"/>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912E3A"/>
    <w:pPr>
      <w:spacing w:before="60" w:after="120" w:line="440" w:lineRule="exact"/>
      <w:ind w:right="2995"/>
    </w:pPr>
    <w:rPr>
      <w:rFonts w:eastAsia="Times New Roman" w:cstheme="majorHAnsi"/>
      <w:color w:val="87189D" w:themeColor="accent1"/>
      <w:sz w:val="36"/>
      <w:szCs w:val="36"/>
    </w:rPr>
  </w:style>
  <w:style w:type="character" w:customStyle="1" w:styleId="SubtitleChar">
    <w:name w:val="Subtitle Char"/>
    <w:basedOn w:val="DefaultParagraphFont"/>
    <w:link w:val="Subtitle"/>
    <w:uiPriority w:val="45"/>
    <w:rsid w:val="00912E3A"/>
    <w:rPr>
      <w:rFonts w:eastAsia="Times New Roman" w:cstheme="majorHAnsi"/>
      <w:color w:val="87189D" w:themeColor="accent1"/>
      <w:sz w:val="36"/>
      <w:szCs w:val="36"/>
    </w:rPr>
  </w:style>
  <w:style w:type="paragraph" w:customStyle="1" w:styleId="TertiaryTitle">
    <w:name w:val="Tertiary Title"/>
    <w:next w:val="Normal"/>
    <w:uiPriority w:val="99"/>
    <w:rsid w:val="00912E3A"/>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912E3A"/>
    <w:pPr>
      <w:spacing w:after="280" w:line="192" w:lineRule="auto"/>
      <w:ind w:right="2909"/>
    </w:pPr>
    <w:rPr>
      <w:rFonts w:asciiTheme="majorHAnsi" w:eastAsia="Times New Roman" w:hAnsiTheme="majorHAnsi" w:cstheme="majorHAnsi"/>
      <w:bCs/>
      <w:color w:val="87189D" w:themeColor="accent1"/>
      <w:sz w:val="60"/>
      <w:szCs w:val="60"/>
    </w:rPr>
  </w:style>
  <w:style w:type="character" w:customStyle="1" w:styleId="TitleChar">
    <w:name w:val="Title Char"/>
    <w:basedOn w:val="DefaultParagraphFont"/>
    <w:link w:val="Title"/>
    <w:uiPriority w:val="44"/>
    <w:rsid w:val="00912E3A"/>
    <w:rPr>
      <w:rFonts w:asciiTheme="majorHAnsi" w:eastAsia="Times New Roman" w:hAnsiTheme="majorHAnsi" w:cstheme="majorHAnsi"/>
      <w:bCs/>
      <w:color w:val="87189D" w:themeColor="accent1"/>
      <w:sz w:val="60"/>
      <w:szCs w:val="60"/>
    </w:rPr>
  </w:style>
  <w:style w:type="paragraph" w:styleId="BalloonText">
    <w:name w:val="Balloon Text"/>
    <w:basedOn w:val="Normal"/>
    <w:link w:val="BalloonTextChar"/>
    <w:uiPriority w:val="99"/>
    <w:semiHidden/>
    <w:rsid w:val="00912E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E3A"/>
    <w:rPr>
      <w:rFonts w:ascii="Tahoma" w:hAnsi="Tahoma" w:cs="Tahoma"/>
      <w:color w:val="232B39" w:themeColor="text1"/>
      <w:sz w:val="16"/>
      <w:szCs w:val="16"/>
    </w:rPr>
  </w:style>
  <w:style w:type="paragraph" w:styleId="IndexHeading">
    <w:name w:val="index heading"/>
    <w:basedOn w:val="Normal"/>
    <w:next w:val="Index1"/>
    <w:uiPriority w:val="99"/>
    <w:semiHidden/>
    <w:rsid w:val="00912E3A"/>
    <w:rPr>
      <w:rFonts w:asciiTheme="majorHAnsi" w:eastAsiaTheme="majorEastAsia" w:hAnsiTheme="majorHAnsi" w:cstheme="majorBidi"/>
      <w:b/>
      <w:bCs/>
    </w:rPr>
  </w:style>
  <w:style w:type="paragraph" w:styleId="Header">
    <w:name w:val="header"/>
    <w:basedOn w:val="Normal"/>
    <w:link w:val="HeaderChar"/>
    <w:uiPriority w:val="99"/>
    <w:semiHidden/>
    <w:rsid w:val="00912E3A"/>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12E3A"/>
    <w:rPr>
      <w:color w:val="232B39" w:themeColor="text1"/>
    </w:rPr>
  </w:style>
  <w:style w:type="paragraph" w:styleId="Footer">
    <w:name w:val="footer"/>
    <w:basedOn w:val="Normal"/>
    <w:link w:val="FooterChar"/>
    <w:uiPriority w:val="99"/>
    <w:rsid w:val="00912E3A"/>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rsid w:val="00912E3A"/>
    <w:rPr>
      <w:noProof/>
      <w:color w:val="232B39" w:themeColor="text1"/>
      <w:sz w:val="18"/>
      <w:szCs w:val="18"/>
    </w:rPr>
  </w:style>
  <w:style w:type="character" w:styleId="PageNumber">
    <w:name w:val="page number"/>
    <w:uiPriority w:val="49"/>
    <w:semiHidden/>
    <w:rsid w:val="00912E3A"/>
    <w:rPr>
      <w:rFonts w:asciiTheme="minorHAnsi" w:hAnsiTheme="minorHAnsi"/>
      <w:b w:val="0"/>
      <w:color w:val="232B39" w:themeColor="text1"/>
    </w:rPr>
  </w:style>
  <w:style w:type="paragraph" w:styleId="TOCHeading">
    <w:name w:val="TOC Heading"/>
    <w:basedOn w:val="Heading1"/>
    <w:next w:val="Normal"/>
    <w:uiPriority w:val="38"/>
    <w:rsid w:val="00912E3A"/>
    <w:pPr>
      <w:spacing w:before="440" w:after="440"/>
      <w:outlineLvl w:val="9"/>
    </w:pPr>
    <w:rPr>
      <w:spacing w:val="2"/>
    </w:rPr>
  </w:style>
  <w:style w:type="paragraph" w:customStyle="1" w:styleId="NormalTight">
    <w:name w:val="Normal Tight"/>
    <w:uiPriority w:val="99"/>
    <w:semiHidden/>
    <w:rsid w:val="00912E3A"/>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912E3A"/>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912E3A"/>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912E3A"/>
    <w:pPr>
      <w:spacing w:before="3800"/>
      <w:ind w:right="1382"/>
    </w:pPr>
  </w:style>
  <w:style w:type="paragraph" w:styleId="TOC5">
    <w:name w:val="toc 5"/>
    <w:basedOn w:val="TOC2"/>
    <w:next w:val="Normal"/>
    <w:uiPriority w:val="39"/>
    <w:rsid w:val="00725FF3"/>
    <w:pPr>
      <w:ind w:left="1080" w:hanging="634"/>
    </w:pPr>
    <w:rPr>
      <w:lang w:eastAsia="en-US"/>
    </w:rPr>
  </w:style>
  <w:style w:type="paragraph" w:styleId="TOC6">
    <w:name w:val="toc 6"/>
    <w:basedOn w:val="TOC3"/>
    <w:next w:val="Normal"/>
    <w:uiPriority w:val="39"/>
    <w:rsid w:val="00912E3A"/>
    <w:pPr>
      <w:ind w:left="1800" w:hanging="720"/>
    </w:pPr>
    <w:rPr>
      <w:lang w:eastAsia="en-US"/>
    </w:rPr>
  </w:style>
  <w:style w:type="table" w:customStyle="1" w:styleId="DTFtexttable">
    <w:name w:val="DTF text table"/>
    <w:basedOn w:val="TableNormal"/>
    <w:uiPriority w:val="99"/>
    <w:rsid w:val="001279C1"/>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912E3A"/>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912E3A"/>
    <w:pPr>
      <w:spacing w:before="60" w:after="60"/>
    </w:pPr>
    <w:rPr>
      <w:sz w:val="17"/>
    </w:rPr>
  </w:style>
  <w:style w:type="paragraph" w:customStyle="1" w:styleId="Tabletextright">
    <w:name w:val="Table text right"/>
    <w:basedOn w:val="Tabletext"/>
    <w:uiPriority w:val="5"/>
    <w:qFormat/>
    <w:rsid w:val="00912E3A"/>
    <w:pPr>
      <w:jc w:val="right"/>
    </w:pPr>
  </w:style>
  <w:style w:type="paragraph" w:customStyle="1" w:styleId="Listnum">
    <w:name w:val="List num"/>
    <w:basedOn w:val="Normal"/>
    <w:uiPriority w:val="2"/>
    <w:qFormat/>
    <w:rsid w:val="00912E3A"/>
    <w:pPr>
      <w:numPr>
        <w:numId w:val="2"/>
      </w:numPr>
    </w:pPr>
  </w:style>
  <w:style w:type="paragraph" w:customStyle="1" w:styleId="Listnum2">
    <w:name w:val="List num 2"/>
    <w:basedOn w:val="Normal"/>
    <w:uiPriority w:val="2"/>
    <w:qFormat/>
    <w:rsid w:val="00912E3A"/>
    <w:pPr>
      <w:numPr>
        <w:ilvl w:val="1"/>
        <w:numId w:val="2"/>
      </w:numPr>
    </w:pPr>
  </w:style>
  <w:style w:type="paragraph" w:customStyle="1" w:styleId="Tabletextcentred">
    <w:name w:val="Table text centred"/>
    <w:basedOn w:val="Tabletext"/>
    <w:uiPriority w:val="5"/>
    <w:qFormat/>
    <w:rsid w:val="00912E3A"/>
    <w:pPr>
      <w:jc w:val="center"/>
    </w:pPr>
  </w:style>
  <w:style w:type="paragraph" w:customStyle="1" w:styleId="Tableheader">
    <w:name w:val="Table header"/>
    <w:basedOn w:val="Tabletext"/>
    <w:uiPriority w:val="5"/>
    <w:qFormat/>
    <w:rsid w:val="00912E3A"/>
    <w:pPr>
      <w:keepNext/>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912E3A"/>
    <w:pPr>
      <w:numPr>
        <w:numId w:val="3"/>
      </w:numPr>
    </w:pPr>
  </w:style>
  <w:style w:type="paragraph" w:customStyle="1" w:styleId="Tabledash">
    <w:name w:val="Table dash"/>
    <w:basedOn w:val="Tablebullet"/>
    <w:uiPriority w:val="6"/>
    <w:rsid w:val="00912E3A"/>
    <w:pPr>
      <w:numPr>
        <w:ilvl w:val="1"/>
      </w:numPr>
    </w:pPr>
  </w:style>
  <w:style w:type="paragraph" w:customStyle="1" w:styleId="Tabletextindent">
    <w:name w:val="Table text indent"/>
    <w:basedOn w:val="Tabletext"/>
    <w:uiPriority w:val="5"/>
    <w:qFormat/>
    <w:rsid w:val="00912E3A"/>
    <w:pPr>
      <w:ind w:left="288"/>
    </w:pPr>
  </w:style>
  <w:style w:type="table" w:styleId="MediumShading2-Accent1">
    <w:name w:val="Medium Shading 2 Accent 1"/>
    <w:basedOn w:val="TableNormal"/>
    <w:uiPriority w:val="64"/>
    <w:rsid w:val="003C154A"/>
    <w:pPr>
      <w:spacing w:after="0" w:line="240" w:lineRule="auto"/>
    </w:pPr>
    <w:tblPr>
      <w:tblStyleRowBandSize w:val="1"/>
      <w:tblStyleColBandSize w:val="1"/>
      <w:tblBorders>
        <w:top w:val="single" w:sz="12" w:space="0" w:color="87189D" w:themeColor="accent1"/>
        <w:bottom w:val="single" w:sz="12" w:space="0" w:color="87189D" w:themeColor="accent1"/>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7189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7189D" w:themeFill="accent1"/>
      </w:tcPr>
    </w:tblStylePr>
    <w:tblStylePr w:type="lastCol">
      <w:rPr>
        <w:b/>
        <w:bCs/>
        <w:color w:val="FFFFFF" w:themeColor="background1"/>
      </w:rPr>
      <w:tblPr/>
      <w:tcPr>
        <w:tcBorders>
          <w:left w:val="nil"/>
          <w:right w:val="nil"/>
          <w:insideH w:val="nil"/>
          <w:insideV w:val="nil"/>
        </w:tcBorders>
        <w:shd w:val="clear" w:color="auto" w:fill="87189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FootnoteText">
    <w:name w:val="footnote text"/>
    <w:basedOn w:val="Normal"/>
    <w:link w:val="FootnoteTextChar"/>
    <w:uiPriority w:val="99"/>
    <w:rsid w:val="00912E3A"/>
    <w:pPr>
      <w:spacing w:before="0" w:after="0" w:line="240" w:lineRule="auto"/>
    </w:pPr>
    <w:rPr>
      <w:sz w:val="17"/>
    </w:rPr>
  </w:style>
  <w:style w:type="character" w:customStyle="1" w:styleId="FootnoteTextChar">
    <w:name w:val="Footnote Text Char"/>
    <w:basedOn w:val="DefaultParagraphFont"/>
    <w:link w:val="FootnoteText"/>
    <w:uiPriority w:val="99"/>
    <w:rsid w:val="00912E3A"/>
    <w:rPr>
      <w:color w:val="232B39" w:themeColor="text1"/>
      <w:sz w:val="17"/>
    </w:rPr>
  </w:style>
  <w:style w:type="character" w:styleId="FootnoteReference">
    <w:name w:val="footnote reference"/>
    <w:basedOn w:val="DefaultParagraphFont"/>
    <w:uiPriority w:val="99"/>
    <w:rsid w:val="00912E3A"/>
    <w:rPr>
      <w:vertAlign w:val="superscript"/>
    </w:rPr>
  </w:style>
  <w:style w:type="character" w:styleId="CommentReference">
    <w:name w:val="annotation reference"/>
    <w:basedOn w:val="DefaultParagraphFont"/>
    <w:uiPriority w:val="99"/>
    <w:semiHidden/>
    <w:unhideWhenUsed/>
    <w:rsid w:val="005D2698"/>
    <w:rPr>
      <w:sz w:val="16"/>
      <w:szCs w:val="16"/>
    </w:rPr>
  </w:style>
  <w:style w:type="paragraph" w:styleId="CommentText">
    <w:name w:val="annotation text"/>
    <w:basedOn w:val="Normal"/>
    <w:link w:val="CommentTextChar"/>
    <w:uiPriority w:val="99"/>
    <w:unhideWhenUsed/>
    <w:rsid w:val="005D2698"/>
    <w:pPr>
      <w:spacing w:line="240" w:lineRule="auto"/>
    </w:pPr>
  </w:style>
  <w:style w:type="character" w:customStyle="1" w:styleId="CommentTextChar">
    <w:name w:val="Comment Text Char"/>
    <w:basedOn w:val="DefaultParagraphFont"/>
    <w:link w:val="CommentText"/>
    <w:uiPriority w:val="99"/>
    <w:rsid w:val="005D2698"/>
    <w:rPr>
      <w:spacing w:val="2"/>
    </w:rPr>
  </w:style>
  <w:style w:type="paragraph" w:styleId="CommentSubject">
    <w:name w:val="annotation subject"/>
    <w:basedOn w:val="CommentText"/>
    <w:next w:val="CommentText"/>
    <w:link w:val="CommentSubjectChar"/>
    <w:uiPriority w:val="99"/>
    <w:semiHidden/>
    <w:unhideWhenUsed/>
    <w:rsid w:val="005D2698"/>
    <w:rPr>
      <w:b/>
      <w:bCs/>
    </w:rPr>
  </w:style>
  <w:style w:type="character" w:customStyle="1" w:styleId="CommentSubjectChar">
    <w:name w:val="Comment Subject Char"/>
    <w:basedOn w:val="CommentTextChar"/>
    <w:link w:val="CommentSubject"/>
    <w:uiPriority w:val="99"/>
    <w:semiHidden/>
    <w:rsid w:val="005D2698"/>
    <w:rPr>
      <w:b/>
      <w:bCs/>
      <w:spacing w:val="2"/>
    </w:rPr>
  </w:style>
  <w:style w:type="character" w:styleId="FollowedHyperlink">
    <w:name w:val="FollowedHyperlink"/>
    <w:basedOn w:val="DefaultParagraphFont"/>
    <w:uiPriority w:val="99"/>
    <w:semiHidden/>
    <w:rsid w:val="00912E3A"/>
    <w:rPr>
      <w:color w:val="808080" w:themeColor="background1" w:themeShade="80"/>
      <w:u w:val="none"/>
    </w:rPr>
  </w:style>
  <w:style w:type="table" w:styleId="GridTable5Dark-Accent4">
    <w:name w:val="Grid Table 5 Dark Accent 4"/>
    <w:basedOn w:val="TableNormal"/>
    <w:uiPriority w:val="50"/>
    <w:rsid w:val="00CE21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F6F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3D5D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3D5D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3D5D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3D5D7" w:themeFill="accent4"/>
      </w:tcPr>
    </w:tblStylePr>
    <w:tblStylePr w:type="band1Vert">
      <w:tblPr/>
      <w:tcPr>
        <w:shd w:val="clear" w:color="auto" w:fill="EDEEEF" w:themeFill="accent4" w:themeFillTint="66"/>
      </w:tcPr>
    </w:tblStylePr>
    <w:tblStylePr w:type="band1Horz">
      <w:tblPr/>
      <w:tcPr>
        <w:shd w:val="clear" w:color="auto" w:fill="EDEEEF" w:themeFill="accent4" w:themeFillTint="66"/>
      </w:tcPr>
    </w:tblStylePr>
  </w:style>
  <w:style w:type="paragraph" w:customStyle="1" w:styleId="Bulletindent">
    <w:name w:val="Bullet indent"/>
    <w:basedOn w:val="Bullet2"/>
    <w:uiPriority w:val="9"/>
    <w:qFormat/>
    <w:rsid w:val="00912E3A"/>
    <w:pPr>
      <w:numPr>
        <w:ilvl w:val="2"/>
      </w:numPr>
    </w:pPr>
  </w:style>
  <w:style w:type="paragraph" w:customStyle="1" w:styleId="Bulletindent2">
    <w:name w:val="Bullet indent 2"/>
    <w:basedOn w:val="Normal"/>
    <w:uiPriority w:val="9"/>
    <w:qFormat/>
    <w:rsid w:val="00912E3A"/>
    <w:pPr>
      <w:numPr>
        <w:ilvl w:val="3"/>
        <w:numId w:val="1"/>
      </w:numPr>
      <w:spacing w:before="100"/>
      <w:contextualSpacing/>
    </w:pPr>
  </w:style>
  <w:style w:type="table" w:styleId="ListTable3-Accent1">
    <w:name w:val="List Table 3 Accent 1"/>
    <w:basedOn w:val="TableNormal"/>
    <w:uiPriority w:val="48"/>
    <w:rsid w:val="00B9255E"/>
    <w:pPr>
      <w:spacing w:after="0" w:line="240" w:lineRule="auto"/>
    </w:pPr>
    <w:tblPr>
      <w:tblStyleRowBandSize w:val="1"/>
      <w:tblStyleColBandSize w:val="1"/>
      <w:tblBorders>
        <w:top w:val="single" w:sz="4" w:space="0" w:color="87189D" w:themeColor="accent1"/>
        <w:left w:val="single" w:sz="4" w:space="0" w:color="87189D" w:themeColor="accent1"/>
        <w:bottom w:val="single" w:sz="4" w:space="0" w:color="87189D" w:themeColor="accent1"/>
        <w:right w:val="single" w:sz="4" w:space="0" w:color="87189D" w:themeColor="accent1"/>
      </w:tblBorders>
    </w:tblPr>
    <w:tblStylePr w:type="firstRow">
      <w:rPr>
        <w:b/>
        <w:bCs/>
        <w:color w:val="FFFFFF" w:themeColor="background1"/>
      </w:rPr>
      <w:tblPr/>
      <w:tcPr>
        <w:shd w:val="clear" w:color="auto" w:fill="87189D" w:themeFill="accent1"/>
      </w:tcPr>
    </w:tblStylePr>
    <w:tblStylePr w:type="lastRow">
      <w:rPr>
        <w:b/>
        <w:bCs/>
      </w:rPr>
      <w:tblPr/>
      <w:tcPr>
        <w:tcBorders>
          <w:top w:val="double" w:sz="4" w:space="0" w:color="87189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7189D" w:themeColor="accent1"/>
          <w:right w:val="single" w:sz="4" w:space="0" w:color="87189D" w:themeColor="accent1"/>
        </w:tcBorders>
      </w:tcPr>
    </w:tblStylePr>
    <w:tblStylePr w:type="band1Horz">
      <w:tblPr/>
      <w:tcPr>
        <w:tcBorders>
          <w:top w:val="single" w:sz="4" w:space="0" w:color="87189D" w:themeColor="accent1"/>
          <w:bottom w:val="single" w:sz="4" w:space="0" w:color="87189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7189D" w:themeColor="accent1"/>
          <w:left w:val="nil"/>
        </w:tcBorders>
      </w:tcPr>
    </w:tblStylePr>
    <w:tblStylePr w:type="swCell">
      <w:tblPr/>
      <w:tcPr>
        <w:tcBorders>
          <w:top w:val="double" w:sz="4" w:space="0" w:color="87189D" w:themeColor="accent1"/>
          <w:right w:val="nil"/>
        </w:tcBorders>
      </w:tcPr>
    </w:tblStylePr>
  </w:style>
  <w:style w:type="table" w:styleId="GridTable5Dark-Accent3">
    <w:name w:val="Grid Table 5 Dark Accent 3"/>
    <w:basedOn w:val="TableNormal"/>
    <w:uiPriority w:val="50"/>
    <w:rsid w:val="00B9255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C8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266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266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266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2667" w:themeFill="accent3"/>
      </w:tcPr>
    </w:tblStylePr>
    <w:tblStylePr w:type="band1Vert">
      <w:tblPr/>
      <w:tcPr>
        <w:shd w:val="clear" w:color="auto" w:fill="D493D7" w:themeFill="accent3" w:themeFillTint="66"/>
      </w:tcPr>
    </w:tblStylePr>
    <w:tblStylePr w:type="band1Horz">
      <w:tblPr/>
      <w:tcPr>
        <w:shd w:val="clear" w:color="auto" w:fill="D493D7" w:themeFill="accent3" w:themeFillTint="66"/>
      </w:tcPr>
    </w:tblStylePr>
  </w:style>
  <w:style w:type="paragraph" w:styleId="Caption">
    <w:name w:val="caption"/>
    <w:basedOn w:val="Normal"/>
    <w:next w:val="Normal"/>
    <w:uiPriority w:val="5"/>
    <w:rsid w:val="00912E3A"/>
    <w:pPr>
      <w:keepNext/>
      <w:spacing w:before="200" w:after="60" w:line="240" w:lineRule="auto"/>
    </w:pPr>
    <w:rPr>
      <w:rFonts w:asciiTheme="majorHAnsi" w:hAnsiTheme="majorHAnsi"/>
      <w:sz w:val="18"/>
      <w:szCs w:val="18"/>
    </w:rPr>
  </w:style>
  <w:style w:type="paragraph" w:customStyle="1" w:styleId="Highlightboxheading">
    <w:name w:val="Highlight box heading"/>
    <w:basedOn w:val="Normal"/>
    <w:uiPriority w:val="13"/>
    <w:qFormat/>
    <w:rsid w:val="003F07DB"/>
    <w:pPr>
      <w:keepNext/>
      <w:pBdr>
        <w:top w:val="single" w:sz="6" w:space="6" w:color="87189D" w:themeColor="accent1"/>
        <w:bottom w:val="single" w:sz="6" w:space="4" w:color="87189D" w:themeColor="accent1"/>
      </w:pBdr>
      <w:shd w:val="clear" w:color="auto" w:fill="EEDEF1" w:themeFill="accent2" w:themeFillTint="33"/>
      <w:spacing w:line="252" w:lineRule="auto"/>
      <w:ind w:left="792"/>
    </w:pPr>
    <w:rPr>
      <w:rFonts w:asciiTheme="majorHAnsi" w:hAnsiTheme="majorHAnsi"/>
      <w:bCs/>
      <w:szCs w:val="24"/>
    </w:rPr>
  </w:style>
  <w:style w:type="paragraph" w:customStyle="1" w:styleId="Highlightboxtext">
    <w:name w:val="Highlight box text"/>
    <w:basedOn w:val="Normal"/>
    <w:uiPriority w:val="13"/>
    <w:qFormat/>
    <w:rsid w:val="003F07DB"/>
    <w:pPr>
      <w:pBdr>
        <w:top w:val="single" w:sz="6" w:space="6" w:color="87189D" w:themeColor="accent1"/>
        <w:bottom w:val="single" w:sz="6" w:space="4" w:color="87189D" w:themeColor="accent1"/>
      </w:pBdr>
      <w:shd w:val="clear" w:color="auto" w:fill="EEDEF1" w:themeFill="accent2" w:themeFillTint="33"/>
      <w:spacing w:line="252" w:lineRule="auto"/>
      <w:ind w:left="792"/>
    </w:pPr>
    <w:rPr>
      <w:rFonts w:cs="Arial"/>
      <w:sz w:val="18"/>
      <w:szCs w:val="18"/>
    </w:rPr>
  </w:style>
  <w:style w:type="table" w:styleId="PlainTable3">
    <w:name w:val="Plain Table 3"/>
    <w:basedOn w:val="TableNormal"/>
    <w:uiPriority w:val="43"/>
    <w:rsid w:val="00892772"/>
    <w:pPr>
      <w:spacing w:after="0" w:line="240" w:lineRule="auto"/>
    </w:pPr>
    <w:tblPr>
      <w:tblStyleRowBandSize w:val="1"/>
      <w:tblStyleColBandSize w:val="1"/>
    </w:tblPr>
    <w:tblStylePr w:type="firstRow">
      <w:rPr>
        <w:b/>
        <w:bCs/>
        <w:caps/>
      </w:rPr>
      <w:tblPr/>
      <w:tcPr>
        <w:tcBorders>
          <w:bottom w:val="single" w:sz="4" w:space="0" w:color="7C8EA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C8EA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5D225A"/>
    <w:pPr>
      <w:spacing w:after="0" w:line="240" w:lineRule="auto"/>
    </w:pPr>
    <w:rPr>
      <w:spacing w:val="2"/>
    </w:rPr>
  </w:style>
  <w:style w:type="paragraph" w:styleId="NormalWeb">
    <w:name w:val="Normal (Web)"/>
    <w:basedOn w:val="Normal"/>
    <w:uiPriority w:val="99"/>
    <w:semiHidden/>
    <w:unhideWhenUsed/>
    <w:rsid w:val="00A42EEB"/>
    <w:pPr>
      <w:spacing w:before="100" w:beforeAutospacing="1" w:afterAutospacing="1" w:line="240" w:lineRule="auto"/>
    </w:pPr>
    <w:rPr>
      <w:rFonts w:ascii="Times New Roman" w:eastAsia="Times New Roman" w:hAnsi="Times New Roman" w:cs="Times New Roman"/>
      <w:sz w:val="24"/>
      <w:szCs w:val="24"/>
    </w:rPr>
  </w:style>
  <w:style w:type="numbering" w:customStyle="1" w:styleId="CUNumber">
    <w:name w:val="CU_Number"/>
    <w:uiPriority w:val="99"/>
    <w:rsid w:val="005560BE"/>
    <w:pPr>
      <w:numPr>
        <w:numId w:val="11"/>
      </w:numPr>
    </w:pPr>
  </w:style>
  <w:style w:type="paragraph" w:customStyle="1" w:styleId="Heading1numbered">
    <w:name w:val="Heading 1 numbered"/>
    <w:basedOn w:val="Heading1"/>
    <w:next w:val="NormalIndent"/>
    <w:uiPriority w:val="8"/>
    <w:qFormat/>
    <w:rsid w:val="00912E3A"/>
    <w:pPr>
      <w:numPr>
        <w:ilvl w:val="2"/>
        <w:numId w:val="2"/>
      </w:numPr>
    </w:pPr>
  </w:style>
  <w:style w:type="paragraph" w:customStyle="1" w:styleId="Heading2numbered">
    <w:name w:val="Heading 2 numbered"/>
    <w:basedOn w:val="Heading2"/>
    <w:next w:val="NormalIndent"/>
    <w:uiPriority w:val="8"/>
    <w:qFormat/>
    <w:rsid w:val="00912E3A"/>
    <w:pPr>
      <w:numPr>
        <w:ilvl w:val="3"/>
        <w:numId w:val="2"/>
      </w:numPr>
    </w:pPr>
  </w:style>
  <w:style w:type="paragraph" w:customStyle="1" w:styleId="Heading3numbered">
    <w:name w:val="Heading 3 numbered"/>
    <w:basedOn w:val="Heading3"/>
    <w:next w:val="NormalIndent"/>
    <w:uiPriority w:val="8"/>
    <w:qFormat/>
    <w:rsid w:val="00912E3A"/>
    <w:pPr>
      <w:numPr>
        <w:ilvl w:val="4"/>
        <w:numId w:val="2"/>
      </w:numPr>
    </w:pPr>
  </w:style>
  <w:style w:type="paragraph" w:customStyle="1" w:styleId="Heading4numbered">
    <w:name w:val="Heading 4 numbered"/>
    <w:basedOn w:val="Heading4"/>
    <w:next w:val="NormalIndent"/>
    <w:uiPriority w:val="8"/>
    <w:qFormat/>
    <w:rsid w:val="00912E3A"/>
    <w:pPr>
      <w:numPr>
        <w:ilvl w:val="5"/>
        <w:numId w:val="2"/>
      </w:numPr>
    </w:pPr>
  </w:style>
  <w:style w:type="paragraph" w:customStyle="1" w:styleId="Listnumindent2">
    <w:name w:val="List num indent 2"/>
    <w:basedOn w:val="Normal"/>
    <w:uiPriority w:val="9"/>
    <w:qFormat/>
    <w:rsid w:val="00912E3A"/>
    <w:pPr>
      <w:numPr>
        <w:ilvl w:val="7"/>
        <w:numId w:val="2"/>
      </w:numPr>
      <w:spacing w:before="100"/>
      <w:contextualSpacing/>
    </w:pPr>
  </w:style>
  <w:style w:type="paragraph" w:customStyle="1" w:styleId="Listnumindent">
    <w:name w:val="List num indent"/>
    <w:basedOn w:val="Normal"/>
    <w:uiPriority w:val="9"/>
    <w:qFormat/>
    <w:rsid w:val="00912E3A"/>
    <w:pPr>
      <w:numPr>
        <w:ilvl w:val="6"/>
        <w:numId w:val="2"/>
      </w:numPr>
      <w:spacing w:before="100"/>
    </w:pPr>
  </w:style>
  <w:style w:type="paragraph" w:customStyle="1" w:styleId="Numparaindent">
    <w:name w:val="Num para indent"/>
    <w:basedOn w:val="Numpara"/>
    <w:uiPriority w:val="9"/>
    <w:qFormat/>
    <w:rsid w:val="00912E3A"/>
    <w:pPr>
      <w:numPr>
        <w:ilvl w:val="8"/>
        <w:numId w:val="2"/>
      </w:numPr>
      <w:tabs>
        <w:tab w:val="clear" w:pos="540"/>
      </w:tabs>
    </w:pPr>
  </w:style>
  <w:style w:type="paragraph" w:customStyle="1" w:styleId="Numpara">
    <w:name w:val="Num para"/>
    <w:basedOn w:val="Normal"/>
    <w:uiPriority w:val="2"/>
    <w:qFormat/>
    <w:rsid w:val="002B35F5"/>
    <w:pPr>
      <w:numPr>
        <w:numId w:val="18"/>
      </w:numPr>
      <w:tabs>
        <w:tab w:val="left" w:pos="540"/>
      </w:tabs>
      <w:ind w:left="504" w:hanging="504"/>
      <w:contextualSpacing/>
    </w:pPr>
  </w:style>
  <w:style w:type="character" w:styleId="UnresolvedMention">
    <w:name w:val="Unresolved Mention"/>
    <w:basedOn w:val="DefaultParagraphFont"/>
    <w:uiPriority w:val="99"/>
    <w:semiHidden/>
    <w:unhideWhenUsed/>
    <w:rsid w:val="00E4650E"/>
    <w:rPr>
      <w:color w:val="605E5C"/>
      <w:shd w:val="clear" w:color="auto" w:fill="E1DFDD"/>
    </w:rPr>
  </w:style>
  <w:style w:type="table" w:styleId="TableGridLight">
    <w:name w:val="Grid Table Light"/>
    <w:basedOn w:val="TableNormal"/>
    <w:uiPriority w:val="40"/>
    <w:rsid w:val="00D010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010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010BF"/>
    <w:pPr>
      <w:spacing w:after="0" w:line="240" w:lineRule="auto"/>
    </w:pPr>
    <w:tblPr>
      <w:tblStyleRowBandSize w:val="1"/>
      <w:tblStyleColBandSize w:val="1"/>
      <w:tblBorders>
        <w:top w:val="single" w:sz="4" w:space="0" w:color="7C8EAF" w:themeColor="text1" w:themeTint="80"/>
        <w:bottom w:val="single" w:sz="4" w:space="0" w:color="7C8EAF" w:themeColor="text1" w:themeTint="80"/>
      </w:tblBorders>
    </w:tblPr>
    <w:tblStylePr w:type="firstRow">
      <w:rPr>
        <w:b/>
        <w:bCs/>
      </w:rPr>
      <w:tblPr/>
      <w:tcPr>
        <w:tcBorders>
          <w:bottom w:val="single" w:sz="4" w:space="0" w:color="7C8EAF" w:themeColor="text1" w:themeTint="80"/>
        </w:tcBorders>
      </w:tcPr>
    </w:tblStylePr>
    <w:tblStylePr w:type="lastRow">
      <w:rPr>
        <w:b/>
        <w:bCs/>
      </w:rPr>
      <w:tblPr/>
      <w:tcPr>
        <w:tcBorders>
          <w:top w:val="single" w:sz="4" w:space="0" w:color="7C8EAF" w:themeColor="text1" w:themeTint="80"/>
        </w:tcBorders>
      </w:tcPr>
    </w:tblStylePr>
    <w:tblStylePr w:type="firstCol">
      <w:rPr>
        <w:b/>
        <w:bCs/>
      </w:rPr>
    </w:tblStylePr>
    <w:tblStylePr w:type="lastCol">
      <w:rPr>
        <w:b/>
        <w:bCs/>
      </w:rPr>
    </w:tblStylePr>
    <w:tblStylePr w:type="band1Vert">
      <w:tblPr/>
      <w:tcPr>
        <w:tcBorders>
          <w:left w:val="single" w:sz="4" w:space="0" w:color="7C8EAF" w:themeColor="text1" w:themeTint="80"/>
          <w:right w:val="single" w:sz="4" w:space="0" w:color="7C8EAF" w:themeColor="text1" w:themeTint="80"/>
        </w:tcBorders>
      </w:tcPr>
    </w:tblStylePr>
    <w:tblStylePr w:type="band2Vert">
      <w:tblPr/>
      <w:tcPr>
        <w:tcBorders>
          <w:left w:val="single" w:sz="4" w:space="0" w:color="7C8EAF" w:themeColor="text1" w:themeTint="80"/>
          <w:right w:val="single" w:sz="4" w:space="0" w:color="7C8EAF" w:themeColor="text1" w:themeTint="80"/>
        </w:tcBorders>
      </w:tcPr>
    </w:tblStylePr>
    <w:tblStylePr w:type="band1Horz">
      <w:tblPr/>
      <w:tcPr>
        <w:tcBorders>
          <w:top w:val="single" w:sz="4" w:space="0" w:color="7C8EAF" w:themeColor="text1" w:themeTint="80"/>
          <w:bottom w:val="single" w:sz="4" w:space="0" w:color="7C8EAF" w:themeColor="text1" w:themeTint="80"/>
        </w:tcBorders>
      </w:tcPr>
    </w:tblStylePr>
  </w:style>
  <w:style w:type="character" w:customStyle="1" w:styleId="Heading5Char">
    <w:name w:val="Heading 5 Char"/>
    <w:basedOn w:val="DefaultParagraphFont"/>
    <w:link w:val="Heading5"/>
    <w:rsid w:val="00912E3A"/>
    <w:rPr>
      <w:rFonts w:asciiTheme="majorHAnsi" w:eastAsiaTheme="majorEastAsia" w:hAnsiTheme="majorHAnsi" w:cstheme="majorBidi"/>
      <w:color w:val="232B39" w:themeColor="text1"/>
    </w:rPr>
  </w:style>
  <w:style w:type="paragraph" w:styleId="TOC4">
    <w:name w:val="toc 4"/>
    <w:basedOn w:val="TOC1"/>
    <w:next w:val="Normal"/>
    <w:uiPriority w:val="39"/>
    <w:rsid w:val="001579E3"/>
    <w:pPr>
      <w:spacing w:before="160" w:after="40"/>
      <w:ind w:left="1584" w:right="26" w:hanging="1584"/>
    </w:pPr>
    <w:rPr>
      <w:lang w:eastAsia="en-US"/>
    </w:rPr>
  </w:style>
  <w:style w:type="table" w:customStyle="1" w:styleId="DTFtexttableindent">
    <w:name w:val="DTF text table indent"/>
    <w:basedOn w:val="DTFtexttable"/>
    <w:uiPriority w:val="99"/>
    <w:rsid w:val="001279C1"/>
    <w:pPr>
      <w:spacing w:after="0" w:line="240" w:lineRule="auto"/>
    </w:pPr>
    <w:tblPr>
      <w:tblInd w:w="792"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912E3A"/>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oteNormalindent">
    <w:name w:val="Note Normal indent"/>
    <w:basedOn w:val="NoteNormal"/>
    <w:uiPriority w:val="9"/>
    <w:rsid w:val="00912E3A"/>
    <w:pPr>
      <w:ind w:left="792"/>
    </w:pPr>
  </w:style>
  <w:style w:type="paragraph" w:customStyle="1" w:styleId="Tablenum1">
    <w:name w:val="Table num 1"/>
    <w:basedOn w:val="Normal"/>
    <w:uiPriority w:val="6"/>
    <w:rsid w:val="00912E3A"/>
    <w:pPr>
      <w:numPr>
        <w:ilvl w:val="2"/>
        <w:numId w:val="3"/>
      </w:numPr>
      <w:spacing w:before="60" w:after="60"/>
    </w:pPr>
    <w:rPr>
      <w:sz w:val="17"/>
    </w:rPr>
  </w:style>
  <w:style w:type="paragraph" w:customStyle="1" w:styleId="Tablenum2">
    <w:name w:val="Table num 2"/>
    <w:basedOn w:val="Normal"/>
    <w:uiPriority w:val="6"/>
    <w:rsid w:val="00912E3A"/>
    <w:pPr>
      <w:numPr>
        <w:ilvl w:val="3"/>
        <w:numId w:val="3"/>
      </w:numPr>
      <w:spacing w:before="60" w:after="60"/>
    </w:pPr>
    <w:rPr>
      <w:sz w:val="17"/>
    </w:rPr>
  </w:style>
  <w:style w:type="character" w:styleId="PlaceholderText">
    <w:name w:val="Placeholder Text"/>
    <w:basedOn w:val="DefaultParagraphFont"/>
    <w:uiPriority w:val="99"/>
    <w:semiHidden/>
    <w:rsid w:val="00912E3A"/>
    <w:rPr>
      <w:color w:val="808080"/>
    </w:rPr>
  </w:style>
  <w:style w:type="paragraph" w:customStyle="1" w:styleId="ReportDate">
    <w:name w:val="ReportDate"/>
    <w:uiPriority w:val="79"/>
    <w:semiHidden/>
    <w:rsid w:val="00912E3A"/>
    <w:pPr>
      <w:spacing w:before="160" w:after="60" w:line="240" w:lineRule="auto"/>
      <w:ind w:right="2909"/>
      <w:jc w:val="right"/>
    </w:pPr>
    <w:rPr>
      <w:rFonts w:asciiTheme="majorHAnsi" w:hAnsiTheme="majorHAnsi"/>
      <w:bCs/>
      <w:caps/>
      <w:color w:val="FFFFFF" w:themeColor="background1"/>
    </w:rPr>
  </w:style>
  <w:style w:type="paragraph" w:customStyle="1" w:styleId="CM">
    <w:name w:val="CM"/>
    <w:next w:val="Title"/>
    <w:uiPriority w:val="79"/>
    <w:semiHidden/>
    <w:rsid w:val="00912E3A"/>
    <w:pPr>
      <w:spacing w:after="2200" w:line="240" w:lineRule="auto"/>
      <w:ind w:right="2909"/>
      <w:jc w:val="right"/>
    </w:pPr>
    <w:rPr>
      <w:caps/>
    </w:rPr>
  </w:style>
  <w:style w:type="paragraph" w:customStyle="1" w:styleId="CoverSpacer">
    <w:name w:val="CoverSpacer"/>
    <w:basedOn w:val="Normal"/>
    <w:semiHidden/>
    <w:qFormat/>
    <w:rsid w:val="00912E3A"/>
    <w:pPr>
      <w:spacing w:before="4600" w:after="0"/>
    </w:pPr>
  </w:style>
  <w:style w:type="table" w:styleId="PlainTable4">
    <w:name w:val="Plain Table 4"/>
    <w:basedOn w:val="TableNormal"/>
    <w:uiPriority w:val="44"/>
    <w:rsid w:val="00912E3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912E3A"/>
    <w:pPr>
      <w:spacing w:before="240"/>
      <w:ind w:left="792"/>
    </w:pPr>
  </w:style>
  <w:style w:type="paragraph" w:styleId="Quote">
    <w:name w:val="Quote"/>
    <w:basedOn w:val="Normal"/>
    <w:next w:val="Normal"/>
    <w:link w:val="QuoteChar"/>
    <w:uiPriority w:val="14"/>
    <w:qFormat/>
    <w:rsid w:val="00912E3A"/>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912E3A"/>
    <w:rPr>
      <w:i/>
      <w:iCs/>
      <w:color w:val="232B39" w:themeColor="text1"/>
      <w:sz w:val="18"/>
      <w:szCs w:val="18"/>
    </w:rPr>
  </w:style>
  <w:style w:type="paragraph" w:styleId="ListParagraph">
    <w:name w:val="List Paragraph"/>
    <w:basedOn w:val="Normal"/>
    <w:uiPriority w:val="34"/>
    <w:qFormat/>
    <w:rsid w:val="00761F6D"/>
    <w:pPr>
      <w:keepLines w:val="0"/>
      <w:spacing w:before="0" w:after="0" w:line="240" w:lineRule="auto"/>
      <w:ind w:left="720"/>
      <w:contextualSpacing/>
    </w:pPr>
    <w:rPr>
      <w:rFonts w:ascii="Times New Roman" w:hAnsi="Times New Roman" w:cs="Times New Roman"/>
      <w:color w:val="auto"/>
      <w:sz w:val="24"/>
      <w:szCs w:val="24"/>
    </w:rPr>
  </w:style>
  <w:style w:type="paragraph" w:customStyle="1" w:styleId="HighlightBoxHeading0">
    <w:name w:val="Highlight Box Heading"/>
    <w:basedOn w:val="Highlightboxtext"/>
    <w:next w:val="Highlightboxtext"/>
    <w:uiPriority w:val="59"/>
    <w:qFormat/>
    <w:rsid w:val="006469F2"/>
    <w:pPr>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160" w:after="100" w:line="240" w:lineRule="auto"/>
      <w:ind w:left="907"/>
    </w:pPr>
    <w:rPr>
      <w:rFonts w:asciiTheme="majorHAnsi" w:hAnsiTheme="majorHAnsi" w:cstheme="minorBidi"/>
      <w:color w:val="auto"/>
      <w:spacing w:val="2"/>
      <w:sz w:val="21"/>
    </w:rPr>
  </w:style>
  <w:style w:type="paragraph" w:customStyle="1" w:styleId="HighlightBoxText0">
    <w:name w:val="Highlight Box Text"/>
    <w:basedOn w:val="Normal"/>
    <w:uiPriority w:val="60"/>
    <w:qFormat/>
    <w:rsid w:val="007A2953"/>
    <w:pPr>
      <w:pBdr>
        <w:top w:val="single" w:sz="8" w:space="3" w:color="87189D" w:themeColor="accent1"/>
        <w:left w:val="single" w:sz="8" w:space="5" w:color="87189D" w:themeColor="accent1"/>
        <w:bottom w:val="single" w:sz="8" w:space="3" w:color="87189D" w:themeColor="accent1"/>
        <w:right w:val="single" w:sz="8" w:space="5" w:color="87189D" w:themeColor="accent1"/>
      </w:pBdr>
      <w:shd w:val="clear" w:color="auto" w:fill="E7D1EB" w:themeFill="background2"/>
      <w:spacing w:before="160" w:after="100" w:line="240" w:lineRule="auto"/>
      <w:ind w:left="907"/>
    </w:pPr>
    <w:rPr>
      <w:color w:val="auto"/>
      <w:spacing w:val="2"/>
      <w:sz w:val="19"/>
    </w:rPr>
  </w:style>
  <w:style w:type="paragraph" w:customStyle="1" w:styleId="Appendixtitle">
    <w:name w:val="Appendix title"/>
    <w:basedOn w:val="Heading1"/>
    <w:next w:val="Normal"/>
    <w:qFormat/>
    <w:rsid w:val="00980FC7"/>
    <w:pPr>
      <w:pageBreakBefore/>
      <w:numPr>
        <w:numId w:val="41"/>
      </w:numPr>
      <w:spacing w:before="600" w:after="0"/>
    </w:pPr>
    <w:rPr>
      <w:color w:val="201547"/>
      <w:szCs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41999">
      <w:bodyDiv w:val="1"/>
      <w:marLeft w:val="0"/>
      <w:marRight w:val="0"/>
      <w:marTop w:val="0"/>
      <w:marBottom w:val="0"/>
      <w:divBdr>
        <w:top w:val="none" w:sz="0" w:space="0" w:color="auto"/>
        <w:left w:val="none" w:sz="0" w:space="0" w:color="auto"/>
        <w:bottom w:val="none" w:sz="0" w:space="0" w:color="auto"/>
        <w:right w:val="none" w:sz="0" w:space="0" w:color="auto"/>
      </w:divBdr>
    </w:div>
    <w:div w:id="97222090">
      <w:bodyDiv w:val="1"/>
      <w:marLeft w:val="0"/>
      <w:marRight w:val="0"/>
      <w:marTop w:val="0"/>
      <w:marBottom w:val="0"/>
      <w:divBdr>
        <w:top w:val="none" w:sz="0" w:space="0" w:color="auto"/>
        <w:left w:val="none" w:sz="0" w:space="0" w:color="auto"/>
        <w:bottom w:val="none" w:sz="0" w:space="0" w:color="auto"/>
        <w:right w:val="none" w:sz="0" w:space="0" w:color="auto"/>
      </w:divBdr>
    </w:div>
    <w:div w:id="117646559">
      <w:bodyDiv w:val="1"/>
      <w:marLeft w:val="0"/>
      <w:marRight w:val="0"/>
      <w:marTop w:val="0"/>
      <w:marBottom w:val="0"/>
      <w:divBdr>
        <w:top w:val="none" w:sz="0" w:space="0" w:color="auto"/>
        <w:left w:val="none" w:sz="0" w:space="0" w:color="auto"/>
        <w:bottom w:val="none" w:sz="0" w:space="0" w:color="auto"/>
        <w:right w:val="none" w:sz="0" w:space="0" w:color="auto"/>
      </w:divBdr>
    </w:div>
    <w:div w:id="131873077">
      <w:bodyDiv w:val="1"/>
      <w:marLeft w:val="0"/>
      <w:marRight w:val="0"/>
      <w:marTop w:val="0"/>
      <w:marBottom w:val="0"/>
      <w:divBdr>
        <w:top w:val="none" w:sz="0" w:space="0" w:color="auto"/>
        <w:left w:val="none" w:sz="0" w:space="0" w:color="auto"/>
        <w:bottom w:val="none" w:sz="0" w:space="0" w:color="auto"/>
        <w:right w:val="none" w:sz="0" w:space="0" w:color="auto"/>
      </w:divBdr>
    </w:div>
    <w:div w:id="136529658">
      <w:bodyDiv w:val="1"/>
      <w:marLeft w:val="0"/>
      <w:marRight w:val="0"/>
      <w:marTop w:val="0"/>
      <w:marBottom w:val="0"/>
      <w:divBdr>
        <w:top w:val="none" w:sz="0" w:space="0" w:color="auto"/>
        <w:left w:val="none" w:sz="0" w:space="0" w:color="auto"/>
        <w:bottom w:val="none" w:sz="0" w:space="0" w:color="auto"/>
        <w:right w:val="none" w:sz="0" w:space="0" w:color="auto"/>
      </w:divBdr>
    </w:div>
    <w:div w:id="149097212">
      <w:bodyDiv w:val="1"/>
      <w:marLeft w:val="0"/>
      <w:marRight w:val="0"/>
      <w:marTop w:val="0"/>
      <w:marBottom w:val="0"/>
      <w:divBdr>
        <w:top w:val="none" w:sz="0" w:space="0" w:color="auto"/>
        <w:left w:val="none" w:sz="0" w:space="0" w:color="auto"/>
        <w:bottom w:val="none" w:sz="0" w:space="0" w:color="auto"/>
        <w:right w:val="none" w:sz="0" w:space="0" w:color="auto"/>
      </w:divBdr>
    </w:div>
    <w:div w:id="150298896">
      <w:bodyDiv w:val="1"/>
      <w:marLeft w:val="0"/>
      <w:marRight w:val="0"/>
      <w:marTop w:val="0"/>
      <w:marBottom w:val="0"/>
      <w:divBdr>
        <w:top w:val="none" w:sz="0" w:space="0" w:color="auto"/>
        <w:left w:val="none" w:sz="0" w:space="0" w:color="auto"/>
        <w:bottom w:val="none" w:sz="0" w:space="0" w:color="auto"/>
        <w:right w:val="none" w:sz="0" w:space="0" w:color="auto"/>
      </w:divBdr>
    </w:div>
    <w:div w:id="156502955">
      <w:bodyDiv w:val="1"/>
      <w:marLeft w:val="0"/>
      <w:marRight w:val="0"/>
      <w:marTop w:val="0"/>
      <w:marBottom w:val="0"/>
      <w:divBdr>
        <w:top w:val="none" w:sz="0" w:space="0" w:color="auto"/>
        <w:left w:val="none" w:sz="0" w:space="0" w:color="auto"/>
        <w:bottom w:val="none" w:sz="0" w:space="0" w:color="auto"/>
        <w:right w:val="none" w:sz="0" w:space="0" w:color="auto"/>
      </w:divBdr>
    </w:div>
    <w:div w:id="201476433">
      <w:bodyDiv w:val="1"/>
      <w:marLeft w:val="0"/>
      <w:marRight w:val="0"/>
      <w:marTop w:val="0"/>
      <w:marBottom w:val="0"/>
      <w:divBdr>
        <w:top w:val="none" w:sz="0" w:space="0" w:color="auto"/>
        <w:left w:val="none" w:sz="0" w:space="0" w:color="auto"/>
        <w:bottom w:val="none" w:sz="0" w:space="0" w:color="auto"/>
        <w:right w:val="none" w:sz="0" w:space="0" w:color="auto"/>
      </w:divBdr>
    </w:div>
    <w:div w:id="217055908">
      <w:bodyDiv w:val="1"/>
      <w:marLeft w:val="0"/>
      <w:marRight w:val="0"/>
      <w:marTop w:val="0"/>
      <w:marBottom w:val="0"/>
      <w:divBdr>
        <w:top w:val="none" w:sz="0" w:space="0" w:color="auto"/>
        <w:left w:val="none" w:sz="0" w:space="0" w:color="auto"/>
        <w:bottom w:val="none" w:sz="0" w:space="0" w:color="auto"/>
        <w:right w:val="none" w:sz="0" w:space="0" w:color="auto"/>
      </w:divBdr>
    </w:div>
    <w:div w:id="226693050">
      <w:bodyDiv w:val="1"/>
      <w:marLeft w:val="0"/>
      <w:marRight w:val="0"/>
      <w:marTop w:val="0"/>
      <w:marBottom w:val="0"/>
      <w:divBdr>
        <w:top w:val="none" w:sz="0" w:space="0" w:color="auto"/>
        <w:left w:val="none" w:sz="0" w:space="0" w:color="auto"/>
        <w:bottom w:val="none" w:sz="0" w:space="0" w:color="auto"/>
        <w:right w:val="none" w:sz="0" w:space="0" w:color="auto"/>
      </w:divBdr>
    </w:div>
    <w:div w:id="230431482">
      <w:bodyDiv w:val="1"/>
      <w:marLeft w:val="0"/>
      <w:marRight w:val="0"/>
      <w:marTop w:val="0"/>
      <w:marBottom w:val="0"/>
      <w:divBdr>
        <w:top w:val="none" w:sz="0" w:space="0" w:color="auto"/>
        <w:left w:val="none" w:sz="0" w:space="0" w:color="auto"/>
        <w:bottom w:val="none" w:sz="0" w:space="0" w:color="auto"/>
        <w:right w:val="none" w:sz="0" w:space="0" w:color="auto"/>
      </w:divBdr>
    </w:div>
    <w:div w:id="248201066">
      <w:bodyDiv w:val="1"/>
      <w:marLeft w:val="0"/>
      <w:marRight w:val="0"/>
      <w:marTop w:val="0"/>
      <w:marBottom w:val="0"/>
      <w:divBdr>
        <w:top w:val="none" w:sz="0" w:space="0" w:color="auto"/>
        <w:left w:val="none" w:sz="0" w:space="0" w:color="auto"/>
        <w:bottom w:val="none" w:sz="0" w:space="0" w:color="auto"/>
        <w:right w:val="none" w:sz="0" w:space="0" w:color="auto"/>
      </w:divBdr>
    </w:div>
    <w:div w:id="297686618">
      <w:bodyDiv w:val="1"/>
      <w:marLeft w:val="0"/>
      <w:marRight w:val="0"/>
      <w:marTop w:val="0"/>
      <w:marBottom w:val="0"/>
      <w:divBdr>
        <w:top w:val="none" w:sz="0" w:space="0" w:color="auto"/>
        <w:left w:val="none" w:sz="0" w:space="0" w:color="auto"/>
        <w:bottom w:val="none" w:sz="0" w:space="0" w:color="auto"/>
        <w:right w:val="none" w:sz="0" w:space="0" w:color="auto"/>
      </w:divBdr>
    </w:div>
    <w:div w:id="329873564">
      <w:bodyDiv w:val="1"/>
      <w:marLeft w:val="0"/>
      <w:marRight w:val="0"/>
      <w:marTop w:val="0"/>
      <w:marBottom w:val="0"/>
      <w:divBdr>
        <w:top w:val="none" w:sz="0" w:space="0" w:color="auto"/>
        <w:left w:val="none" w:sz="0" w:space="0" w:color="auto"/>
        <w:bottom w:val="none" w:sz="0" w:space="0" w:color="auto"/>
        <w:right w:val="none" w:sz="0" w:space="0" w:color="auto"/>
      </w:divBdr>
    </w:div>
    <w:div w:id="358941277">
      <w:bodyDiv w:val="1"/>
      <w:marLeft w:val="0"/>
      <w:marRight w:val="0"/>
      <w:marTop w:val="0"/>
      <w:marBottom w:val="0"/>
      <w:divBdr>
        <w:top w:val="none" w:sz="0" w:space="0" w:color="auto"/>
        <w:left w:val="none" w:sz="0" w:space="0" w:color="auto"/>
        <w:bottom w:val="none" w:sz="0" w:space="0" w:color="auto"/>
        <w:right w:val="none" w:sz="0" w:space="0" w:color="auto"/>
      </w:divBdr>
    </w:div>
    <w:div w:id="365762763">
      <w:bodyDiv w:val="1"/>
      <w:marLeft w:val="0"/>
      <w:marRight w:val="0"/>
      <w:marTop w:val="0"/>
      <w:marBottom w:val="0"/>
      <w:divBdr>
        <w:top w:val="none" w:sz="0" w:space="0" w:color="auto"/>
        <w:left w:val="none" w:sz="0" w:space="0" w:color="auto"/>
        <w:bottom w:val="none" w:sz="0" w:space="0" w:color="auto"/>
        <w:right w:val="none" w:sz="0" w:space="0" w:color="auto"/>
      </w:divBdr>
    </w:div>
    <w:div w:id="375197621">
      <w:bodyDiv w:val="1"/>
      <w:marLeft w:val="0"/>
      <w:marRight w:val="0"/>
      <w:marTop w:val="0"/>
      <w:marBottom w:val="0"/>
      <w:divBdr>
        <w:top w:val="none" w:sz="0" w:space="0" w:color="auto"/>
        <w:left w:val="none" w:sz="0" w:space="0" w:color="auto"/>
        <w:bottom w:val="none" w:sz="0" w:space="0" w:color="auto"/>
        <w:right w:val="none" w:sz="0" w:space="0" w:color="auto"/>
      </w:divBdr>
    </w:div>
    <w:div w:id="416756699">
      <w:bodyDiv w:val="1"/>
      <w:marLeft w:val="0"/>
      <w:marRight w:val="0"/>
      <w:marTop w:val="0"/>
      <w:marBottom w:val="0"/>
      <w:divBdr>
        <w:top w:val="none" w:sz="0" w:space="0" w:color="auto"/>
        <w:left w:val="none" w:sz="0" w:space="0" w:color="auto"/>
        <w:bottom w:val="none" w:sz="0" w:space="0" w:color="auto"/>
        <w:right w:val="none" w:sz="0" w:space="0" w:color="auto"/>
      </w:divBdr>
    </w:div>
    <w:div w:id="472983844">
      <w:bodyDiv w:val="1"/>
      <w:marLeft w:val="0"/>
      <w:marRight w:val="0"/>
      <w:marTop w:val="0"/>
      <w:marBottom w:val="0"/>
      <w:divBdr>
        <w:top w:val="none" w:sz="0" w:space="0" w:color="auto"/>
        <w:left w:val="none" w:sz="0" w:space="0" w:color="auto"/>
        <w:bottom w:val="none" w:sz="0" w:space="0" w:color="auto"/>
        <w:right w:val="none" w:sz="0" w:space="0" w:color="auto"/>
      </w:divBdr>
    </w:div>
    <w:div w:id="494959159">
      <w:bodyDiv w:val="1"/>
      <w:marLeft w:val="0"/>
      <w:marRight w:val="0"/>
      <w:marTop w:val="0"/>
      <w:marBottom w:val="0"/>
      <w:divBdr>
        <w:top w:val="none" w:sz="0" w:space="0" w:color="auto"/>
        <w:left w:val="none" w:sz="0" w:space="0" w:color="auto"/>
        <w:bottom w:val="none" w:sz="0" w:space="0" w:color="auto"/>
        <w:right w:val="none" w:sz="0" w:space="0" w:color="auto"/>
      </w:divBdr>
    </w:div>
    <w:div w:id="547256858">
      <w:bodyDiv w:val="1"/>
      <w:marLeft w:val="0"/>
      <w:marRight w:val="0"/>
      <w:marTop w:val="0"/>
      <w:marBottom w:val="0"/>
      <w:divBdr>
        <w:top w:val="none" w:sz="0" w:space="0" w:color="auto"/>
        <w:left w:val="none" w:sz="0" w:space="0" w:color="auto"/>
        <w:bottom w:val="none" w:sz="0" w:space="0" w:color="auto"/>
        <w:right w:val="none" w:sz="0" w:space="0" w:color="auto"/>
      </w:divBdr>
    </w:div>
    <w:div w:id="567417670">
      <w:bodyDiv w:val="1"/>
      <w:marLeft w:val="0"/>
      <w:marRight w:val="0"/>
      <w:marTop w:val="0"/>
      <w:marBottom w:val="0"/>
      <w:divBdr>
        <w:top w:val="none" w:sz="0" w:space="0" w:color="auto"/>
        <w:left w:val="none" w:sz="0" w:space="0" w:color="auto"/>
        <w:bottom w:val="none" w:sz="0" w:space="0" w:color="auto"/>
        <w:right w:val="none" w:sz="0" w:space="0" w:color="auto"/>
      </w:divBdr>
    </w:div>
    <w:div w:id="586041662">
      <w:bodyDiv w:val="1"/>
      <w:marLeft w:val="0"/>
      <w:marRight w:val="0"/>
      <w:marTop w:val="0"/>
      <w:marBottom w:val="0"/>
      <w:divBdr>
        <w:top w:val="none" w:sz="0" w:space="0" w:color="auto"/>
        <w:left w:val="none" w:sz="0" w:space="0" w:color="auto"/>
        <w:bottom w:val="none" w:sz="0" w:space="0" w:color="auto"/>
        <w:right w:val="none" w:sz="0" w:space="0" w:color="auto"/>
      </w:divBdr>
    </w:div>
    <w:div w:id="617765021">
      <w:bodyDiv w:val="1"/>
      <w:marLeft w:val="0"/>
      <w:marRight w:val="0"/>
      <w:marTop w:val="0"/>
      <w:marBottom w:val="0"/>
      <w:divBdr>
        <w:top w:val="none" w:sz="0" w:space="0" w:color="auto"/>
        <w:left w:val="none" w:sz="0" w:space="0" w:color="auto"/>
        <w:bottom w:val="none" w:sz="0" w:space="0" w:color="auto"/>
        <w:right w:val="none" w:sz="0" w:space="0" w:color="auto"/>
      </w:divBdr>
    </w:div>
    <w:div w:id="660036985">
      <w:bodyDiv w:val="1"/>
      <w:marLeft w:val="0"/>
      <w:marRight w:val="0"/>
      <w:marTop w:val="0"/>
      <w:marBottom w:val="0"/>
      <w:divBdr>
        <w:top w:val="none" w:sz="0" w:space="0" w:color="auto"/>
        <w:left w:val="none" w:sz="0" w:space="0" w:color="auto"/>
        <w:bottom w:val="none" w:sz="0" w:space="0" w:color="auto"/>
        <w:right w:val="none" w:sz="0" w:space="0" w:color="auto"/>
      </w:divBdr>
    </w:div>
    <w:div w:id="670723610">
      <w:bodyDiv w:val="1"/>
      <w:marLeft w:val="0"/>
      <w:marRight w:val="0"/>
      <w:marTop w:val="0"/>
      <w:marBottom w:val="0"/>
      <w:divBdr>
        <w:top w:val="none" w:sz="0" w:space="0" w:color="auto"/>
        <w:left w:val="none" w:sz="0" w:space="0" w:color="auto"/>
        <w:bottom w:val="none" w:sz="0" w:space="0" w:color="auto"/>
        <w:right w:val="none" w:sz="0" w:space="0" w:color="auto"/>
      </w:divBdr>
    </w:div>
    <w:div w:id="715011801">
      <w:bodyDiv w:val="1"/>
      <w:marLeft w:val="0"/>
      <w:marRight w:val="0"/>
      <w:marTop w:val="0"/>
      <w:marBottom w:val="0"/>
      <w:divBdr>
        <w:top w:val="none" w:sz="0" w:space="0" w:color="auto"/>
        <w:left w:val="none" w:sz="0" w:space="0" w:color="auto"/>
        <w:bottom w:val="none" w:sz="0" w:space="0" w:color="auto"/>
        <w:right w:val="none" w:sz="0" w:space="0" w:color="auto"/>
      </w:divBdr>
    </w:div>
    <w:div w:id="750928496">
      <w:bodyDiv w:val="1"/>
      <w:marLeft w:val="0"/>
      <w:marRight w:val="0"/>
      <w:marTop w:val="0"/>
      <w:marBottom w:val="0"/>
      <w:divBdr>
        <w:top w:val="none" w:sz="0" w:space="0" w:color="auto"/>
        <w:left w:val="none" w:sz="0" w:space="0" w:color="auto"/>
        <w:bottom w:val="none" w:sz="0" w:space="0" w:color="auto"/>
        <w:right w:val="none" w:sz="0" w:space="0" w:color="auto"/>
      </w:divBdr>
    </w:div>
    <w:div w:id="776607806">
      <w:bodyDiv w:val="1"/>
      <w:marLeft w:val="0"/>
      <w:marRight w:val="0"/>
      <w:marTop w:val="0"/>
      <w:marBottom w:val="0"/>
      <w:divBdr>
        <w:top w:val="none" w:sz="0" w:space="0" w:color="auto"/>
        <w:left w:val="none" w:sz="0" w:space="0" w:color="auto"/>
        <w:bottom w:val="none" w:sz="0" w:space="0" w:color="auto"/>
        <w:right w:val="none" w:sz="0" w:space="0" w:color="auto"/>
      </w:divBdr>
    </w:div>
    <w:div w:id="906838066">
      <w:bodyDiv w:val="1"/>
      <w:marLeft w:val="0"/>
      <w:marRight w:val="0"/>
      <w:marTop w:val="0"/>
      <w:marBottom w:val="0"/>
      <w:divBdr>
        <w:top w:val="none" w:sz="0" w:space="0" w:color="auto"/>
        <w:left w:val="none" w:sz="0" w:space="0" w:color="auto"/>
        <w:bottom w:val="none" w:sz="0" w:space="0" w:color="auto"/>
        <w:right w:val="none" w:sz="0" w:space="0" w:color="auto"/>
      </w:divBdr>
      <w:divsChild>
        <w:div w:id="941768571">
          <w:marLeft w:val="0"/>
          <w:marRight w:val="0"/>
          <w:marTop w:val="0"/>
          <w:marBottom w:val="0"/>
          <w:divBdr>
            <w:top w:val="none" w:sz="0" w:space="0" w:color="auto"/>
            <w:left w:val="none" w:sz="0" w:space="0" w:color="auto"/>
            <w:bottom w:val="none" w:sz="0" w:space="0" w:color="auto"/>
            <w:right w:val="none" w:sz="0" w:space="0" w:color="auto"/>
          </w:divBdr>
        </w:div>
        <w:div w:id="2086342592">
          <w:marLeft w:val="0"/>
          <w:marRight w:val="0"/>
          <w:marTop w:val="0"/>
          <w:marBottom w:val="0"/>
          <w:divBdr>
            <w:top w:val="none" w:sz="0" w:space="0" w:color="auto"/>
            <w:left w:val="none" w:sz="0" w:space="0" w:color="auto"/>
            <w:bottom w:val="none" w:sz="0" w:space="0" w:color="auto"/>
            <w:right w:val="none" w:sz="0" w:space="0" w:color="auto"/>
          </w:divBdr>
        </w:div>
      </w:divsChild>
    </w:div>
    <w:div w:id="927885905">
      <w:bodyDiv w:val="1"/>
      <w:marLeft w:val="0"/>
      <w:marRight w:val="0"/>
      <w:marTop w:val="0"/>
      <w:marBottom w:val="0"/>
      <w:divBdr>
        <w:top w:val="none" w:sz="0" w:space="0" w:color="auto"/>
        <w:left w:val="none" w:sz="0" w:space="0" w:color="auto"/>
        <w:bottom w:val="none" w:sz="0" w:space="0" w:color="auto"/>
        <w:right w:val="none" w:sz="0" w:space="0" w:color="auto"/>
      </w:divBdr>
    </w:div>
    <w:div w:id="955065946">
      <w:bodyDiv w:val="1"/>
      <w:marLeft w:val="0"/>
      <w:marRight w:val="0"/>
      <w:marTop w:val="0"/>
      <w:marBottom w:val="0"/>
      <w:divBdr>
        <w:top w:val="none" w:sz="0" w:space="0" w:color="auto"/>
        <w:left w:val="none" w:sz="0" w:space="0" w:color="auto"/>
        <w:bottom w:val="none" w:sz="0" w:space="0" w:color="auto"/>
        <w:right w:val="none" w:sz="0" w:space="0" w:color="auto"/>
      </w:divBdr>
    </w:div>
    <w:div w:id="987132312">
      <w:bodyDiv w:val="1"/>
      <w:marLeft w:val="0"/>
      <w:marRight w:val="0"/>
      <w:marTop w:val="0"/>
      <w:marBottom w:val="0"/>
      <w:divBdr>
        <w:top w:val="none" w:sz="0" w:space="0" w:color="auto"/>
        <w:left w:val="none" w:sz="0" w:space="0" w:color="auto"/>
        <w:bottom w:val="none" w:sz="0" w:space="0" w:color="auto"/>
        <w:right w:val="none" w:sz="0" w:space="0" w:color="auto"/>
      </w:divBdr>
      <w:divsChild>
        <w:div w:id="76753954">
          <w:marLeft w:val="0"/>
          <w:marRight w:val="0"/>
          <w:marTop w:val="0"/>
          <w:marBottom w:val="0"/>
          <w:divBdr>
            <w:top w:val="none" w:sz="0" w:space="0" w:color="auto"/>
            <w:left w:val="none" w:sz="0" w:space="0" w:color="auto"/>
            <w:bottom w:val="none" w:sz="0" w:space="0" w:color="auto"/>
            <w:right w:val="none" w:sz="0" w:space="0" w:color="auto"/>
          </w:divBdr>
        </w:div>
        <w:div w:id="1750151171">
          <w:marLeft w:val="0"/>
          <w:marRight w:val="0"/>
          <w:marTop w:val="0"/>
          <w:marBottom w:val="0"/>
          <w:divBdr>
            <w:top w:val="none" w:sz="0" w:space="0" w:color="auto"/>
            <w:left w:val="none" w:sz="0" w:space="0" w:color="auto"/>
            <w:bottom w:val="none" w:sz="0" w:space="0" w:color="auto"/>
            <w:right w:val="none" w:sz="0" w:space="0" w:color="auto"/>
          </w:divBdr>
        </w:div>
      </w:divsChild>
    </w:div>
    <w:div w:id="996762256">
      <w:bodyDiv w:val="1"/>
      <w:marLeft w:val="0"/>
      <w:marRight w:val="0"/>
      <w:marTop w:val="0"/>
      <w:marBottom w:val="0"/>
      <w:divBdr>
        <w:top w:val="none" w:sz="0" w:space="0" w:color="auto"/>
        <w:left w:val="none" w:sz="0" w:space="0" w:color="auto"/>
        <w:bottom w:val="none" w:sz="0" w:space="0" w:color="auto"/>
        <w:right w:val="none" w:sz="0" w:space="0" w:color="auto"/>
      </w:divBdr>
    </w:div>
    <w:div w:id="1041201341">
      <w:bodyDiv w:val="1"/>
      <w:marLeft w:val="0"/>
      <w:marRight w:val="0"/>
      <w:marTop w:val="0"/>
      <w:marBottom w:val="0"/>
      <w:divBdr>
        <w:top w:val="none" w:sz="0" w:space="0" w:color="auto"/>
        <w:left w:val="none" w:sz="0" w:space="0" w:color="auto"/>
        <w:bottom w:val="none" w:sz="0" w:space="0" w:color="auto"/>
        <w:right w:val="none" w:sz="0" w:space="0" w:color="auto"/>
      </w:divBdr>
      <w:divsChild>
        <w:div w:id="459350331">
          <w:marLeft w:val="562"/>
          <w:marRight w:val="0"/>
          <w:marTop w:val="77"/>
          <w:marBottom w:val="0"/>
          <w:divBdr>
            <w:top w:val="none" w:sz="0" w:space="0" w:color="auto"/>
            <w:left w:val="none" w:sz="0" w:space="0" w:color="auto"/>
            <w:bottom w:val="none" w:sz="0" w:space="0" w:color="auto"/>
            <w:right w:val="none" w:sz="0" w:space="0" w:color="auto"/>
          </w:divBdr>
        </w:div>
        <w:div w:id="955869038">
          <w:marLeft w:val="562"/>
          <w:marRight w:val="0"/>
          <w:marTop w:val="77"/>
          <w:marBottom w:val="0"/>
          <w:divBdr>
            <w:top w:val="none" w:sz="0" w:space="0" w:color="auto"/>
            <w:left w:val="none" w:sz="0" w:space="0" w:color="auto"/>
            <w:bottom w:val="none" w:sz="0" w:space="0" w:color="auto"/>
            <w:right w:val="none" w:sz="0" w:space="0" w:color="auto"/>
          </w:divBdr>
        </w:div>
        <w:div w:id="1309745166">
          <w:marLeft w:val="562"/>
          <w:marRight w:val="0"/>
          <w:marTop w:val="77"/>
          <w:marBottom w:val="0"/>
          <w:divBdr>
            <w:top w:val="none" w:sz="0" w:space="0" w:color="auto"/>
            <w:left w:val="none" w:sz="0" w:space="0" w:color="auto"/>
            <w:bottom w:val="none" w:sz="0" w:space="0" w:color="auto"/>
            <w:right w:val="none" w:sz="0" w:space="0" w:color="auto"/>
          </w:divBdr>
        </w:div>
      </w:divsChild>
    </w:div>
    <w:div w:id="1061907637">
      <w:bodyDiv w:val="1"/>
      <w:marLeft w:val="0"/>
      <w:marRight w:val="0"/>
      <w:marTop w:val="0"/>
      <w:marBottom w:val="0"/>
      <w:divBdr>
        <w:top w:val="none" w:sz="0" w:space="0" w:color="auto"/>
        <w:left w:val="none" w:sz="0" w:space="0" w:color="auto"/>
        <w:bottom w:val="none" w:sz="0" w:space="0" w:color="auto"/>
        <w:right w:val="none" w:sz="0" w:space="0" w:color="auto"/>
      </w:divBdr>
    </w:div>
    <w:div w:id="1110514521">
      <w:bodyDiv w:val="1"/>
      <w:marLeft w:val="0"/>
      <w:marRight w:val="0"/>
      <w:marTop w:val="0"/>
      <w:marBottom w:val="0"/>
      <w:divBdr>
        <w:top w:val="none" w:sz="0" w:space="0" w:color="auto"/>
        <w:left w:val="none" w:sz="0" w:space="0" w:color="auto"/>
        <w:bottom w:val="none" w:sz="0" w:space="0" w:color="auto"/>
        <w:right w:val="none" w:sz="0" w:space="0" w:color="auto"/>
      </w:divBdr>
      <w:divsChild>
        <w:div w:id="1316377676">
          <w:marLeft w:val="547"/>
          <w:marRight w:val="0"/>
          <w:marTop w:val="67"/>
          <w:marBottom w:val="0"/>
          <w:divBdr>
            <w:top w:val="none" w:sz="0" w:space="0" w:color="auto"/>
            <w:left w:val="none" w:sz="0" w:space="0" w:color="auto"/>
            <w:bottom w:val="none" w:sz="0" w:space="0" w:color="auto"/>
            <w:right w:val="none" w:sz="0" w:space="0" w:color="auto"/>
          </w:divBdr>
        </w:div>
        <w:div w:id="1435907611">
          <w:marLeft w:val="547"/>
          <w:marRight w:val="0"/>
          <w:marTop w:val="67"/>
          <w:marBottom w:val="0"/>
          <w:divBdr>
            <w:top w:val="none" w:sz="0" w:space="0" w:color="auto"/>
            <w:left w:val="none" w:sz="0" w:space="0" w:color="auto"/>
            <w:bottom w:val="none" w:sz="0" w:space="0" w:color="auto"/>
            <w:right w:val="none" w:sz="0" w:space="0" w:color="auto"/>
          </w:divBdr>
        </w:div>
      </w:divsChild>
    </w:div>
    <w:div w:id="1112087575">
      <w:bodyDiv w:val="1"/>
      <w:marLeft w:val="0"/>
      <w:marRight w:val="0"/>
      <w:marTop w:val="0"/>
      <w:marBottom w:val="0"/>
      <w:divBdr>
        <w:top w:val="none" w:sz="0" w:space="0" w:color="auto"/>
        <w:left w:val="none" w:sz="0" w:space="0" w:color="auto"/>
        <w:bottom w:val="none" w:sz="0" w:space="0" w:color="auto"/>
        <w:right w:val="none" w:sz="0" w:space="0" w:color="auto"/>
      </w:divBdr>
    </w:div>
    <w:div w:id="1117682292">
      <w:bodyDiv w:val="1"/>
      <w:marLeft w:val="0"/>
      <w:marRight w:val="0"/>
      <w:marTop w:val="0"/>
      <w:marBottom w:val="0"/>
      <w:divBdr>
        <w:top w:val="none" w:sz="0" w:space="0" w:color="auto"/>
        <w:left w:val="none" w:sz="0" w:space="0" w:color="auto"/>
        <w:bottom w:val="none" w:sz="0" w:space="0" w:color="auto"/>
        <w:right w:val="none" w:sz="0" w:space="0" w:color="auto"/>
      </w:divBdr>
    </w:div>
    <w:div w:id="1143161776">
      <w:bodyDiv w:val="1"/>
      <w:marLeft w:val="0"/>
      <w:marRight w:val="0"/>
      <w:marTop w:val="0"/>
      <w:marBottom w:val="0"/>
      <w:divBdr>
        <w:top w:val="none" w:sz="0" w:space="0" w:color="auto"/>
        <w:left w:val="none" w:sz="0" w:space="0" w:color="auto"/>
        <w:bottom w:val="none" w:sz="0" w:space="0" w:color="auto"/>
        <w:right w:val="none" w:sz="0" w:space="0" w:color="auto"/>
      </w:divBdr>
    </w:div>
    <w:div w:id="1154103342">
      <w:bodyDiv w:val="1"/>
      <w:marLeft w:val="0"/>
      <w:marRight w:val="0"/>
      <w:marTop w:val="0"/>
      <w:marBottom w:val="0"/>
      <w:divBdr>
        <w:top w:val="none" w:sz="0" w:space="0" w:color="auto"/>
        <w:left w:val="none" w:sz="0" w:space="0" w:color="auto"/>
        <w:bottom w:val="none" w:sz="0" w:space="0" w:color="auto"/>
        <w:right w:val="none" w:sz="0" w:space="0" w:color="auto"/>
      </w:divBdr>
    </w:div>
    <w:div w:id="1179351271">
      <w:bodyDiv w:val="1"/>
      <w:marLeft w:val="0"/>
      <w:marRight w:val="0"/>
      <w:marTop w:val="0"/>
      <w:marBottom w:val="0"/>
      <w:divBdr>
        <w:top w:val="none" w:sz="0" w:space="0" w:color="auto"/>
        <w:left w:val="none" w:sz="0" w:space="0" w:color="auto"/>
        <w:bottom w:val="none" w:sz="0" w:space="0" w:color="auto"/>
        <w:right w:val="none" w:sz="0" w:space="0" w:color="auto"/>
      </w:divBdr>
    </w:div>
    <w:div w:id="1247809334">
      <w:bodyDiv w:val="1"/>
      <w:marLeft w:val="0"/>
      <w:marRight w:val="0"/>
      <w:marTop w:val="0"/>
      <w:marBottom w:val="0"/>
      <w:divBdr>
        <w:top w:val="none" w:sz="0" w:space="0" w:color="auto"/>
        <w:left w:val="none" w:sz="0" w:space="0" w:color="auto"/>
        <w:bottom w:val="none" w:sz="0" w:space="0" w:color="auto"/>
        <w:right w:val="none" w:sz="0" w:space="0" w:color="auto"/>
      </w:divBdr>
    </w:div>
    <w:div w:id="1285766282">
      <w:bodyDiv w:val="1"/>
      <w:marLeft w:val="0"/>
      <w:marRight w:val="0"/>
      <w:marTop w:val="0"/>
      <w:marBottom w:val="0"/>
      <w:divBdr>
        <w:top w:val="none" w:sz="0" w:space="0" w:color="auto"/>
        <w:left w:val="none" w:sz="0" w:space="0" w:color="auto"/>
        <w:bottom w:val="none" w:sz="0" w:space="0" w:color="auto"/>
        <w:right w:val="none" w:sz="0" w:space="0" w:color="auto"/>
      </w:divBdr>
      <w:divsChild>
        <w:div w:id="191773005">
          <w:marLeft w:val="0"/>
          <w:marRight w:val="0"/>
          <w:marTop w:val="0"/>
          <w:marBottom w:val="0"/>
          <w:divBdr>
            <w:top w:val="none" w:sz="0" w:space="0" w:color="auto"/>
            <w:left w:val="none" w:sz="0" w:space="0" w:color="auto"/>
            <w:bottom w:val="none" w:sz="0" w:space="0" w:color="auto"/>
            <w:right w:val="none" w:sz="0" w:space="0" w:color="auto"/>
          </w:divBdr>
        </w:div>
        <w:div w:id="390731003">
          <w:marLeft w:val="0"/>
          <w:marRight w:val="0"/>
          <w:marTop w:val="0"/>
          <w:marBottom w:val="0"/>
          <w:divBdr>
            <w:top w:val="none" w:sz="0" w:space="0" w:color="auto"/>
            <w:left w:val="none" w:sz="0" w:space="0" w:color="auto"/>
            <w:bottom w:val="none" w:sz="0" w:space="0" w:color="auto"/>
            <w:right w:val="none" w:sz="0" w:space="0" w:color="auto"/>
          </w:divBdr>
        </w:div>
        <w:div w:id="1160148783">
          <w:marLeft w:val="0"/>
          <w:marRight w:val="0"/>
          <w:marTop w:val="0"/>
          <w:marBottom w:val="0"/>
          <w:divBdr>
            <w:top w:val="none" w:sz="0" w:space="0" w:color="auto"/>
            <w:left w:val="none" w:sz="0" w:space="0" w:color="auto"/>
            <w:bottom w:val="none" w:sz="0" w:space="0" w:color="auto"/>
            <w:right w:val="none" w:sz="0" w:space="0" w:color="auto"/>
          </w:divBdr>
        </w:div>
        <w:div w:id="1176117186">
          <w:marLeft w:val="0"/>
          <w:marRight w:val="0"/>
          <w:marTop w:val="0"/>
          <w:marBottom w:val="0"/>
          <w:divBdr>
            <w:top w:val="none" w:sz="0" w:space="0" w:color="auto"/>
            <w:left w:val="none" w:sz="0" w:space="0" w:color="auto"/>
            <w:bottom w:val="none" w:sz="0" w:space="0" w:color="auto"/>
            <w:right w:val="none" w:sz="0" w:space="0" w:color="auto"/>
          </w:divBdr>
        </w:div>
        <w:div w:id="1486700709">
          <w:marLeft w:val="0"/>
          <w:marRight w:val="0"/>
          <w:marTop w:val="0"/>
          <w:marBottom w:val="0"/>
          <w:divBdr>
            <w:top w:val="none" w:sz="0" w:space="0" w:color="auto"/>
            <w:left w:val="none" w:sz="0" w:space="0" w:color="auto"/>
            <w:bottom w:val="none" w:sz="0" w:space="0" w:color="auto"/>
            <w:right w:val="none" w:sz="0" w:space="0" w:color="auto"/>
          </w:divBdr>
        </w:div>
        <w:div w:id="1787313153">
          <w:marLeft w:val="0"/>
          <w:marRight w:val="0"/>
          <w:marTop w:val="0"/>
          <w:marBottom w:val="0"/>
          <w:divBdr>
            <w:top w:val="none" w:sz="0" w:space="0" w:color="auto"/>
            <w:left w:val="none" w:sz="0" w:space="0" w:color="auto"/>
            <w:bottom w:val="none" w:sz="0" w:space="0" w:color="auto"/>
            <w:right w:val="none" w:sz="0" w:space="0" w:color="auto"/>
          </w:divBdr>
        </w:div>
        <w:div w:id="1937514905">
          <w:marLeft w:val="0"/>
          <w:marRight w:val="0"/>
          <w:marTop w:val="0"/>
          <w:marBottom w:val="0"/>
          <w:divBdr>
            <w:top w:val="none" w:sz="0" w:space="0" w:color="auto"/>
            <w:left w:val="none" w:sz="0" w:space="0" w:color="auto"/>
            <w:bottom w:val="none" w:sz="0" w:space="0" w:color="auto"/>
            <w:right w:val="none" w:sz="0" w:space="0" w:color="auto"/>
          </w:divBdr>
        </w:div>
        <w:div w:id="1994487061">
          <w:marLeft w:val="0"/>
          <w:marRight w:val="0"/>
          <w:marTop w:val="0"/>
          <w:marBottom w:val="0"/>
          <w:divBdr>
            <w:top w:val="none" w:sz="0" w:space="0" w:color="auto"/>
            <w:left w:val="none" w:sz="0" w:space="0" w:color="auto"/>
            <w:bottom w:val="none" w:sz="0" w:space="0" w:color="auto"/>
            <w:right w:val="none" w:sz="0" w:space="0" w:color="auto"/>
          </w:divBdr>
        </w:div>
        <w:div w:id="1996034865">
          <w:marLeft w:val="0"/>
          <w:marRight w:val="0"/>
          <w:marTop w:val="0"/>
          <w:marBottom w:val="0"/>
          <w:divBdr>
            <w:top w:val="none" w:sz="0" w:space="0" w:color="auto"/>
            <w:left w:val="none" w:sz="0" w:space="0" w:color="auto"/>
            <w:bottom w:val="none" w:sz="0" w:space="0" w:color="auto"/>
            <w:right w:val="none" w:sz="0" w:space="0" w:color="auto"/>
          </w:divBdr>
        </w:div>
        <w:div w:id="2078168283">
          <w:marLeft w:val="0"/>
          <w:marRight w:val="0"/>
          <w:marTop w:val="0"/>
          <w:marBottom w:val="0"/>
          <w:divBdr>
            <w:top w:val="none" w:sz="0" w:space="0" w:color="auto"/>
            <w:left w:val="none" w:sz="0" w:space="0" w:color="auto"/>
            <w:bottom w:val="none" w:sz="0" w:space="0" w:color="auto"/>
            <w:right w:val="none" w:sz="0" w:space="0" w:color="auto"/>
          </w:divBdr>
        </w:div>
      </w:divsChild>
    </w:div>
    <w:div w:id="1361277846">
      <w:bodyDiv w:val="1"/>
      <w:marLeft w:val="0"/>
      <w:marRight w:val="0"/>
      <w:marTop w:val="0"/>
      <w:marBottom w:val="0"/>
      <w:divBdr>
        <w:top w:val="none" w:sz="0" w:space="0" w:color="auto"/>
        <w:left w:val="none" w:sz="0" w:space="0" w:color="auto"/>
        <w:bottom w:val="none" w:sz="0" w:space="0" w:color="auto"/>
        <w:right w:val="none" w:sz="0" w:space="0" w:color="auto"/>
      </w:divBdr>
    </w:div>
    <w:div w:id="1385644014">
      <w:bodyDiv w:val="1"/>
      <w:marLeft w:val="0"/>
      <w:marRight w:val="0"/>
      <w:marTop w:val="0"/>
      <w:marBottom w:val="0"/>
      <w:divBdr>
        <w:top w:val="none" w:sz="0" w:space="0" w:color="auto"/>
        <w:left w:val="none" w:sz="0" w:space="0" w:color="auto"/>
        <w:bottom w:val="none" w:sz="0" w:space="0" w:color="auto"/>
        <w:right w:val="none" w:sz="0" w:space="0" w:color="auto"/>
      </w:divBdr>
    </w:div>
    <w:div w:id="1431664387">
      <w:bodyDiv w:val="1"/>
      <w:marLeft w:val="0"/>
      <w:marRight w:val="0"/>
      <w:marTop w:val="0"/>
      <w:marBottom w:val="0"/>
      <w:divBdr>
        <w:top w:val="none" w:sz="0" w:space="0" w:color="auto"/>
        <w:left w:val="none" w:sz="0" w:space="0" w:color="auto"/>
        <w:bottom w:val="none" w:sz="0" w:space="0" w:color="auto"/>
        <w:right w:val="none" w:sz="0" w:space="0" w:color="auto"/>
      </w:divBdr>
    </w:div>
    <w:div w:id="1470173827">
      <w:bodyDiv w:val="1"/>
      <w:marLeft w:val="0"/>
      <w:marRight w:val="0"/>
      <w:marTop w:val="0"/>
      <w:marBottom w:val="0"/>
      <w:divBdr>
        <w:top w:val="none" w:sz="0" w:space="0" w:color="auto"/>
        <w:left w:val="none" w:sz="0" w:space="0" w:color="auto"/>
        <w:bottom w:val="none" w:sz="0" w:space="0" w:color="auto"/>
        <w:right w:val="none" w:sz="0" w:space="0" w:color="auto"/>
      </w:divBdr>
    </w:div>
    <w:div w:id="1507402728">
      <w:bodyDiv w:val="1"/>
      <w:marLeft w:val="0"/>
      <w:marRight w:val="0"/>
      <w:marTop w:val="0"/>
      <w:marBottom w:val="0"/>
      <w:divBdr>
        <w:top w:val="none" w:sz="0" w:space="0" w:color="auto"/>
        <w:left w:val="none" w:sz="0" w:space="0" w:color="auto"/>
        <w:bottom w:val="none" w:sz="0" w:space="0" w:color="auto"/>
        <w:right w:val="none" w:sz="0" w:space="0" w:color="auto"/>
      </w:divBdr>
    </w:div>
    <w:div w:id="1520003930">
      <w:bodyDiv w:val="1"/>
      <w:marLeft w:val="0"/>
      <w:marRight w:val="0"/>
      <w:marTop w:val="0"/>
      <w:marBottom w:val="0"/>
      <w:divBdr>
        <w:top w:val="none" w:sz="0" w:space="0" w:color="auto"/>
        <w:left w:val="none" w:sz="0" w:space="0" w:color="auto"/>
        <w:bottom w:val="none" w:sz="0" w:space="0" w:color="auto"/>
        <w:right w:val="none" w:sz="0" w:space="0" w:color="auto"/>
      </w:divBdr>
    </w:div>
    <w:div w:id="1525247346">
      <w:bodyDiv w:val="1"/>
      <w:marLeft w:val="0"/>
      <w:marRight w:val="0"/>
      <w:marTop w:val="0"/>
      <w:marBottom w:val="0"/>
      <w:divBdr>
        <w:top w:val="none" w:sz="0" w:space="0" w:color="auto"/>
        <w:left w:val="none" w:sz="0" w:space="0" w:color="auto"/>
        <w:bottom w:val="none" w:sz="0" w:space="0" w:color="auto"/>
        <w:right w:val="none" w:sz="0" w:space="0" w:color="auto"/>
      </w:divBdr>
    </w:div>
    <w:div w:id="1700279329">
      <w:bodyDiv w:val="1"/>
      <w:marLeft w:val="0"/>
      <w:marRight w:val="0"/>
      <w:marTop w:val="0"/>
      <w:marBottom w:val="0"/>
      <w:divBdr>
        <w:top w:val="none" w:sz="0" w:space="0" w:color="auto"/>
        <w:left w:val="none" w:sz="0" w:space="0" w:color="auto"/>
        <w:bottom w:val="none" w:sz="0" w:space="0" w:color="auto"/>
        <w:right w:val="none" w:sz="0" w:space="0" w:color="auto"/>
      </w:divBdr>
    </w:div>
    <w:div w:id="1759787058">
      <w:bodyDiv w:val="1"/>
      <w:marLeft w:val="0"/>
      <w:marRight w:val="0"/>
      <w:marTop w:val="0"/>
      <w:marBottom w:val="0"/>
      <w:divBdr>
        <w:top w:val="none" w:sz="0" w:space="0" w:color="auto"/>
        <w:left w:val="none" w:sz="0" w:space="0" w:color="auto"/>
        <w:bottom w:val="none" w:sz="0" w:space="0" w:color="auto"/>
        <w:right w:val="none" w:sz="0" w:space="0" w:color="auto"/>
      </w:divBdr>
    </w:div>
    <w:div w:id="1768765576">
      <w:bodyDiv w:val="1"/>
      <w:marLeft w:val="0"/>
      <w:marRight w:val="0"/>
      <w:marTop w:val="0"/>
      <w:marBottom w:val="0"/>
      <w:divBdr>
        <w:top w:val="none" w:sz="0" w:space="0" w:color="auto"/>
        <w:left w:val="none" w:sz="0" w:space="0" w:color="auto"/>
        <w:bottom w:val="none" w:sz="0" w:space="0" w:color="auto"/>
        <w:right w:val="none" w:sz="0" w:space="0" w:color="auto"/>
      </w:divBdr>
    </w:div>
    <w:div w:id="1799881346">
      <w:bodyDiv w:val="1"/>
      <w:marLeft w:val="0"/>
      <w:marRight w:val="0"/>
      <w:marTop w:val="0"/>
      <w:marBottom w:val="0"/>
      <w:divBdr>
        <w:top w:val="none" w:sz="0" w:space="0" w:color="auto"/>
        <w:left w:val="none" w:sz="0" w:space="0" w:color="auto"/>
        <w:bottom w:val="none" w:sz="0" w:space="0" w:color="auto"/>
        <w:right w:val="none" w:sz="0" w:space="0" w:color="auto"/>
      </w:divBdr>
    </w:div>
    <w:div w:id="1836723253">
      <w:bodyDiv w:val="1"/>
      <w:marLeft w:val="0"/>
      <w:marRight w:val="0"/>
      <w:marTop w:val="0"/>
      <w:marBottom w:val="0"/>
      <w:divBdr>
        <w:top w:val="none" w:sz="0" w:space="0" w:color="auto"/>
        <w:left w:val="none" w:sz="0" w:space="0" w:color="auto"/>
        <w:bottom w:val="none" w:sz="0" w:space="0" w:color="auto"/>
        <w:right w:val="none" w:sz="0" w:space="0" w:color="auto"/>
      </w:divBdr>
    </w:div>
    <w:div w:id="1846281922">
      <w:bodyDiv w:val="1"/>
      <w:marLeft w:val="0"/>
      <w:marRight w:val="0"/>
      <w:marTop w:val="0"/>
      <w:marBottom w:val="0"/>
      <w:divBdr>
        <w:top w:val="none" w:sz="0" w:space="0" w:color="auto"/>
        <w:left w:val="none" w:sz="0" w:space="0" w:color="auto"/>
        <w:bottom w:val="none" w:sz="0" w:space="0" w:color="auto"/>
        <w:right w:val="none" w:sz="0" w:space="0" w:color="auto"/>
      </w:divBdr>
    </w:div>
    <w:div w:id="1848787044">
      <w:bodyDiv w:val="1"/>
      <w:marLeft w:val="0"/>
      <w:marRight w:val="0"/>
      <w:marTop w:val="0"/>
      <w:marBottom w:val="0"/>
      <w:divBdr>
        <w:top w:val="none" w:sz="0" w:space="0" w:color="auto"/>
        <w:left w:val="none" w:sz="0" w:space="0" w:color="auto"/>
        <w:bottom w:val="none" w:sz="0" w:space="0" w:color="auto"/>
        <w:right w:val="none" w:sz="0" w:space="0" w:color="auto"/>
      </w:divBdr>
    </w:div>
    <w:div w:id="1904486393">
      <w:bodyDiv w:val="1"/>
      <w:marLeft w:val="0"/>
      <w:marRight w:val="0"/>
      <w:marTop w:val="0"/>
      <w:marBottom w:val="0"/>
      <w:divBdr>
        <w:top w:val="none" w:sz="0" w:space="0" w:color="auto"/>
        <w:left w:val="none" w:sz="0" w:space="0" w:color="auto"/>
        <w:bottom w:val="none" w:sz="0" w:space="0" w:color="auto"/>
        <w:right w:val="none" w:sz="0" w:space="0" w:color="auto"/>
      </w:divBdr>
    </w:div>
    <w:div w:id="1927954903">
      <w:bodyDiv w:val="1"/>
      <w:marLeft w:val="0"/>
      <w:marRight w:val="0"/>
      <w:marTop w:val="0"/>
      <w:marBottom w:val="0"/>
      <w:divBdr>
        <w:top w:val="none" w:sz="0" w:space="0" w:color="auto"/>
        <w:left w:val="none" w:sz="0" w:space="0" w:color="auto"/>
        <w:bottom w:val="none" w:sz="0" w:space="0" w:color="auto"/>
        <w:right w:val="none" w:sz="0" w:space="0" w:color="auto"/>
      </w:divBdr>
    </w:div>
    <w:div w:id="1940482240">
      <w:bodyDiv w:val="1"/>
      <w:marLeft w:val="0"/>
      <w:marRight w:val="0"/>
      <w:marTop w:val="0"/>
      <w:marBottom w:val="0"/>
      <w:divBdr>
        <w:top w:val="none" w:sz="0" w:space="0" w:color="auto"/>
        <w:left w:val="none" w:sz="0" w:space="0" w:color="auto"/>
        <w:bottom w:val="none" w:sz="0" w:space="0" w:color="auto"/>
        <w:right w:val="none" w:sz="0" w:space="0" w:color="auto"/>
      </w:divBdr>
    </w:div>
    <w:div w:id="1948654242">
      <w:bodyDiv w:val="1"/>
      <w:marLeft w:val="0"/>
      <w:marRight w:val="0"/>
      <w:marTop w:val="0"/>
      <w:marBottom w:val="0"/>
      <w:divBdr>
        <w:top w:val="none" w:sz="0" w:space="0" w:color="auto"/>
        <w:left w:val="none" w:sz="0" w:space="0" w:color="auto"/>
        <w:bottom w:val="none" w:sz="0" w:space="0" w:color="auto"/>
        <w:right w:val="none" w:sz="0" w:space="0" w:color="auto"/>
      </w:divBdr>
    </w:div>
    <w:div w:id="1954021929">
      <w:bodyDiv w:val="1"/>
      <w:marLeft w:val="0"/>
      <w:marRight w:val="0"/>
      <w:marTop w:val="0"/>
      <w:marBottom w:val="0"/>
      <w:divBdr>
        <w:top w:val="none" w:sz="0" w:space="0" w:color="auto"/>
        <w:left w:val="none" w:sz="0" w:space="0" w:color="auto"/>
        <w:bottom w:val="none" w:sz="0" w:space="0" w:color="auto"/>
        <w:right w:val="none" w:sz="0" w:space="0" w:color="auto"/>
      </w:divBdr>
    </w:div>
    <w:div w:id="1961066198">
      <w:bodyDiv w:val="1"/>
      <w:marLeft w:val="0"/>
      <w:marRight w:val="0"/>
      <w:marTop w:val="0"/>
      <w:marBottom w:val="0"/>
      <w:divBdr>
        <w:top w:val="none" w:sz="0" w:space="0" w:color="auto"/>
        <w:left w:val="none" w:sz="0" w:space="0" w:color="auto"/>
        <w:bottom w:val="none" w:sz="0" w:space="0" w:color="auto"/>
        <w:right w:val="none" w:sz="0" w:space="0" w:color="auto"/>
      </w:divBdr>
    </w:div>
    <w:div w:id="2034721377">
      <w:bodyDiv w:val="1"/>
      <w:marLeft w:val="0"/>
      <w:marRight w:val="0"/>
      <w:marTop w:val="0"/>
      <w:marBottom w:val="0"/>
      <w:divBdr>
        <w:top w:val="none" w:sz="0" w:space="0" w:color="auto"/>
        <w:left w:val="none" w:sz="0" w:space="0" w:color="auto"/>
        <w:bottom w:val="none" w:sz="0" w:space="0" w:color="auto"/>
        <w:right w:val="none" w:sz="0" w:space="0" w:color="auto"/>
      </w:divBdr>
      <w:divsChild>
        <w:div w:id="1089620552">
          <w:marLeft w:val="0"/>
          <w:marRight w:val="0"/>
          <w:marTop w:val="0"/>
          <w:marBottom w:val="0"/>
          <w:divBdr>
            <w:top w:val="none" w:sz="0" w:space="0" w:color="auto"/>
            <w:left w:val="none" w:sz="0" w:space="0" w:color="auto"/>
            <w:bottom w:val="none" w:sz="0" w:space="0" w:color="auto"/>
            <w:right w:val="none" w:sz="0" w:space="0" w:color="auto"/>
          </w:divBdr>
        </w:div>
        <w:div w:id="1528836186">
          <w:marLeft w:val="0"/>
          <w:marRight w:val="0"/>
          <w:marTop w:val="0"/>
          <w:marBottom w:val="0"/>
          <w:divBdr>
            <w:top w:val="none" w:sz="0" w:space="0" w:color="auto"/>
            <w:left w:val="none" w:sz="0" w:space="0" w:color="auto"/>
            <w:bottom w:val="none" w:sz="0" w:space="0" w:color="auto"/>
            <w:right w:val="none" w:sz="0" w:space="0" w:color="auto"/>
          </w:divBdr>
        </w:div>
        <w:div w:id="1642806622">
          <w:marLeft w:val="0"/>
          <w:marRight w:val="0"/>
          <w:marTop w:val="0"/>
          <w:marBottom w:val="0"/>
          <w:divBdr>
            <w:top w:val="none" w:sz="0" w:space="0" w:color="auto"/>
            <w:left w:val="none" w:sz="0" w:space="0" w:color="auto"/>
            <w:bottom w:val="none" w:sz="0" w:space="0" w:color="auto"/>
            <w:right w:val="none" w:sz="0" w:space="0" w:color="auto"/>
          </w:divBdr>
        </w:div>
        <w:div w:id="1652173548">
          <w:marLeft w:val="0"/>
          <w:marRight w:val="0"/>
          <w:marTop w:val="0"/>
          <w:marBottom w:val="0"/>
          <w:divBdr>
            <w:top w:val="none" w:sz="0" w:space="0" w:color="auto"/>
            <w:left w:val="none" w:sz="0" w:space="0" w:color="auto"/>
            <w:bottom w:val="none" w:sz="0" w:space="0" w:color="auto"/>
            <w:right w:val="none" w:sz="0" w:space="0" w:color="auto"/>
          </w:divBdr>
        </w:div>
      </w:divsChild>
    </w:div>
    <w:div w:id="2035884308">
      <w:bodyDiv w:val="1"/>
      <w:marLeft w:val="0"/>
      <w:marRight w:val="0"/>
      <w:marTop w:val="0"/>
      <w:marBottom w:val="0"/>
      <w:divBdr>
        <w:top w:val="none" w:sz="0" w:space="0" w:color="auto"/>
        <w:left w:val="none" w:sz="0" w:space="0" w:color="auto"/>
        <w:bottom w:val="none" w:sz="0" w:space="0" w:color="auto"/>
        <w:right w:val="none" w:sz="0" w:space="0" w:color="auto"/>
      </w:divBdr>
    </w:div>
    <w:div w:id="2070228716">
      <w:bodyDiv w:val="1"/>
      <w:marLeft w:val="0"/>
      <w:marRight w:val="0"/>
      <w:marTop w:val="0"/>
      <w:marBottom w:val="0"/>
      <w:divBdr>
        <w:top w:val="none" w:sz="0" w:space="0" w:color="auto"/>
        <w:left w:val="none" w:sz="0" w:space="0" w:color="auto"/>
        <w:bottom w:val="none" w:sz="0" w:space="0" w:color="auto"/>
        <w:right w:val="none" w:sz="0" w:space="0" w:color="auto"/>
      </w:divBdr>
    </w:div>
    <w:div w:id="2084644169">
      <w:bodyDiv w:val="1"/>
      <w:marLeft w:val="0"/>
      <w:marRight w:val="0"/>
      <w:marTop w:val="0"/>
      <w:marBottom w:val="0"/>
      <w:divBdr>
        <w:top w:val="none" w:sz="0" w:space="0" w:color="auto"/>
        <w:left w:val="none" w:sz="0" w:space="0" w:color="auto"/>
        <w:bottom w:val="none" w:sz="0" w:space="0" w:color="auto"/>
        <w:right w:val="none" w:sz="0" w:space="0" w:color="auto"/>
      </w:divBdr>
    </w:div>
    <w:div w:id="2112238620">
      <w:bodyDiv w:val="1"/>
      <w:marLeft w:val="0"/>
      <w:marRight w:val="0"/>
      <w:marTop w:val="0"/>
      <w:marBottom w:val="0"/>
      <w:divBdr>
        <w:top w:val="none" w:sz="0" w:space="0" w:color="auto"/>
        <w:left w:val="none" w:sz="0" w:space="0" w:color="auto"/>
        <w:bottom w:val="none" w:sz="0" w:space="0" w:color="auto"/>
        <w:right w:val="none" w:sz="0" w:space="0" w:color="auto"/>
      </w:divBdr>
    </w:div>
    <w:div w:id="212199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dtf.vic.gov.au" TargetMode="External"/><Relationship Id="rId26" Type="http://schemas.openxmlformats.org/officeDocument/2006/relationships/footer" Target="footer5.xml"/><Relationship Id="rId39" Type="http://schemas.openxmlformats.org/officeDocument/2006/relationships/hyperlink" Target="https://www.dtf.vic.gov.au/infrastructure-investment/asset-management-accountability-framework" TargetMode="External"/><Relationship Id="rId21" Type="http://schemas.openxmlformats.org/officeDocument/2006/relationships/hyperlink" Target="http://creativecommons.org/licenses/by/4.0/" TargetMode="External"/><Relationship Id="rId34" Type="http://schemas.openxmlformats.org/officeDocument/2006/relationships/hyperlink" Target="https://www.dtf.vic.gov.au/investment-lifecycle-and-high-value-high-risk-guidelines/procurement" TargetMode="External"/><Relationship Id="rId42" Type="http://schemas.openxmlformats.org/officeDocument/2006/relationships/hyperlink" Target="https://www.dtf.vic.gov.au/infrastructure-investment/high-value-high-risk-framework" TargetMode="External"/><Relationship Id="rId47" Type="http://schemas.openxmlformats.org/officeDocument/2006/relationships/hyperlink" Target="https://www.dtf.vic.gov.au/stage-2-procurement/cost-reimbursable-procurement-category" TargetMode="External"/><Relationship Id="rId50" Type="http://schemas.openxmlformats.org/officeDocument/2006/relationships/image" Target="media/image13.png"/><Relationship Id="rId55" Type="http://schemas.openxmlformats.org/officeDocument/2006/relationships/header" Target="header7.xml"/><Relationship Id="rId63" Type="http://schemas.openxmlformats.org/officeDocument/2006/relationships/footer" Target="footer10.xml"/><Relationship Id="rId68" Type="http://schemas.openxmlformats.org/officeDocument/2006/relationships/footer" Target="footer13.xml"/><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hyperlink" Target="https://www.dtf.vic.gov.au/public-construction-policy-and-resources/ministerial-directions-and-instructions-public-construction-procurement" TargetMode="External"/><Relationship Id="rId37" Type="http://schemas.openxmlformats.org/officeDocument/2006/relationships/hyperlink" Target="https://www.dtf.vic.gov.au/financial-management-government/standing-directions-2018-under-financial-management-act-1994" TargetMode="External"/><Relationship Id="rId40" Type="http://schemas.openxmlformats.org/officeDocument/2006/relationships/hyperlink" Target="https://www.dtf.vic.gov.au/infrastructure-investment/investment-management-standard" TargetMode="External"/><Relationship Id="rId45" Type="http://schemas.openxmlformats.org/officeDocument/2006/relationships/hyperlink" Target="https://www.infrastructure.gov.au/infrastructure-transport-vehicles/infrastructure-investment-project-delivery/national-guidelines-infrastructure-project-delivery" TargetMode="External"/><Relationship Id="rId53" Type="http://schemas.openxmlformats.org/officeDocument/2006/relationships/image" Target="media/image16.png"/><Relationship Id="rId58" Type="http://schemas.openxmlformats.org/officeDocument/2006/relationships/image" Target="media/image19.png"/><Relationship Id="rId66" Type="http://schemas.openxmlformats.org/officeDocument/2006/relationships/header" Target="header1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mailto:information@dtf.vic.gov.au" TargetMode="External"/><Relationship Id="rId28" Type="http://schemas.openxmlformats.org/officeDocument/2006/relationships/header" Target="header6.xml"/><Relationship Id="rId36" Type="http://schemas.openxmlformats.org/officeDocument/2006/relationships/image" Target="media/image10.svg"/><Relationship Id="rId49" Type="http://schemas.openxmlformats.org/officeDocument/2006/relationships/image" Target="media/image12.svg"/><Relationship Id="rId57" Type="http://schemas.openxmlformats.org/officeDocument/2006/relationships/footer" Target="footer9.xml"/><Relationship Id="rId61" Type="http://schemas.openxmlformats.org/officeDocument/2006/relationships/header" Target="header8.xml"/><Relationship Id="rId10" Type="http://schemas.openxmlformats.org/officeDocument/2006/relationships/footnotes" Target="footnotes.xml"/><Relationship Id="rId19" Type="http://schemas.openxmlformats.org/officeDocument/2006/relationships/hyperlink" Target="http://creativecommons.org/licenses/by/3.0/au/" TargetMode="External"/><Relationship Id="rId31" Type="http://schemas.openxmlformats.org/officeDocument/2006/relationships/hyperlink" Target="https://www.dtf.vic.gov.au/stage-2-procurement/cost-reimbursable-procurement-category" TargetMode="External"/><Relationship Id="rId44" Type="http://schemas.openxmlformats.org/officeDocument/2006/relationships/hyperlink" Target="https://www.infrastructure.gov.au/sites/default/files/migrated/infrastructure/ngpd/files/National_Guide_to_Alliance_Contracting.pdf" TargetMode="External"/><Relationship Id="rId52" Type="http://schemas.openxmlformats.org/officeDocument/2006/relationships/image" Target="media/image15.png"/><Relationship Id="rId60" Type="http://schemas.openxmlformats.org/officeDocument/2006/relationships/image" Target="media/image21.png"/><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footer" Target="footer7.xml"/><Relationship Id="rId35" Type="http://schemas.openxmlformats.org/officeDocument/2006/relationships/image" Target="media/image9.png"/><Relationship Id="rId43" Type="http://schemas.openxmlformats.org/officeDocument/2006/relationships/hyperlink" Target="https://www.dtf.vic.gov.au/infrastructure-investment/gateway-review-process" TargetMode="External"/><Relationship Id="rId48" Type="http://schemas.openxmlformats.org/officeDocument/2006/relationships/image" Target="media/image11.png"/><Relationship Id="rId56" Type="http://schemas.openxmlformats.org/officeDocument/2006/relationships/footer" Target="footer8.xml"/><Relationship Id="rId64" Type="http://schemas.openxmlformats.org/officeDocument/2006/relationships/footer" Target="footer11.xml"/><Relationship Id="rId69"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image" Target="media/image14.sv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www8.austlii.edu.au/cgi-bin/viewdoc/au/legis/vic/consol_act/pdacma1994479/s3.html" TargetMode="External"/><Relationship Id="rId38" Type="http://schemas.openxmlformats.org/officeDocument/2006/relationships/hyperlink" Target="https://www.dtf.vic.gov.au/infrastructure-investment/investment-lifecycle-and-high-value-and-high-risk-guidelines" TargetMode="External"/><Relationship Id="rId46" Type="http://schemas.openxmlformats.org/officeDocument/2006/relationships/hyperlink" Target="https://www.dtf.vic.gov.au/stage-2-procurement/lump-sum-procurement-category" TargetMode="External"/><Relationship Id="rId59" Type="http://schemas.openxmlformats.org/officeDocument/2006/relationships/image" Target="media/image20.svg"/><Relationship Id="rId67" Type="http://schemas.openxmlformats.org/officeDocument/2006/relationships/footer" Target="footer12.xml"/><Relationship Id="rId20" Type="http://schemas.openxmlformats.org/officeDocument/2006/relationships/image" Target="media/image2.png"/><Relationship Id="rId41" Type="http://schemas.openxmlformats.org/officeDocument/2006/relationships/hyperlink" Target="https://www.dtf.vic.gov.au/infrastructure-investment/bid-cost-reimbursement-major-construction-projects" TargetMode="External"/><Relationship Id="rId54" Type="http://schemas.openxmlformats.org/officeDocument/2006/relationships/image" Target="media/image17.png"/><Relationship Id="rId62" Type="http://schemas.openxmlformats.org/officeDocument/2006/relationships/header" Target="header9.xml"/><Relationship Id="rId70" Type="http://schemas.openxmlformats.org/officeDocument/2006/relationships/footer" Target="footer1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23.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_rels/header7.xml.rels><?xml version="1.0" encoding="UTF-8" standalone="yes"?>
<Relationships xmlns="http://schemas.openxmlformats.org/package/2006/relationships"><Relationship Id="rId1"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22.png"/></Relationships>
</file>

<file path=word/_rels/header9.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st_x0020_Item xmlns="51fffbad-fc14-48aa-b0d1-9be411fd36c8" xsi:nil="true"/>
    <IconOverlay xmlns="http://schemas.microsoft.com/sharepoint/v4" xsi:nil="true"/>
    <Business_x0020_Area xmlns="51fffbad-fc14-48aa-b0d1-9be411fd36c8" xsi:nil="true"/>
    <SharedWithUsers xmlns="15b0d6e9-e99b-40a9-aaa3-9b8d7d95b219">
      <UserInfo>
        <DisplayName>Grace Cugurno (DTF)</DisplayName>
        <AccountId>1203</AccountId>
        <AccountType/>
      </UserInfo>
      <UserInfo>
        <DisplayName>Natasha Payze (DTF)</DisplayName>
        <AccountId>693</AccountId>
        <AccountType/>
      </UserInfo>
      <UserInfo>
        <DisplayName>Benjamin Skok (DTF)</DisplayName>
        <AccountId>1118</AccountId>
        <AccountType/>
      </UserInfo>
      <UserInfo>
        <DisplayName>Kate Considine (DTF)</DisplayName>
        <AccountId>1008</AccountId>
        <AccountType/>
      </UserInfo>
    </SharedWithUsers>
    <AssignedTo xmlns="http://schemas.microsoft.com/sharepoint/v3">
      <UserInfo>
        <DisplayName/>
        <AccountId xsi:nil="true"/>
        <AccountType/>
      </UserInfo>
    </AssignedTo>
    <lcf76f155ced4ddcb4097134ff3c332f xmlns="51fffbad-fc14-48aa-b0d1-9be411fd36c8">
      <Terms xmlns="http://schemas.microsoft.com/office/infopath/2007/PartnerControls"/>
    </lcf76f155ced4ddcb4097134ff3c332f>
    <Status xmlns="51fffbad-fc14-48aa-b0d1-9be411fd36c8">Unallocated</Status>
    <TaxCatchAll xmlns="15b0d6e9-e99b-40a9-aaa3-9b8d7d95b219" xsi:nil="true"/>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C15E8D79-A44D-4B31-BFC7-6CCD07019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DB53A9-64F1-47B5-BF0D-45F9D13A1C74}">
  <ds:schemaRefs>
    <ds:schemaRef ds:uri="http://schemas.openxmlformats.org/officeDocument/2006/bibliography"/>
  </ds:schemaRefs>
</ds:datastoreItem>
</file>

<file path=customXml/itemProps3.xml><?xml version="1.0" encoding="utf-8"?>
<ds:datastoreItem xmlns:ds="http://schemas.openxmlformats.org/officeDocument/2006/customXml" ds:itemID="{9EA520EE-1F98-48C3-8098-D43DFAEC4984}">
  <ds:schemaRefs>
    <ds:schemaRef ds:uri="http://schemas.microsoft.com/sharepoint/v3/contenttype/forms"/>
  </ds:schemaRefs>
</ds:datastoreItem>
</file>

<file path=customXml/itemProps4.xml><?xml version="1.0" encoding="utf-8"?>
<ds:datastoreItem xmlns:ds="http://schemas.openxmlformats.org/officeDocument/2006/customXml" ds:itemID="{EE91A0C0-FC38-434D-9169-2241845F11BB}">
  <ds:schemaRefs>
    <ds:schemaRef ds:uri="http://schemas.microsoft.com/office/2006/metadata/properties"/>
    <ds:schemaRef ds:uri="http://schemas.microsoft.com/office/infopath/2007/PartnerControls"/>
    <ds:schemaRef ds:uri="51fffbad-fc14-48aa-b0d1-9be411fd36c8"/>
    <ds:schemaRef ds:uri="http://schemas.microsoft.com/sharepoint/v4"/>
    <ds:schemaRef ds:uri="15b0d6e9-e99b-40a9-aaa3-9b8d7d95b219"/>
    <ds:schemaRef ds:uri="http://schemas.microsoft.com/sharepoint/v3"/>
  </ds:schemaRefs>
</ds:datastoreItem>
</file>

<file path=customXml/itemProps5.xml><?xml version="1.0" encoding="utf-8"?>
<ds:datastoreItem xmlns:ds="http://schemas.openxmlformats.org/officeDocument/2006/customXml" ds:itemID="{602EFCCD-1A56-4A5C-AC96-57DF697026F5}">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9596</Words>
  <Characters>51630</Characters>
  <Application>Microsoft Office Word</Application>
  <DocSecurity>0</DocSecurity>
  <Lines>1075</Lines>
  <Paragraphs>497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60729</CharactersWithSpaces>
  <SharedDoc>false</SharedDoc>
  <HLinks>
    <vt:vector size="222" baseType="variant">
      <vt:variant>
        <vt:i4>4456534</vt:i4>
      </vt:variant>
      <vt:variant>
        <vt:i4>174</vt:i4>
      </vt:variant>
      <vt:variant>
        <vt:i4>0</vt:i4>
      </vt:variant>
      <vt:variant>
        <vt:i4>5</vt:i4>
      </vt:variant>
      <vt:variant>
        <vt:lpwstr>https://www.infrastructure.gov.au/infrastructure-transport-vehicles/infrastructure-investment-project-delivery/national-guidelines-infrastructure-project-delivery</vt:lpwstr>
      </vt:variant>
      <vt:variant>
        <vt:lpwstr>:~:text=The%20National%20PPP%20Policy%20and,public%20infrastructure%20and%20related%20services.</vt:lpwstr>
      </vt:variant>
      <vt:variant>
        <vt:i4>1638470</vt:i4>
      </vt:variant>
      <vt:variant>
        <vt:i4>171</vt:i4>
      </vt:variant>
      <vt:variant>
        <vt:i4>0</vt:i4>
      </vt:variant>
      <vt:variant>
        <vt:i4>5</vt:i4>
      </vt:variant>
      <vt:variant>
        <vt:lpwstr>https://www.infrastructure.gov.au/sites/default/files/migrated/infrastructure/ngpd/files/National_Guide_to_Alliance_Contracting.pdf</vt:lpwstr>
      </vt:variant>
      <vt:variant>
        <vt:lpwstr/>
      </vt:variant>
      <vt:variant>
        <vt:i4>7864431</vt:i4>
      </vt:variant>
      <vt:variant>
        <vt:i4>168</vt:i4>
      </vt:variant>
      <vt:variant>
        <vt:i4>0</vt:i4>
      </vt:variant>
      <vt:variant>
        <vt:i4>5</vt:i4>
      </vt:variant>
      <vt:variant>
        <vt:lpwstr>https://www.dtf.vic.gov.au/infrastructure-investment/gateway-review-process</vt:lpwstr>
      </vt:variant>
      <vt:variant>
        <vt:lpwstr/>
      </vt:variant>
      <vt:variant>
        <vt:i4>6750325</vt:i4>
      </vt:variant>
      <vt:variant>
        <vt:i4>165</vt:i4>
      </vt:variant>
      <vt:variant>
        <vt:i4>0</vt:i4>
      </vt:variant>
      <vt:variant>
        <vt:i4>5</vt:i4>
      </vt:variant>
      <vt:variant>
        <vt:lpwstr>https://www.dtf.vic.gov.au/infrastructure-investment/high-value-high-risk-framework</vt:lpwstr>
      </vt:variant>
      <vt:variant>
        <vt:lpwstr/>
      </vt:variant>
      <vt:variant>
        <vt:i4>6881331</vt:i4>
      </vt:variant>
      <vt:variant>
        <vt:i4>162</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ariant>
        <vt:i4>7929977</vt:i4>
      </vt:variant>
      <vt:variant>
        <vt:i4>159</vt:i4>
      </vt:variant>
      <vt:variant>
        <vt:i4>0</vt:i4>
      </vt:variant>
      <vt:variant>
        <vt:i4>5</vt:i4>
      </vt:variant>
      <vt:variant>
        <vt:lpwstr>https://www.dtf.vic.gov.au/infrastructure-investment/investment-management-standard</vt:lpwstr>
      </vt:variant>
      <vt:variant>
        <vt:lpwstr/>
      </vt:variant>
      <vt:variant>
        <vt:i4>8060967</vt:i4>
      </vt:variant>
      <vt:variant>
        <vt:i4>156</vt:i4>
      </vt:variant>
      <vt:variant>
        <vt:i4>0</vt:i4>
      </vt:variant>
      <vt:variant>
        <vt:i4>5</vt:i4>
      </vt:variant>
      <vt:variant>
        <vt:lpwstr>https://www.dtf.vic.gov.au/infrastructure-investment/asset-management-accountability-framework</vt:lpwstr>
      </vt:variant>
      <vt:variant>
        <vt:lpwstr/>
      </vt:variant>
      <vt:variant>
        <vt:i4>4325444</vt:i4>
      </vt:variant>
      <vt:variant>
        <vt:i4>153</vt:i4>
      </vt:variant>
      <vt:variant>
        <vt:i4>0</vt:i4>
      </vt:variant>
      <vt:variant>
        <vt:i4>5</vt:i4>
      </vt:variant>
      <vt:variant>
        <vt:lpwstr>https://www.dtf.vic.gov.au/infrastructure-investment/investment-lifecycle-and-high-value-and-high-risk-guidelines</vt:lpwstr>
      </vt:variant>
      <vt:variant>
        <vt:lpwstr/>
      </vt:variant>
      <vt:variant>
        <vt:i4>2752618</vt:i4>
      </vt:variant>
      <vt:variant>
        <vt:i4>150</vt:i4>
      </vt:variant>
      <vt:variant>
        <vt:i4>0</vt:i4>
      </vt:variant>
      <vt:variant>
        <vt:i4>5</vt:i4>
      </vt:variant>
      <vt:variant>
        <vt:lpwstr>https://www.dtf.vic.gov.au/financial-management-government/standing-directions-2018-under-financial-management-act-1994</vt:lpwstr>
      </vt:variant>
      <vt:variant>
        <vt:lpwstr/>
      </vt:variant>
      <vt:variant>
        <vt:i4>3211381</vt:i4>
      </vt:variant>
      <vt:variant>
        <vt:i4>141</vt:i4>
      </vt:variant>
      <vt:variant>
        <vt:i4>0</vt:i4>
      </vt:variant>
      <vt:variant>
        <vt:i4>5</vt:i4>
      </vt:variant>
      <vt:variant>
        <vt:lpwstr>https://www.dtf.vic.gov.au/investment-lifecycle-and-high-value-high-risk-guidelines/stage-2-procurement</vt:lpwstr>
      </vt:variant>
      <vt:variant>
        <vt:lpwstr/>
      </vt:variant>
      <vt:variant>
        <vt:i4>1835121</vt:i4>
      </vt:variant>
      <vt:variant>
        <vt:i4>138</vt:i4>
      </vt:variant>
      <vt:variant>
        <vt:i4>0</vt:i4>
      </vt:variant>
      <vt:variant>
        <vt:i4>5</vt:i4>
      </vt:variant>
      <vt:variant>
        <vt:lpwstr>http://www8.austlii.edu.au/cgi-bin/viewdoc/au/legis/vic/consol_act/pdacma1994479/s3.html</vt:lpwstr>
      </vt:variant>
      <vt:variant>
        <vt:lpwstr/>
      </vt:variant>
      <vt:variant>
        <vt:i4>3407979</vt:i4>
      </vt:variant>
      <vt:variant>
        <vt:i4>135</vt:i4>
      </vt:variant>
      <vt:variant>
        <vt:i4>0</vt:i4>
      </vt:variant>
      <vt:variant>
        <vt:i4>5</vt:i4>
      </vt:variant>
      <vt:variant>
        <vt:lpwstr>https://www.dtf.vic.gov.au/public-construction-policy-and-resources/ministerial-directions-and-instructions-public-construction-procurement</vt:lpwstr>
      </vt:variant>
      <vt:variant>
        <vt:lpwstr/>
      </vt:variant>
      <vt:variant>
        <vt:i4>5840977</vt:i4>
      </vt:variant>
      <vt:variant>
        <vt:i4>132</vt:i4>
      </vt:variant>
      <vt:variant>
        <vt:i4>0</vt:i4>
      </vt:variant>
      <vt:variant>
        <vt:i4>5</vt:i4>
      </vt:variant>
      <vt:variant>
        <vt:lpwstr>•%09https:/www.dtf.vic.gov.au/stage-2-procurement/cost-reimbursable-procurement-category</vt:lpwstr>
      </vt:variant>
      <vt:variant>
        <vt:lpwstr/>
      </vt:variant>
      <vt:variant>
        <vt:i4>1114162</vt:i4>
      </vt:variant>
      <vt:variant>
        <vt:i4>125</vt:i4>
      </vt:variant>
      <vt:variant>
        <vt:i4>0</vt:i4>
      </vt:variant>
      <vt:variant>
        <vt:i4>5</vt:i4>
      </vt:variant>
      <vt:variant>
        <vt:lpwstr/>
      </vt:variant>
      <vt:variant>
        <vt:lpwstr>_Toc145410768</vt:lpwstr>
      </vt:variant>
      <vt:variant>
        <vt:i4>1114162</vt:i4>
      </vt:variant>
      <vt:variant>
        <vt:i4>119</vt:i4>
      </vt:variant>
      <vt:variant>
        <vt:i4>0</vt:i4>
      </vt:variant>
      <vt:variant>
        <vt:i4>5</vt:i4>
      </vt:variant>
      <vt:variant>
        <vt:lpwstr/>
      </vt:variant>
      <vt:variant>
        <vt:lpwstr>_Toc145410767</vt:lpwstr>
      </vt:variant>
      <vt:variant>
        <vt:i4>1114162</vt:i4>
      </vt:variant>
      <vt:variant>
        <vt:i4>113</vt:i4>
      </vt:variant>
      <vt:variant>
        <vt:i4>0</vt:i4>
      </vt:variant>
      <vt:variant>
        <vt:i4>5</vt:i4>
      </vt:variant>
      <vt:variant>
        <vt:lpwstr/>
      </vt:variant>
      <vt:variant>
        <vt:lpwstr>_Toc145410766</vt:lpwstr>
      </vt:variant>
      <vt:variant>
        <vt:i4>1114162</vt:i4>
      </vt:variant>
      <vt:variant>
        <vt:i4>107</vt:i4>
      </vt:variant>
      <vt:variant>
        <vt:i4>0</vt:i4>
      </vt:variant>
      <vt:variant>
        <vt:i4>5</vt:i4>
      </vt:variant>
      <vt:variant>
        <vt:lpwstr/>
      </vt:variant>
      <vt:variant>
        <vt:lpwstr>_Toc145410765</vt:lpwstr>
      </vt:variant>
      <vt:variant>
        <vt:i4>1114162</vt:i4>
      </vt:variant>
      <vt:variant>
        <vt:i4>101</vt:i4>
      </vt:variant>
      <vt:variant>
        <vt:i4>0</vt:i4>
      </vt:variant>
      <vt:variant>
        <vt:i4>5</vt:i4>
      </vt:variant>
      <vt:variant>
        <vt:lpwstr/>
      </vt:variant>
      <vt:variant>
        <vt:lpwstr>_Toc145410764</vt:lpwstr>
      </vt:variant>
      <vt:variant>
        <vt:i4>1114162</vt:i4>
      </vt:variant>
      <vt:variant>
        <vt:i4>95</vt:i4>
      </vt:variant>
      <vt:variant>
        <vt:i4>0</vt:i4>
      </vt:variant>
      <vt:variant>
        <vt:i4>5</vt:i4>
      </vt:variant>
      <vt:variant>
        <vt:lpwstr/>
      </vt:variant>
      <vt:variant>
        <vt:lpwstr>_Toc145410763</vt:lpwstr>
      </vt:variant>
      <vt:variant>
        <vt:i4>1114162</vt:i4>
      </vt:variant>
      <vt:variant>
        <vt:i4>89</vt:i4>
      </vt:variant>
      <vt:variant>
        <vt:i4>0</vt:i4>
      </vt:variant>
      <vt:variant>
        <vt:i4>5</vt:i4>
      </vt:variant>
      <vt:variant>
        <vt:lpwstr/>
      </vt:variant>
      <vt:variant>
        <vt:lpwstr>_Toc145410762</vt:lpwstr>
      </vt:variant>
      <vt:variant>
        <vt:i4>1114162</vt:i4>
      </vt:variant>
      <vt:variant>
        <vt:i4>83</vt:i4>
      </vt:variant>
      <vt:variant>
        <vt:i4>0</vt:i4>
      </vt:variant>
      <vt:variant>
        <vt:i4>5</vt:i4>
      </vt:variant>
      <vt:variant>
        <vt:lpwstr/>
      </vt:variant>
      <vt:variant>
        <vt:lpwstr>_Toc145410761</vt:lpwstr>
      </vt:variant>
      <vt:variant>
        <vt:i4>1114162</vt:i4>
      </vt:variant>
      <vt:variant>
        <vt:i4>77</vt:i4>
      </vt:variant>
      <vt:variant>
        <vt:i4>0</vt:i4>
      </vt:variant>
      <vt:variant>
        <vt:i4>5</vt:i4>
      </vt:variant>
      <vt:variant>
        <vt:lpwstr/>
      </vt:variant>
      <vt:variant>
        <vt:lpwstr>_Toc145410760</vt:lpwstr>
      </vt:variant>
      <vt:variant>
        <vt:i4>1179698</vt:i4>
      </vt:variant>
      <vt:variant>
        <vt:i4>71</vt:i4>
      </vt:variant>
      <vt:variant>
        <vt:i4>0</vt:i4>
      </vt:variant>
      <vt:variant>
        <vt:i4>5</vt:i4>
      </vt:variant>
      <vt:variant>
        <vt:lpwstr/>
      </vt:variant>
      <vt:variant>
        <vt:lpwstr>_Toc145410759</vt:lpwstr>
      </vt:variant>
      <vt:variant>
        <vt:i4>1179698</vt:i4>
      </vt:variant>
      <vt:variant>
        <vt:i4>65</vt:i4>
      </vt:variant>
      <vt:variant>
        <vt:i4>0</vt:i4>
      </vt:variant>
      <vt:variant>
        <vt:i4>5</vt:i4>
      </vt:variant>
      <vt:variant>
        <vt:lpwstr/>
      </vt:variant>
      <vt:variant>
        <vt:lpwstr>_Toc145410758</vt:lpwstr>
      </vt:variant>
      <vt:variant>
        <vt:i4>1179698</vt:i4>
      </vt:variant>
      <vt:variant>
        <vt:i4>59</vt:i4>
      </vt:variant>
      <vt:variant>
        <vt:i4>0</vt:i4>
      </vt:variant>
      <vt:variant>
        <vt:i4>5</vt:i4>
      </vt:variant>
      <vt:variant>
        <vt:lpwstr/>
      </vt:variant>
      <vt:variant>
        <vt:lpwstr>_Toc145410757</vt:lpwstr>
      </vt:variant>
      <vt:variant>
        <vt:i4>1179698</vt:i4>
      </vt:variant>
      <vt:variant>
        <vt:i4>53</vt:i4>
      </vt:variant>
      <vt:variant>
        <vt:i4>0</vt:i4>
      </vt:variant>
      <vt:variant>
        <vt:i4>5</vt:i4>
      </vt:variant>
      <vt:variant>
        <vt:lpwstr/>
      </vt:variant>
      <vt:variant>
        <vt:lpwstr>_Toc145410756</vt:lpwstr>
      </vt:variant>
      <vt:variant>
        <vt:i4>1179698</vt:i4>
      </vt:variant>
      <vt:variant>
        <vt:i4>47</vt:i4>
      </vt:variant>
      <vt:variant>
        <vt:i4>0</vt:i4>
      </vt:variant>
      <vt:variant>
        <vt:i4>5</vt:i4>
      </vt:variant>
      <vt:variant>
        <vt:lpwstr/>
      </vt:variant>
      <vt:variant>
        <vt:lpwstr>_Toc145410755</vt:lpwstr>
      </vt:variant>
      <vt:variant>
        <vt:i4>1179698</vt:i4>
      </vt:variant>
      <vt:variant>
        <vt:i4>41</vt:i4>
      </vt:variant>
      <vt:variant>
        <vt:i4>0</vt:i4>
      </vt:variant>
      <vt:variant>
        <vt:i4>5</vt:i4>
      </vt:variant>
      <vt:variant>
        <vt:lpwstr/>
      </vt:variant>
      <vt:variant>
        <vt:lpwstr>_Toc145410754</vt:lpwstr>
      </vt:variant>
      <vt:variant>
        <vt:i4>1179698</vt:i4>
      </vt:variant>
      <vt:variant>
        <vt:i4>35</vt:i4>
      </vt:variant>
      <vt:variant>
        <vt:i4>0</vt:i4>
      </vt:variant>
      <vt:variant>
        <vt:i4>5</vt:i4>
      </vt:variant>
      <vt:variant>
        <vt:lpwstr/>
      </vt:variant>
      <vt:variant>
        <vt:lpwstr>_Toc145410753</vt:lpwstr>
      </vt:variant>
      <vt:variant>
        <vt:i4>1179698</vt:i4>
      </vt:variant>
      <vt:variant>
        <vt:i4>29</vt:i4>
      </vt:variant>
      <vt:variant>
        <vt:i4>0</vt:i4>
      </vt:variant>
      <vt:variant>
        <vt:i4>5</vt:i4>
      </vt:variant>
      <vt:variant>
        <vt:lpwstr/>
      </vt:variant>
      <vt:variant>
        <vt:lpwstr>_Toc145410752</vt:lpwstr>
      </vt:variant>
      <vt:variant>
        <vt:i4>1179698</vt:i4>
      </vt:variant>
      <vt:variant>
        <vt:i4>23</vt:i4>
      </vt:variant>
      <vt:variant>
        <vt:i4>0</vt:i4>
      </vt:variant>
      <vt:variant>
        <vt:i4>5</vt:i4>
      </vt:variant>
      <vt:variant>
        <vt:lpwstr/>
      </vt:variant>
      <vt:variant>
        <vt:lpwstr>_Toc145410751</vt:lpwstr>
      </vt:variant>
      <vt:variant>
        <vt:i4>1179698</vt:i4>
      </vt:variant>
      <vt:variant>
        <vt:i4>17</vt:i4>
      </vt:variant>
      <vt:variant>
        <vt:i4>0</vt:i4>
      </vt:variant>
      <vt:variant>
        <vt:i4>5</vt:i4>
      </vt:variant>
      <vt:variant>
        <vt:lpwstr/>
      </vt:variant>
      <vt:variant>
        <vt:lpwstr>_Toc145410750</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6881331</vt:i4>
      </vt:variant>
      <vt:variant>
        <vt:i4>0</vt:i4>
      </vt:variant>
      <vt:variant>
        <vt:i4>0</vt:i4>
      </vt:variant>
      <vt:variant>
        <vt:i4>5</vt:i4>
      </vt:variant>
      <vt:variant>
        <vt:lpwstr>https://www.dtf.vic.gov.au/infrastructure-investment/bid-cost-reimbursement-major-construction-projects</vt:lpwstr>
      </vt:variant>
      <vt:variant>
        <vt:lpwstr>:~:text=Victoria's%20Bid%20Cost%20Reimbursement%20policy,Value%20High%20Risk%20Projects%20framework.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Incentivised Target Cost Contract Suite - Commercial Principles</dc:title>
  <dc:subject/>
  <dc:creator/>
  <cp:keywords/>
  <dc:description/>
  <cp:lastModifiedBy/>
  <cp:revision>1</cp:revision>
  <dcterms:created xsi:type="dcterms:W3CDTF">2023-09-14T08:57:00Z</dcterms:created>
  <dcterms:modified xsi:type="dcterms:W3CDTF">2023-09-20T05:26:00Z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b4ee517-5ca4-4fff-98d2-ed4f906edd6d_Enabled">
    <vt:lpwstr>true</vt:lpwstr>
  </property>
  <property fmtid="{D5CDD505-2E9C-101B-9397-08002B2CF9AE}" pid="3" name="MSIP_Label_bb4ee517-5ca4-4fff-98d2-ed4f906edd6d_SetDate">
    <vt:lpwstr>2023-09-14T08:58:22Z</vt:lpwstr>
  </property>
  <property fmtid="{D5CDD505-2E9C-101B-9397-08002B2CF9AE}" pid="4" name="MSIP_Label_bb4ee517-5ca4-4fff-98d2-ed4f906edd6d_Method">
    <vt:lpwstr>Privileged</vt:lpwstr>
  </property>
  <property fmtid="{D5CDD505-2E9C-101B-9397-08002B2CF9AE}" pid="5" name="MSIP_Label_bb4ee517-5ca4-4fff-98d2-ed4f906edd6d_Name">
    <vt:lpwstr>bb4ee517-5ca4-4fff-98d2-ed4f906edd6d</vt:lpwstr>
  </property>
  <property fmtid="{D5CDD505-2E9C-101B-9397-08002B2CF9AE}" pid="6" name="MSIP_Label_bb4ee517-5ca4-4fff-98d2-ed4f906edd6d_SiteId">
    <vt:lpwstr>722ea0be-3e1c-4b11-ad6f-9401d6856e24</vt:lpwstr>
  </property>
  <property fmtid="{D5CDD505-2E9C-101B-9397-08002B2CF9AE}" pid="7" name="MSIP_Label_bb4ee517-5ca4-4fff-98d2-ed4f906edd6d_ActionId">
    <vt:lpwstr>a03751a4-2142-401b-8068-4a507cac5d00</vt:lpwstr>
  </property>
  <property fmtid="{D5CDD505-2E9C-101B-9397-08002B2CF9AE}" pid="8" name="MSIP_Label_bb4ee517-5ca4-4fff-98d2-ed4f906edd6d_ContentBits">
    <vt:lpwstr>0</vt:lpwstr>
  </property>
  <property fmtid="{D5CDD505-2E9C-101B-9397-08002B2CF9AE}" pid="9" name="DocumentID">
    <vt:lpwstr>ME_189898893_2</vt:lpwstr>
  </property>
  <property fmtid="{D5CDD505-2E9C-101B-9397-08002B2CF9AE}" pid="10" name="PSPFClassification">
    <vt:lpwstr>Do Not Mark</vt:lpwstr>
  </property>
  <property fmtid="{D5CDD505-2E9C-101B-9397-08002B2CF9AE}" pid="11" name="MediaServiceImageTags">
    <vt:lpwstr/>
  </property>
  <property fmtid="{D5CDD505-2E9C-101B-9397-08002B2CF9AE}" pid="12" name="ContentTypeId">
    <vt:lpwstr>0x010100B90C5CF1D5BBA04DAA218BE598E345AC</vt:lpwstr>
  </property>
  <property fmtid="{D5CDD505-2E9C-101B-9397-08002B2CF9AE}" pid="13" name="Custom1">
    <vt:lpwstr>1310553</vt:lpwstr>
  </property>
  <property fmtid="{D5CDD505-2E9C-101B-9397-08002B2CF9AE}" pid="14" name="FooterType">
    <vt:lpwstr>1</vt:lpwstr>
  </property>
  <property fmtid="{D5CDD505-2E9C-101B-9397-08002B2CF9AE}" pid="15" name="TitusGUID">
    <vt:lpwstr>5e29af00-65c6-4725-9415-95d525fa940a</vt:lpwstr>
  </property>
</Properties>
</file>